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0FBB5" w14:textId="1F00E3DB" w:rsidR="00460BF2" w:rsidRDefault="00460BF2" w:rsidP="008211AC">
      <w:pPr>
        <w:pStyle w:val="Sinespaciado"/>
        <w:tabs>
          <w:tab w:val="left" w:pos="8055"/>
        </w:tabs>
        <w:jc w:val="both"/>
        <w:rPr>
          <w:rFonts w:ascii="Bookman Old Style" w:hAnsi="Bookman Old Style" w:cs="Arial"/>
          <w:sz w:val="24"/>
          <w:szCs w:val="24"/>
        </w:rPr>
      </w:pPr>
    </w:p>
    <w:p w14:paraId="66853960" w14:textId="77777777" w:rsidR="00460BF2" w:rsidRPr="00187DFE" w:rsidRDefault="00460BF2" w:rsidP="008211AC">
      <w:pPr>
        <w:jc w:val="center"/>
        <w:rPr>
          <w:rFonts w:ascii="Bookman Old Style" w:hAnsi="Bookman Old Style" w:cs="Arial"/>
          <w:b/>
        </w:rPr>
      </w:pPr>
      <w:r w:rsidRPr="00187DFE">
        <w:rPr>
          <w:rFonts w:ascii="Bookman Old Style" w:hAnsi="Bookman Old Style" w:cs="Arial"/>
          <w:b/>
        </w:rPr>
        <w:t xml:space="preserve">PROYECTO DE ACTO LEGISLATIVO </w:t>
      </w:r>
    </w:p>
    <w:p w14:paraId="4E204214" w14:textId="4EFF6015" w:rsidR="00DD25E0" w:rsidRDefault="00460BF2" w:rsidP="008211AC">
      <w:pPr>
        <w:jc w:val="center"/>
        <w:rPr>
          <w:rFonts w:ascii="Bookman Old Style" w:hAnsi="Bookman Old Style" w:cs="Arial"/>
          <w:lang w:val="es-ES"/>
        </w:rPr>
      </w:pPr>
      <w:r w:rsidRPr="00DD25E0">
        <w:rPr>
          <w:rFonts w:ascii="Bookman Old Style" w:hAnsi="Bookman Old Style" w:cs="Arial"/>
        </w:rPr>
        <w:t>“</w:t>
      </w:r>
      <w:r w:rsidR="002753F2" w:rsidRPr="00DD25E0">
        <w:rPr>
          <w:rFonts w:ascii="Bookman Old Style" w:hAnsi="Bookman Old Style" w:cs="Arial"/>
          <w:lang w:val="es-ES"/>
        </w:rPr>
        <w:t xml:space="preserve">por el cual se </w:t>
      </w:r>
      <w:r w:rsidR="00DD25E0" w:rsidRPr="00DD25E0">
        <w:rPr>
          <w:rFonts w:ascii="Bookman Old Style" w:hAnsi="Bookman Old Style" w:cs="Arial"/>
          <w:lang w:val="es-ES"/>
        </w:rPr>
        <w:t>modifica</w:t>
      </w:r>
      <w:r w:rsidR="007F6961" w:rsidRPr="00DD25E0">
        <w:rPr>
          <w:rFonts w:ascii="Bookman Old Style" w:hAnsi="Bookman Old Style" w:cs="Arial"/>
          <w:lang w:val="es-ES"/>
        </w:rPr>
        <w:t xml:space="preserve"> </w:t>
      </w:r>
      <w:r w:rsidR="00C740D4">
        <w:rPr>
          <w:rFonts w:ascii="Bookman Old Style" w:hAnsi="Bookman Old Style" w:cs="Arial"/>
          <w:lang w:val="es-ES"/>
        </w:rPr>
        <w:t xml:space="preserve">el </w:t>
      </w:r>
      <w:r w:rsidR="007F6961" w:rsidRPr="00DD25E0">
        <w:rPr>
          <w:rFonts w:ascii="Bookman Old Style" w:hAnsi="Bookman Old Style" w:cs="Arial"/>
          <w:lang w:val="es-ES"/>
        </w:rPr>
        <w:t xml:space="preserve">artículo 81 </w:t>
      </w:r>
      <w:r w:rsidRPr="00DD25E0">
        <w:rPr>
          <w:rFonts w:ascii="Bookman Old Style" w:hAnsi="Bookman Old Style" w:cs="Arial"/>
          <w:lang w:val="es-ES"/>
        </w:rPr>
        <w:t xml:space="preserve">de la </w:t>
      </w:r>
    </w:p>
    <w:p w14:paraId="1FF703ED" w14:textId="4BC7E16F" w:rsidR="00460BF2" w:rsidRPr="00DD25E0" w:rsidRDefault="00460BF2" w:rsidP="008211AC">
      <w:pPr>
        <w:jc w:val="center"/>
        <w:rPr>
          <w:rFonts w:ascii="Bookman Old Style" w:hAnsi="Bookman Old Style" w:cs="Arial"/>
          <w:lang w:val="es-ES"/>
        </w:rPr>
      </w:pPr>
      <w:r w:rsidRPr="00DD25E0">
        <w:rPr>
          <w:rFonts w:ascii="Bookman Old Style" w:hAnsi="Bookman Old Style" w:cs="Arial"/>
          <w:lang w:val="es-ES"/>
        </w:rPr>
        <w:t>Constitución Política de Colombia”</w:t>
      </w:r>
    </w:p>
    <w:p w14:paraId="625E4BB9" w14:textId="77777777" w:rsidR="00460BF2" w:rsidRPr="00460BF2" w:rsidRDefault="00460BF2" w:rsidP="008211AC">
      <w:pPr>
        <w:jc w:val="center"/>
        <w:rPr>
          <w:rFonts w:ascii="Bookman Old Style" w:hAnsi="Bookman Old Style" w:cs="Arial"/>
          <w:b/>
          <w:lang w:val="es-ES"/>
        </w:rPr>
      </w:pPr>
    </w:p>
    <w:p w14:paraId="568BF3FD" w14:textId="77777777" w:rsidR="00460BF2" w:rsidRPr="00460BF2" w:rsidRDefault="00460BF2" w:rsidP="008211AC">
      <w:pPr>
        <w:adjustRightInd w:val="0"/>
        <w:jc w:val="center"/>
        <w:textAlignment w:val="center"/>
        <w:rPr>
          <w:rFonts w:ascii="Bookman Old Style" w:hAnsi="Bookman Old Style" w:cs="Arial"/>
          <w:b/>
          <w:color w:val="000000"/>
        </w:rPr>
      </w:pPr>
      <w:r w:rsidRPr="00460BF2">
        <w:rPr>
          <w:rFonts w:ascii="Bookman Old Style" w:hAnsi="Bookman Old Style" w:cs="Arial"/>
          <w:b/>
          <w:color w:val="000000"/>
        </w:rPr>
        <w:t xml:space="preserve">EL CONGRESO DE LA REPÚBLICA </w:t>
      </w:r>
    </w:p>
    <w:p w14:paraId="521C0D72" w14:textId="77777777" w:rsidR="00460BF2" w:rsidRPr="00460BF2" w:rsidRDefault="00460BF2" w:rsidP="008211AC">
      <w:pPr>
        <w:adjustRightInd w:val="0"/>
        <w:jc w:val="center"/>
        <w:textAlignment w:val="center"/>
        <w:rPr>
          <w:rFonts w:ascii="Bookman Old Style" w:hAnsi="Bookman Old Style" w:cs="Arial"/>
          <w:b/>
          <w:color w:val="000000"/>
        </w:rPr>
      </w:pPr>
    </w:p>
    <w:p w14:paraId="193CB4C5" w14:textId="77777777" w:rsidR="00460BF2" w:rsidRPr="00460BF2" w:rsidRDefault="00460BF2" w:rsidP="008211AC">
      <w:pPr>
        <w:adjustRightInd w:val="0"/>
        <w:jc w:val="center"/>
        <w:textAlignment w:val="center"/>
        <w:rPr>
          <w:rFonts w:ascii="Bookman Old Style" w:hAnsi="Bookman Old Style" w:cs="Arial"/>
          <w:b/>
          <w:color w:val="000000"/>
        </w:rPr>
      </w:pPr>
      <w:r w:rsidRPr="00460BF2">
        <w:rPr>
          <w:rFonts w:ascii="Bookman Old Style" w:hAnsi="Bookman Old Style" w:cs="Arial"/>
          <w:b/>
          <w:color w:val="000000"/>
        </w:rPr>
        <w:t>DECRETA:</w:t>
      </w:r>
    </w:p>
    <w:p w14:paraId="48EFA1B0" w14:textId="77777777" w:rsidR="00460BF2" w:rsidRPr="00460BF2" w:rsidRDefault="00460BF2" w:rsidP="008211AC">
      <w:pPr>
        <w:adjustRightInd w:val="0"/>
        <w:jc w:val="both"/>
        <w:textAlignment w:val="center"/>
        <w:rPr>
          <w:rFonts w:ascii="Bookman Old Style" w:hAnsi="Bookman Old Style" w:cs="Arial"/>
          <w:b/>
          <w:lang w:val="es-ES_tradnl"/>
        </w:rPr>
      </w:pPr>
    </w:p>
    <w:p w14:paraId="2C1AB8A7" w14:textId="77777777" w:rsidR="00460BF2" w:rsidRPr="00460BF2" w:rsidRDefault="00460BF2" w:rsidP="008211AC">
      <w:pPr>
        <w:adjustRightInd w:val="0"/>
        <w:jc w:val="both"/>
        <w:textAlignment w:val="center"/>
        <w:rPr>
          <w:rFonts w:ascii="Bookman Old Style" w:hAnsi="Bookman Old Style" w:cs="Arial"/>
          <w:b/>
          <w:lang w:val="es-ES_tradnl"/>
        </w:rPr>
      </w:pPr>
    </w:p>
    <w:p w14:paraId="182A9EBC" w14:textId="3561CE36" w:rsidR="00460BF2" w:rsidRPr="00460BF2" w:rsidRDefault="00460BF2" w:rsidP="008211AC">
      <w:pPr>
        <w:adjustRightInd w:val="0"/>
        <w:jc w:val="both"/>
        <w:textAlignment w:val="center"/>
        <w:rPr>
          <w:rFonts w:ascii="Bookman Old Style" w:hAnsi="Bookman Old Style" w:cs="Arial"/>
          <w:b/>
          <w:lang w:val="es-ES_tradnl"/>
        </w:rPr>
      </w:pPr>
      <w:r w:rsidRPr="00460BF2">
        <w:rPr>
          <w:rFonts w:ascii="Bookman Old Style" w:hAnsi="Bookman Old Style" w:cs="Arial"/>
          <w:b/>
          <w:lang w:val="es-ES_tradnl"/>
        </w:rPr>
        <w:t xml:space="preserve">Artículo 1°. </w:t>
      </w:r>
      <w:r w:rsidR="00DD25E0" w:rsidRPr="004B08EC">
        <w:rPr>
          <w:rFonts w:ascii="Bookman Old Style" w:hAnsi="Bookman Old Style" w:cs="Arial"/>
          <w:lang w:val="es-ES_tradnl"/>
        </w:rPr>
        <w:t>Modifíquese el</w:t>
      </w:r>
      <w:r w:rsidR="00DD25E0">
        <w:rPr>
          <w:rFonts w:ascii="Bookman Old Style" w:hAnsi="Bookman Old Style" w:cs="Arial"/>
          <w:lang w:val="es-ES_tradnl"/>
        </w:rPr>
        <w:t xml:space="preserve"> artículo 81</w:t>
      </w:r>
      <w:r w:rsidR="00DD25E0" w:rsidRPr="004B08EC">
        <w:rPr>
          <w:rFonts w:ascii="Bookman Old Style" w:hAnsi="Bookman Old Style" w:cs="Arial"/>
          <w:lang w:val="es-ES_tradnl"/>
        </w:rPr>
        <w:t xml:space="preserve"> de la Constitución Política el cual quedará, así:</w:t>
      </w:r>
    </w:p>
    <w:p w14:paraId="36185163" w14:textId="77777777" w:rsidR="00460BF2" w:rsidRDefault="00460BF2" w:rsidP="008211AC">
      <w:pPr>
        <w:adjustRightInd w:val="0"/>
        <w:jc w:val="both"/>
        <w:textAlignment w:val="center"/>
        <w:rPr>
          <w:rFonts w:ascii="Bookman Old Style" w:hAnsi="Bookman Old Style" w:cs="Arial"/>
          <w:color w:val="000000"/>
          <w:lang w:val="es-ES_tradnl"/>
        </w:rPr>
      </w:pPr>
    </w:p>
    <w:p w14:paraId="2D6BA010" w14:textId="1114AB1B" w:rsidR="00480EBB" w:rsidRPr="00480EBB" w:rsidRDefault="002B1BB8" w:rsidP="00480EBB">
      <w:pPr>
        <w:adjustRightInd w:val="0"/>
        <w:ind w:left="567" w:right="616"/>
        <w:jc w:val="both"/>
        <w:textAlignment w:val="center"/>
        <w:rPr>
          <w:rFonts w:ascii="Bookman Old Style" w:hAnsi="Bookman Old Style" w:cs="Arial"/>
          <w:i/>
          <w:color w:val="000000"/>
          <w:lang w:val="es-ES_tradnl"/>
        </w:rPr>
      </w:pPr>
      <w:r w:rsidRPr="002B1BB8">
        <w:rPr>
          <w:rFonts w:ascii="Bookman Old Style" w:hAnsi="Bookman Old Style" w:cs="Arial"/>
          <w:b/>
          <w:i/>
          <w:color w:val="000000"/>
          <w:lang w:val="es-ES_tradnl"/>
        </w:rPr>
        <w:t>Artículo 81.</w:t>
      </w:r>
      <w:r w:rsidRPr="002B1BB8">
        <w:rPr>
          <w:rFonts w:ascii="Bookman Old Style" w:hAnsi="Bookman Old Style" w:cs="Arial"/>
          <w:i/>
          <w:color w:val="000000"/>
          <w:lang w:val="es-ES_tradnl"/>
        </w:rPr>
        <w:t xml:space="preserve"> </w:t>
      </w:r>
      <w:r w:rsidR="00480EBB" w:rsidRPr="00480EBB">
        <w:rPr>
          <w:rFonts w:ascii="Bookman Old Style" w:hAnsi="Bookman Old Style" w:cs="Arial"/>
          <w:i/>
          <w:color w:val="000000"/>
          <w:lang w:val="es-ES_tradnl"/>
        </w:rPr>
        <w:t>Queda prohibida la fabricación, importación, posesión y uso de armas químicas, biológicas y nucleares, así como la introducción al territorio nacional de residuos nucleares y desechos tóxicos.</w:t>
      </w:r>
    </w:p>
    <w:p w14:paraId="14E85A8F" w14:textId="77777777" w:rsidR="00480EBB" w:rsidRPr="00480EBB" w:rsidRDefault="00480EBB" w:rsidP="00480EBB">
      <w:pPr>
        <w:adjustRightInd w:val="0"/>
        <w:ind w:left="567" w:right="616"/>
        <w:jc w:val="both"/>
        <w:textAlignment w:val="center"/>
        <w:rPr>
          <w:rFonts w:ascii="Bookman Old Style" w:hAnsi="Bookman Old Style" w:cs="Arial"/>
          <w:i/>
          <w:color w:val="000000"/>
          <w:lang w:val="es-ES_tradnl"/>
        </w:rPr>
      </w:pPr>
    </w:p>
    <w:p w14:paraId="5DF71A8E" w14:textId="598C5696" w:rsidR="004C5F29" w:rsidRPr="00C12EAE" w:rsidRDefault="004C5F29" w:rsidP="004C5F29">
      <w:pPr>
        <w:adjustRightInd w:val="0"/>
        <w:ind w:left="567" w:right="616"/>
        <w:jc w:val="both"/>
        <w:textAlignment w:val="center"/>
        <w:rPr>
          <w:rFonts w:ascii="Bookman Old Style" w:hAnsi="Bookman Old Style" w:cs="Arial"/>
          <w:i/>
          <w:color w:val="000000"/>
          <w:lang w:val="es-ES_tradnl"/>
        </w:rPr>
      </w:pPr>
      <w:r w:rsidRPr="00187DFE">
        <w:rPr>
          <w:rFonts w:ascii="Bookman Old Style" w:hAnsi="Bookman Old Style" w:cs="Arial"/>
          <w:i/>
          <w:color w:val="000000"/>
          <w:lang w:val="es-ES_tradnl"/>
        </w:rPr>
        <w:t>El Estado regulará el ingreso al país y la salida de él de los recursos genéticos, y su utilización, de acuerdo con el interés nacional</w:t>
      </w:r>
      <w:r w:rsidR="00A3774D">
        <w:rPr>
          <w:rFonts w:ascii="Bookman Old Style" w:hAnsi="Bookman Old Style" w:cs="Arial"/>
          <w:i/>
          <w:color w:val="000000"/>
          <w:lang w:val="es-ES_tradnl"/>
        </w:rPr>
        <w:t xml:space="preserve">. </w:t>
      </w:r>
      <w:r w:rsidR="00A3774D" w:rsidRPr="00A3774D">
        <w:rPr>
          <w:rFonts w:ascii="Bookman Old Style" w:hAnsi="Bookman Old Style" w:cs="Arial"/>
          <w:b/>
          <w:i/>
          <w:color w:val="000000"/>
          <w:u w:val="single"/>
          <w:lang w:val="es-ES_tradnl"/>
        </w:rPr>
        <w:t>E</w:t>
      </w:r>
      <w:r w:rsidRPr="00A3774D">
        <w:rPr>
          <w:rFonts w:ascii="Bookman Old Style" w:hAnsi="Bookman Old Style" w:cs="Arial"/>
          <w:b/>
          <w:i/>
          <w:color w:val="000000"/>
          <w:u w:val="single"/>
          <w:lang w:val="es-ES_tradnl"/>
        </w:rPr>
        <w:t xml:space="preserve">l </w:t>
      </w:r>
      <w:r w:rsidRPr="00175F09">
        <w:rPr>
          <w:rFonts w:ascii="Bookman Old Style" w:hAnsi="Bookman Old Style" w:cs="Arial"/>
          <w:b/>
          <w:i/>
          <w:color w:val="000000"/>
          <w:u w:val="single"/>
          <w:lang w:val="es-ES_tradnl"/>
        </w:rPr>
        <w:t>ingreso, producción, comercialización</w:t>
      </w:r>
      <w:r w:rsidR="00A67413">
        <w:rPr>
          <w:rFonts w:ascii="Bookman Old Style" w:hAnsi="Bookman Old Style" w:cs="Arial"/>
          <w:b/>
          <w:i/>
          <w:color w:val="000000"/>
          <w:u w:val="single"/>
          <w:lang w:val="es-ES_tradnl"/>
        </w:rPr>
        <w:t xml:space="preserve"> y</w:t>
      </w:r>
      <w:r w:rsidR="00175F09" w:rsidRPr="00175F09">
        <w:rPr>
          <w:rFonts w:ascii="Bookman Old Style" w:hAnsi="Bookman Old Style" w:cs="Arial"/>
          <w:b/>
          <w:i/>
          <w:color w:val="000000"/>
          <w:u w:val="single"/>
          <w:lang w:val="es-ES_tradnl"/>
        </w:rPr>
        <w:t xml:space="preserve"> exportación </w:t>
      </w:r>
      <w:r w:rsidRPr="00175F09">
        <w:rPr>
          <w:rFonts w:ascii="Bookman Old Style" w:hAnsi="Bookman Old Style" w:cs="Arial"/>
          <w:b/>
          <w:i/>
          <w:color w:val="000000"/>
          <w:u w:val="single"/>
          <w:lang w:val="es-ES_tradnl"/>
        </w:rPr>
        <w:t xml:space="preserve">de </w:t>
      </w:r>
      <w:r w:rsidR="00175F09" w:rsidRPr="00175F09">
        <w:rPr>
          <w:rFonts w:ascii="Bookman Old Style" w:hAnsi="Bookman Old Style" w:cs="Arial"/>
          <w:b/>
          <w:i/>
          <w:color w:val="000000"/>
          <w:u w:val="single"/>
          <w:lang w:val="es-ES_tradnl"/>
        </w:rPr>
        <w:t>semillas genéticamente modificadas</w:t>
      </w:r>
      <w:r w:rsidRPr="00175F09">
        <w:rPr>
          <w:rFonts w:ascii="Bookman Old Style" w:hAnsi="Bookman Old Style" w:cs="Arial"/>
          <w:b/>
          <w:i/>
          <w:color w:val="000000"/>
          <w:u w:val="single"/>
          <w:lang w:val="es-ES_tradnl"/>
        </w:rPr>
        <w:t xml:space="preserve"> queda prohibido.</w:t>
      </w:r>
    </w:p>
    <w:p w14:paraId="6BC2A063" w14:textId="77777777" w:rsidR="004C5F29" w:rsidRDefault="004C5F29" w:rsidP="008211AC">
      <w:pPr>
        <w:adjustRightInd w:val="0"/>
        <w:jc w:val="both"/>
        <w:textAlignment w:val="center"/>
        <w:rPr>
          <w:rFonts w:ascii="Bookman Old Style" w:hAnsi="Bookman Old Style" w:cs="Arial"/>
          <w:color w:val="000000"/>
          <w:lang w:val="es-ES_tradnl"/>
        </w:rPr>
      </w:pPr>
    </w:p>
    <w:p w14:paraId="248FD7E6" w14:textId="77777777" w:rsidR="004C5F29" w:rsidRPr="00460BF2" w:rsidRDefault="004C5F29" w:rsidP="008211AC">
      <w:pPr>
        <w:adjustRightInd w:val="0"/>
        <w:jc w:val="both"/>
        <w:textAlignment w:val="center"/>
        <w:rPr>
          <w:rFonts w:ascii="Bookman Old Style" w:hAnsi="Bookman Old Style" w:cs="Arial"/>
          <w:color w:val="000000"/>
          <w:lang w:val="es-ES_tradnl"/>
        </w:rPr>
      </w:pPr>
    </w:p>
    <w:p w14:paraId="3D5A559E" w14:textId="77777777" w:rsidR="00460BF2" w:rsidRPr="00460BF2" w:rsidRDefault="00460BF2" w:rsidP="008211AC">
      <w:pPr>
        <w:adjustRightInd w:val="0"/>
        <w:jc w:val="both"/>
        <w:textAlignment w:val="center"/>
        <w:rPr>
          <w:rFonts w:ascii="Bookman Old Style" w:hAnsi="Bookman Old Style" w:cs="Arial"/>
          <w:color w:val="000000"/>
          <w:lang w:val="es-ES_tradnl"/>
        </w:rPr>
      </w:pPr>
      <w:r w:rsidRPr="00460BF2">
        <w:rPr>
          <w:rFonts w:ascii="Bookman Old Style" w:hAnsi="Bookman Old Style" w:cs="Arial"/>
          <w:b/>
          <w:color w:val="000000"/>
          <w:lang w:val="es-ES_tradnl"/>
        </w:rPr>
        <w:t>Artículo 2°: Vigencia.</w:t>
      </w:r>
      <w:r w:rsidRPr="00460BF2">
        <w:rPr>
          <w:rFonts w:ascii="Bookman Old Style" w:hAnsi="Bookman Old Style" w:cs="Arial"/>
          <w:color w:val="000000"/>
          <w:lang w:val="es-ES_tradnl"/>
        </w:rPr>
        <w:t xml:space="preserve"> El presente Acto Legislativo rige a partir de su promulgación. </w:t>
      </w:r>
    </w:p>
    <w:p w14:paraId="4D9357AE" w14:textId="6BAEB8FC" w:rsidR="00460BF2" w:rsidRDefault="00460BF2" w:rsidP="008211AC">
      <w:pPr>
        <w:adjustRightInd w:val="0"/>
        <w:textAlignment w:val="center"/>
        <w:rPr>
          <w:rFonts w:ascii="Bookman Old Style" w:hAnsi="Bookman Old Style" w:cs="Arial"/>
          <w:b/>
          <w:bCs/>
          <w:color w:val="000000"/>
          <w:lang w:val="es-ES_tradnl"/>
        </w:rPr>
      </w:pPr>
    </w:p>
    <w:p w14:paraId="28FB8F2A" w14:textId="77777777" w:rsidR="00A71EB5" w:rsidRPr="00460BF2" w:rsidRDefault="00A71EB5" w:rsidP="008211AC">
      <w:pPr>
        <w:adjustRightInd w:val="0"/>
        <w:textAlignment w:val="center"/>
        <w:rPr>
          <w:rFonts w:ascii="Bookman Old Style" w:hAnsi="Bookman Old Style" w:cs="Arial"/>
          <w:b/>
          <w:bCs/>
          <w:color w:val="000000"/>
          <w:lang w:val="es-ES_tradnl"/>
        </w:rPr>
      </w:pPr>
    </w:p>
    <w:p w14:paraId="28977A6A" w14:textId="1F95E797" w:rsidR="00460BF2" w:rsidRDefault="00460BF2" w:rsidP="008211AC">
      <w:pPr>
        <w:jc w:val="both"/>
        <w:rPr>
          <w:rFonts w:ascii="Bookman Old Style" w:hAnsi="Bookman Old Style" w:cs="Arial"/>
        </w:rPr>
      </w:pPr>
      <w:r w:rsidRPr="00460BF2">
        <w:rPr>
          <w:rFonts w:ascii="Bookman Old Style" w:hAnsi="Bookman Old Style" w:cs="Arial"/>
        </w:rPr>
        <w:t>Cordialmente,</w:t>
      </w:r>
    </w:p>
    <w:p w14:paraId="54E24759" w14:textId="3C143629" w:rsidR="00C740D4" w:rsidRDefault="00C740D4" w:rsidP="008211AC">
      <w:pPr>
        <w:jc w:val="both"/>
        <w:rPr>
          <w:rFonts w:ascii="Bookman Old Style" w:hAnsi="Bookman Old Style" w:cs="Arial"/>
        </w:rPr>
      </w:pPr>
    </w:p>
    <w:p w14:paraId="6E6E8727" w14:textId="181BDF36" w:rsidR="00C740D4" w:rsidRDefault="00C740D4" w:rsidP="008211AC">
      <w:pPr>
        <w:jc w:val="both"/>
        <w:rPr>
          <w:rFonts w:ascii="Bookman Old Style" w:hAnsi="Bookman Old Style" w:cs="Arial"/>
        </w:rPr>
      </w:pPr>
    </w:p>
    <w:p w14:paraId="004EE0AE" w14:textId="77777777" w:rsidR="00A71EB5" w:rsidRDefault="00A71EB5" w:rsidP="008211AC">
      <w:pPr>
        <w:jc w:val="both"/>
        <w:rPr>
          <w:rFonts w:ascii="Bookman Old Style" w:hAnsi="Bookman Old Style" w:cs="Arial"/>
        </w:rPr>
      </w:pPr>
    </w:p>
    <w:p w14:paraId="5A7FDEB6" w14:textId="77777777" w:rsidR="00C740D4" w:rsidRDefault="00C740D4" w:rsidP="008211AC">
      <w:pPr>
        <w:jc w:val="both"/>
        <w:rPr>
          <w:rFonts w:ascii="Bookman Old Style" w:hAnsi="Bookman Old Style" w:cs="Arial"/>
        </w:rPr>
      </w:pPr>
    </w:p>
    <w:p w14:paraId="2C10164E" w14:textId="77777777" w:rsidR="00C740D4" w:rsidRPr="00460BF2" w:rsidRDefault="00C740D4" w:rsidP="00C740D4">
      <w:pPr>
        <w:pStyle w:val="Sinespaciado"/>
        <w:tabs>
          <w:tab w:val="left" w:pos="8055"/>
        </w:tabs>
        <w:jc w:val="center"/>
        <w:rPr>
          <w:rFonts w:ascii="Bookman Old Style" w:hAnsi="Bookman Old Style" w:cs="Arial"/>
          <w:b/>
          <w:sz w:val="24"/>
          <w:szCs w:val="24"/>
        </w:rPr>
      </w:pPr>
      <w:r w:rsidRPr="00460BF2">
        <w:rPr>
          <w:rFonts w:ascii="Bookman Old Style" w:hAnsi="Bookman Old Style" w:cs="Arial"/>
          <w:b/>
          <w:sz w:val="24"/>
          <w:szCs w:val="24"/>
        </w:rPr>
        <w:t>JUAN CARLOS LOZADA</w:t>
      </w:r>
      <w:r>
        <w:rPr>
          <w:rFonts w:ascii="Bookman Old Style" w:hAnsi="Bookman Old Style" w:cs="Arial"/>
          <w:b/>
          <w:sz w:val="24"/>
          <w:szCs w:val="24"/>
        </w:rPr>
        <w:t xml:space="preserve"> VARGAS</w:t>
      </w:r>
    </w:p>
    <w:p w14:paraId="003467BC" w14:textId="77777777" w:rsidR="00C740D4" w:rsidRPr="00460BF2" w:rsidRDefault="00C740D4" w:rsidP="00C740D4">
      <w:pPr>
        <w:pStyle w:val="Sinespaciado"/>
        <w:tabs>
          <w:tab w:val="left" w:pos="8055"/>
        </w:tabs>
        <w:jc w:val="center"/>
        <w:rPr>
          <w:rFonts w:ascii="Bookman Old Style" w:hAnsi="Bookman Old Style" w:cs="Arial"/>
          <w:sz w:val="24"/>
          <w:szCs w:val="24"/>
        </w:rPr>
      </w:pPr>
      <w:r w:rsidRPr="00460BF2">
        <w:rPr>
          <w:rFonts w:ascii="Bookman Old Style" w:hAnsi="Bookman Old Style" w:cs="Arial"/>
          <w:sz w:val="24"/>
          <w:szCs w:val="24"/>
        </w:rPr>
        <w:t>Representante a la Cámara</w:t>
      </w:r>
    </w:p>
    <w:p w14:paraId="757C5004" w14:textId="77777777" w:rsidR="00C740D4" w:rsidRDefault="00C740D4" w:rsidP="00C740D4">
      <w:pPr>
        <w:pStyle w:val="Sinespaciado"/>
        <w:tabs>
          <w:tab w:val="left" w:pos="8055"/>
        </w:tabs>
        <w:jc w:val="center"/>
        <w:rPr>
          <w:rFonts w:ascii="Bookman Old Style" w:hAnsi="Bookman Old Style" w:cs="Arial"/>
          <w:sz w:val="24"/>
          <w:szCs w:val="24"/>
        </w:rPr>
      </w:pPr>
      <w:r w:rsidRPr="00460BF2">
        <w:rPr>
          <w:rFonts w:ascii="Bookman Old Style" w:hAnsi="Bookman Old Style" w:cs="Arial"/>
          <w:sz w:val="24"/>
          <w:szCs w:val="24"/>
        </w:rPr>
        <w:t>Partido Liberal Colombiano</w:t>
      </w:r>
    </w:p>
    <w:p w14:paraId="6E3A7556" w14:textId="4EBF4D22" w:rsidR="00C740D4" w:rsidRDefault="00C740D4" w:rsidP="008211AC">
      <w:pPr>
        <w:jc w:val="both"/>
        <w:rPr>
          <w:rFonts w:ascii="Bookman Old Style" w:hAnsi="Bookman Old Style" w:cs="Arial"/>
        </w:rPr>
      </w:pPr>
    </w:p>
    <w:p w14:paraId="1BFEF05D" w14:textId="3DA33F23" w:rsidR="00BD76C0" w:rsidRDefault="00BD76C0">
      <w:pPr>
        <w:spacing w:after="200" w:line="276" w:lineRule="auto"/>
        <w:rPr>
          <w:rFonts w:ascii="Bookman Old Style" w:hAnsi="Bookman Old Style" w:cs="Arial"/>
        </w:rPr>
      </w:pPr>
      <w:r>
        <w:rPr>
          <w:rFonts w:ascii="Bookman Old Style" w:hAnsi="Bookman Old Style" w:cs="Arial"/>
        </w:rPr>
        <w:br w:type="page"/>
      </w:r>
    </w:p>
    <w:p w14:paraId="3ABA097E" w14:textId="77777777" w:rsidR="00C740D4" w:rsidRDefault="00C740D4" w:rsidP="008211AC">
      <w:pPr>
        <w:jc w:val="both"/>
        <w:rPr>
          <w:rFonts w:ascii="Bookman Old Style" w:hAnsi="Bookman Old Style" w:cs="Arial"/>
        </w:rPr>
      </w:pPr>
    </w:p>
    <w:p w14:paraId="29A698C2" w14:textId="1B7C0A70" w:rsidR="00C740D4" w:rsidRDefault="00C740D4" w:rsidP="008211AC">
      <w:pPr>
        <w:jc w:val="both"/>
        <w:rPr>
          <w:rFonts w:ascii="Bookman Old Style" w:hAnsi="Bookman Old Style" w:cs="Arial"/>
        </w:rPr>
      </w:pPr>
    </w:p>
    <w:tbl>
      <w:tblPr>
        <w:tblStyle w:val="Tablaconcuadrcula"/>
        <w:tblW w:w="0" w:type="auto"/>
        <w:tblLook w:val="04A0" w:firstRow="1" w:lastRow="0" w:firstColumn="1" w:lastColumn="0" w:noHBand="0" w:noVBand="1"/>
      </w:tblPr>
      <w:tblGrid>
        <w:gridCol w:w="4420"/>
        <w:gridCol w:w="4408"/>
      </w:tblGrid>
      <w:tr w:rsidR="00BD76C0" w:rsidRPr="00460BF2" w14:paraId="7810C41F" w14:textId="77777777" w:rsidTr="006F3C35">
        <w:trPr>
          <w:trHeight w:val="1253"/>
        </w:trPr>
        <w:tc>
          <w:tcPr>
            <w:tcW w:w="4420" w:type="dxa"/>
          </w:tcPr>
          <w:p w14:paraId="2A9AF767" w14:textId="77777777" w:rsidR="00BD76C0" w:rsidRDefault="00BD76C0" w:rsidP="006F3C35">
            <w:pPr>
              <w:pStyle w:val="Sinespaciado"/>
              <w:tabs>
                <w:tab w:val="left" w:pos="8055"/>
              </w:tabs>
              <w:jc w:val="center"/>
              <w:rPr>
                <w:rFonts w:ascii="Bookman Old Style" w:hAnsi="Bookman Old Style" w:cs="Arial"/>
                <w:sz w:val="24"/>
                <w:szCs w:val="24"/>
              </w:rPr>
            </w:pPr>
            <w:r>
              <w:rPr>
                <w:rFonts w:ascii="Bookman Old Style" w:hAnsi="Bookman Old Style" w:cs="Arial"/>
                <w:sz w:val="24"/>
                <w:szCs w:val="24"/>
              </w:rPr>
              <w:br w:type="page"/>
            </w:r>
          </w:p>
          <w:p w14:paraId="1611FEA4" w14:textId="77777777" w:rsidR="00BD76C0" w:rsidRDefault="00BD76C0" w:rsidP="006F3C35">
            <w:pPr>
              <w:pStyle w:val="Sinespaciado"/>
              <w:tabs>
                <w:tab w:val="left" w:pos="8055"/>
              </w:tabs>
              <w:jc w:val="center"/>
              <w:rPr>
                <w:rFonts w:ascii="Bookman Old Style" w:hAnsi="Bookman Old Style" w:cs="Arial"/>
                <w:sz w:val="24"/>
                <w:szCs w:val="24"/>
              </w:rPr>
            </w:pPr>
          </w:p>
          <w:p w14:paraId="4B629359" w14:textId="77777777" w:rsidR="00BD76C0" w:rsidRDefault="00BD76C0" w:rsidP="006F3C35">
            <w:pPr>
              <w:pStyle w:val="Sinespaciado"/>
              <w:tabs>
                <w:tab w:val="left" w:pos="8055"/>
              </w:tabs>
              <w:jc w:val="center"/>
              <w:rPr>
                <w:rFonts w:ascii="Bookman Old Style" w:hAnsi="Bookman Old Style" w:cs="Arial"/>
                <w:sz w:val="24"/>
                <w:szCs w:val="24"/>
              </w:rPr>
            </w:pPr>
          </w:p>
          <w:p w14:paraId="1FBB98E6" w14:textId="77777777" w:rsidR="00BD76C0" w:rsidRDefault="00BD76C0" w:rsidP="006F3C35">
            <w:pPr>
              <w:pStyle w:val="Sinespaciado"/>
              <w:tabs>
                <w:tab w:val="left" w:pos="8055"/>
              </w:tabs>
              <w:jc w:val="center"/>
              <w:rPr>
                <w:rFonts w:ascii="Bookman Old Style" w:hAnsi="Bookman Old Style" w:cs="Arial"/>
                <w:sz w:val="24"/>
                <w:szCs w:val="24"/>
              </w:rPr>
            </w:pPr>
          </w:p>
          <w:p w14:paraId="7AE561AE" w14:textId="77777777" w:rsidR="00BD76C0" w:rsidRPr="00460BF2" w:rsidRDefault="00BD76C0" w:rsidP="006F3C35">
            <w:pPr>
              <w:pStyle w:val="Sinespaciado"/>
              <w:tabs>
                <w:tab w:val="left" w:pos="8055"/>
              </w:tabs>
              <w:jc w:val="center"/>
              <w:rPr>
                <w:rFonts w:ascii="Bookman Old Style" w:hAnsi="Bookman Old Style" w:cs="Arial"/>
                <w:sz w:val="24"/>
                <w:szCs w:val="24"/>
              </w:rPr>
            </w:pPr>
          </w:p>
        </w:tc>
        <w:tc>
          <w:tcPr>
            <w:tcW w:w="4408" w:type="dxa"/>
          </w:tcPr>
          <w:p w14:paraId="4CE13DE8" w14:textId="77777777" w:rsidR="00BD76C0" w:rsidRPr="00460BF2" w:rsidRDefault="00BD76C0" w:rsidP="006F3C35">
            <w:pPr>
              <w:pStyle w:val="Sinespaciado"/>
              <w:tabs>
                <w:tab w:val="left" w:pos="8055"/>
              </w:tabs>
              <w:jc w:val="center"/>
              <w:rPr>
                <w:rFonts w:ascii="Bookman Old Style" w:hAnsi="Bookman Old Style" w:cs="Arial"/>
                <w:sz w:val="24"/>
                <w:szCs w:val="24"/>
              </w:rPr>
            </w:pPr>
          </w:p>
        </w:tc>
      </w:tr>
      <w:tr w:rsidR="00BD76C0" w:rsidRPr="00460BF2" w14:paraId="4435353E" w14:textId="77777777" w:rsidTr="006F3C35">
        <w:trPr>
          <w:trHeight w:val="1102"/>
        </w:trPr>
        <w:tc>
          <w:tcPr>
            <w:tcW w:w="4420" w:type="dxa"/>
          </w:tcPr>
          <w:p w14:paraId="3640C71C" w14:textId="77777777" w:rsidR="00BD76C0" w:rsidRDefault="00BD76C0" w:rsidP="006F3C35">
            <w:pPr>
              <w:pStyle w:val="Sinespaciado"/>
              <w:tabs>
                <w:tab w:val="left" w:pos="8055"/>
              </w:tabs>
              <w:jc w:val="center"/>
              <w:rPr>
                <w:rFonts w:ascii="Bookman Old Style" w:hAnsi="Bookman Old Style" w:cs="Arial"/>
                <w:sz w:val="24"/>
                <w:szCs w:val="24"/>
              </w:rPr>
            </w:pPr>
          </w:p>
          <w:p w14:paraId="6E233BBC" w14:textId="77777777" w:rsidR="00BD76C0" w:rsidRDefault="00BD76C0" w:rsidP="006F3C35">
            <w:pPr>
              <w:pStyle w:val="Sinespaciado"/>
              <w:tabs>
                <w:tab w:val="left" w:pos="8055"/>
              </w:tabs>
              <w:jc w:val="center"/>
              <w:rPr>
                <w:rFonts w:ascii="Bookman Old Style" w:hAnsi="Bookman Old Style" w:cs="Arial"/>
                <w:sz w:val="24"/>
                <w:szCs w:val="24"/>
              </w:rPr>
            </w:pPr>
          </w:p>
          <w:p w14:paraId="58B78ED6" w14:textId="77777777" w:rsidR="00BD76C0" w:rsidRDefault="00BD76C0" w:rsidP="006F3C35">
            <w:pPr>
              <w:pStyle w:val="Sinespaciado"/>
              <w:tabs>
                <w:tab w:val="left" w:pos="8055"/>
              </w:tabs>
              <w:jc w:val="center"/>
              <w:rPr>
                <w:rFonts w:ascii="Bookman Old Style" w:hAnsi="Bookman Old Style" w:cs="Arial"/>
                <w:sz w:val="24"/>
                <w:szCs w:val="24"/>
              </w:rPr>
            </w:pPr>
          </w:p>
          <w:p w14:paraId="14EF852E" w14:textId="77777777" w:rsidR="00BD76C0" w:rsidRDefault="00BD76C0" w:rsidP="006F3C35">
            <w:pPr>
              <w:pStyle w:val="Sinespaciado"/>
              <w:tabs>
                <w:tab w:val="left" w:pos="8055"/>
              </w:tabs>
              <w:jc w:val="center"/>
              <w:rPr>
                <w:rFonts w:ascii="Bookman Old Style" w:hAnsi="Bookman Old Style" w:cs="Arial"/>
                <w:sz w:val="24"/>
                <w:szCs w:val="24"/>
              </w:rPr>
            </w:pPr>
          </w:p>
          <w:p w14:paraId="43D4FC98" w14:textId="77777777" w:rsidR="00BD76C0" w:rsidRPr="00460BF2" w:rsidRDefault="00BD76C0" w:rsidP="006F3C35">
            <w:pPr>
              <w:pStyle w:val="Sinespaciado"/>
              <w:tabs>
                <w:tab w:val="left" w:pos="8055"/>
              </w:tabs>
              <w:jc w:val="center"/>
              <w:rPr>
                <w:rFonts w:ascii="Bookman Old Style" w:hAnsi="Bookman Old Style" w:cs="Arial"/>
                <w:sz w:val="24"/>
                <w:szCs w:val="24"/>
              </w:rPr>
            </w:pPr>
          </w:p>
        </w:tc>
        <w:tc>
          <w:tcPr>
            <w:tcW w:w="4408" w:type="dxa"/>
          </w:tcPr>
          <w:p w14:paraId="5CEB269D" w14:textId="77777777" w:rsidR="00BD76C0" w:rsidRPr="00460BF2" w:rsidRDefault="00BD76C0" w:rsidP="006F3C35">
            <w:pPr>
              <w:pStyle w:val="Sinespaciado"/>
              <w:tabs>
                <w:tab w:val="left" w:pos="8055"/>
              </w:tabs>
              <w:jc w:val="center"/>
              <w:rPr>
                <w:rFonts w:ascii="Bookman Old Style" w:hAnsi="Bookman Old Style" w:cs="Arial"/>
                <w:sz w:val="24"/>
                <w:szCs w:val="24"/>
              </w:rPr>
            </w:pPr>
          </w:p>
        </w:tc>
      </w:tr>
      <w:tr w:rsidR="00BD76C0" w:rsidRPr="00460BF2" w14:paraId="17F8903F" w14:textId="77777777" w:rsidTr="006F3C35">
        <w:tc>
          <w:tcPr>
            <w:tcW w:w="4420" w:type="dxa"/>
          </w:tcPr>
          <w:p w14:paraId="48486E0E" w14:textId="77777777" w:rsidR="00BD76C0" w:rsidRDefault="00BD76C0" w:rsidP="006F3C35">
            <w:pPr>
              <w:pStyle w:val="Sinespaciado"/>
              <w:tabs>
                <w:tab w:val="left" w:pos="8055"/>
              </w:tabs>
              <w:jc w:val="center"/>
              <w:rPr>
                <w:rFonts w:ascii="Bookman Old Style" w:hAnsi="Bookman Old Style" w:cs="Arial"/>
                <w:sz w:val="24"/>
                <w:szCs w:val="24"/>
              </w:rPr>
            </w:pPr>
          </w:p>
          <w:p w14:paraId="1DB2E375" w14:textId="77777777" w:rsidR="00BD76C0" w:rsidRDefault="00BD76C0" w:rsidP="006F3C35">
            <w:pPr>
              <w:pStyle w:val="Sinespaciado"/>
              <w:tabs>
                <w:tab w:val="left" w:pos="8055"/>
              </w:tabs>
              <w:jc w:val="center"/>
              <w:rPr>
                <w:rFonts w:ascii="Bookman Old Style" w:hAnsi="Bookman Old Style" w:cs="Arial"/>
                <w:sz w:val="24"/>
                <w:szCs w:val="24"/>
              </w:rPr>
            </w:pPr>
          </w:p>
          <w:p w14:paraId="72CCC735" w14:textId="77777777" w:rsidR="00BD76C0" w:rsidRDefault="00BD76C0" w:rsidP="006F3C35">
            <w:pPr>
              <w:pStyle w:val="Sinespaciado"/>
              <w:tabs>
                <w:tab w:val="left" w:pos="8055"/>
              </w:tabs>
              <w:jc w:val="center"/>
              <w:rPr>
                <w:rFonts w:ascii="Bookman Old Style" w:hAnsi="Bookman Old Style" w:cs="Arial"/>
                <w:sz w:val="24"/>
                <w:szCs w:val="24"/>
              </w:rPr>
            </w:pPr>
          </w:p>
          <w:p w14:paraId="350335F0" w14:textId="77777777" w:rsidR="00BD76C0" w:rsidRDefault="00BD76C0" w:rsidP="006F3C35">
            <w:pPr>
              <w:pStyle w:val="Sinespaciado"/>
              <w:tabs>
                <w:tab w:val="left" w:pos="8055"/>
              </w:tabs>
              <w:jc w:val="center"/>
              <w:rPr>
                <w:rFonts w:ascii="Bookman Old Style" w:hAnsi="Bookman Old Style" w:cs="Arial"/>
                <w:sz w:val="24"/>
                <w:szCs w:val="24"/>
              </w:rPr>
            </w:pPr>
          </w:p>
          <w:p w14:paraId="5739116D" w14:textId="77777777" w:rsidR="00BD76C0" w:rsidRPr="00460BF2" w:rsidRDefault="00BD76C0" w:rsidP="006F3C35">
            <w:pPr>
              <w:pStyle w:val="Sinespaciado"/>
              <w:tabs>
                <w:tab w:val="left" w:pos="8055"/>
              </w:tabs>
              <w:jc w:val="center"/>
              <w:rPr>
                <w:rFonts w:ascii="Bookman Old Style" w:hAnsi="Bookman Old Style" w:cs="Arial"/>
                <w:sz w:val="24"/>
                <w:szCs w:val="24"/>
              </w:rPr>
            </w:pPr>
          </w:p>
        </w:tc>
        <w:tc>
          <w:tcPr>
            <w:tcW w:w="4408" w:type="dxa"/>
          </w:tcPr>
          <w:p w14:paraId="435E6940" w14:textId="77777777" w:rsidR="00BD76C0" w:rsidRPr="00460BF2" w:rsidRDefault="00BD76C0" w:rsidP="006F3C35">
            <w:pPr>
              <w:pStyle w:val="Sinespaciado"/>
              <w:tabs>
                <w:tab w:val="left" w:pos="8055"/>
              </w:tabs>
              <w:jc w:val="center"/>
              <w:rPr>
                <w:rFonts w:ascii="Bookman Old Style" w:hAnsi="Bookman Old Style" w:cs="Arial"/>
                <w:sz w:val="24"/>
                <w:szCs w:val="24"/>
              </w:rPr>
            </w:pPr>
          </w:p>
        </w:tc>
      </w:tr>
      <w:tr w:rsidR="00BD76C0" w:rsidRPr="00460BF2" w14:paraId="635EE64A" w14:textId="77777777" w:rsidTr="006F3C35">
        <w:tc>
          <w:tcPr>
            <w:tcW w:w="4420" w:type="dxa"/>
          </w:tcPr>
          <w:p w14:paraId="35C28C1E" w14:textId="77777777" w:rsidR="00BD76C0" w:rsidRDefault="00BD76C0" w:rsidP="006F3C35">
            <w:pPr>
              <w:pStyle w:val="Sinespaciado"/>
              <w:tabs>
                <w:tab w:val="left" w:pos="8055"/>
              </w:tabs>
              <w:jc w:val="center"/>
              <w:rPr>
                <w:rFonts w:ascii="Bookman Old Style" w:hAnsi="Bookman Old Style" w:cs="Arial"/>
                <w:sz w:val="24"/>
                <w:szCs w:val="24"/>
              </w:rPr>
            </w:pPr>
          </w:p>
          <w:p w14:paraId="03861C77" w14:textId="77777777" w:rsidR="00BD76C0" w:rsidRDefault="00BD76C0" w:rsidP="006F3C35">
            <w:pPr>
              <w:pStyle w:val="Sinespaciado"/>
              <w:tabs>
                <w:tab w:val="left" w:pos="8055"/>
              </w:tabs>
              <w:jc w:val="center"/>
              <w:rPr>
                <w:rFonts w:ascii="Bookman Old Style" w:hAnsi="Bookman Old Style" w:cs="Arial"/>
                <w:sz w:val="24"/>
                <w:szCs w:val="24"/>
              </w:rPr>
            </w:pPr>
          </w:p>
          <w:p w14:paraId="4AFEB23C" w14:textId="77777777" w:rsidR="00BD76C0" w:rsidRDefault="00BD76C0" w:rsidP="006F3C35">
            <w:pPr>
              <w:pStyle w:val="Sinespaciado"/>
              <w:tabs>
                <w:tab w:val="left" w:pos="8055"/>
              </w:tabs>
              <w:jc w:val="center"/>
              <w:rPr>
                <w:rFonts w:ascii="Bookman Old Style" w:hAnsi="Bookman Old Style" w:cs="Arial"/>
                <w:sz w:val="24"/>
                <w:szCs w:val="24"/>
              </w:rPr>
            </w:pPr>
          </w:p>
          <w:p w14:paraId="280879B2" w14:textId="77777777" w:rsidR="00BD76C0" w:rsidRDefault="00BD76C0" w:rsidP="006F3C35">
            <w:pPr>
              <w:pStyle w:val="Sinespaciado"/>
              <w:tabs>
                <w:tab w:val="left" w:pos="8055"/>
              </w:tabs>
              <w:jc w:val="center"/>
              <w:rPr>
                <w:rFonts w:ascii="Bookman Old Style" w:hAnsi="Bookman Old Style" w:cs="Arial"/>
                <w:sz w:val="24"/>
                <w:szCs w:val="24"/>
              </w:rPr>
            </w:pPr>
          </w:p>
          <w:p w14:paraId="68316998" w14:textId="77777777" w:rsidR="00BD76C0" w:rsidRPr="00460BF2" w:rsidRDefault="00BD76C0" w:rsidP="006F3C35">
            <w:pPr>
              <w:pStyle w:val="Sinespaciado"/>
              <w:tabs>
                <w:tab w:val="left" w:pos="8055"/>
              </w:tabs>
              <w:jc w:val="center"/>
              <w:rPr>
                <w:rFonts w:ascii="Bookman Old Style" w:hAnsi="Bookman Old Style" w:cs="Arial"/>
                <w:sz w:val="24"/>
                <w:szCs w:val="24"/>
              </w:rPr>
            </w:pPr>
          </w:p>
        </w:tc>
        <w:tc>
          <w:tcPr>
            <w:tcW w:w="4408" w:type="dxa"/>
          </w:tcPr>
          <w:p w14:paraId="4AACD472" w14:textId="77777777" w:rsidR="00BD76C0" w:rsidRPr="00460BF2" w:rsidRDefault="00BD76C0" w:rsidP="006F3C35">
            <w:pPr>
              <w:pStyle w:val="Sinespaciado"/>
              <w:tabs>
                <w:tab w:val="left" w:pos="8055"/>
              </w:tabs>
              <w:jc w:val="center"/>
              <w:rPr>
                <w:rFonts w:ascii="Bookman Old Style" w:hAnsi="Bookman Old Style" w:cs="Arial"/>
                <w:sz w:val="24"/>
                <w:szCs w:val="24"/>
              </w:rPr>
            </w:pPr>
          </w:p>
        </w:tc>
      </w:tr>
      <w:tr w:rsidR="00BD76C0" w:rsidRPr="00460BF2" w14:paraId="7DE4A913" w14:textId="77777777" w:rsidTr="006F3C35">
        <w:tc>
          <w:tcPr>
            <w:tcW w:w="4420" w:type="dxa"/>
          </w:tcPr>
          <w:p w14:paraId="4AB58CA8" w14:textId="77777777" w:rsidR="00BD76C0" w:rsidRDefault="00BD76C0" w:rsidP="006F3C35">
            <w:pPr>
              <w:pStyle w:val="Sinespaciado"/>
              <w:tabs>
                <w:tab w:val="left" w:pos="8055"/>
              </w:tabs>
              <w:jc w:val="center"/>
              <w:rPr>
                <w:rFonts w:ascii="Bookman Old Style" w:hAnsi="Bookman Old Style" w:cs="Arial"/>
                <w:sz w:val="24"/>
                <w:szCs w:val="24"/>
              </w:rPr>
            </w:pPr>
          </w:p>
          <w:p w14:paraId="31E1F8D3" w14:textId="77777777" w:rsidR="00BD76C0" w:rsidRDefault="00BD76C0" w:rsidP="006F3C35">
            <w:pPr>
              <w:pStyle w:val="Sinespaciado"/>
              <w:tabs>
                <w:tab w:val="left" w:pos="8055"/>
              </w:tabs>
              <w:jc w:val="center"/>
              <w:rPr>
                <w:rFonts w:ascii="Bookman Old Style" w:hAnsi="Bookman Old Style" w:cs="Arial"/>
                <w:sz w:val="24"/>
                <w:szCs w:val="24"/>
              </w:rPr>
            </w:pPr>
          </w:p>
          <w:p w14:paraId="451390CB" w14:textId="77777777" w:rsidR="00BD76C0" w:rsidRDefault="00BD76C0" w:rsidP="006F3C35">
            <w:pPr>
              <w:pStyle w:val="Sinespaciado"/>
              <w:tabs>
                <w:tab w:val="left" w:pos="8055"/>
              </w:tabs>
              <w:jc w:val="center"/>
              <w:rPr>
                <w:rFonts w:ascii="Bookman Old Style" w:hAnsi="Bookman Old Style" w:cs="Arial"/>
                <w:sz w:val="24"/>
                <w:szCs w:val="24"/>
              </w:rPr>
            </w:pPr>
          </w:p>
          <w:p w14:paraId="1AA682EE" w14:textId="77777777" w:rsidR="00BD76C0" w:rsidRDefault="00BD76C0" w:rsidP="006F3C35">
            <w:pPr>
              <w:pStyle w:val="Sinespaciado"/>
              <w:tabs>
                <w:tab w:val="left" w:pos="8055"/>
              </w:tabs>
              <w:jc w:val="center"/>
              <w:rPr>
                <w:rFonts w:ascii="Bookman Old Style" w:hAnsi="Bookman Old Style" w:cs="Arial"/>
                <w:sz w:val="24"/>
                <w:szCs w:val="24"/>
              </w:rPr>
            </w:pPr>
          </w:p>
          <w:p w14:paraId="00F9AD5F" w14:textId="77777777" w:rsidR="00BD76C0" w:rsidRPr="00460BF2" w:rsidRDefault="00BD76C0" w:rsidP="006F3C35">
            <w:pPr>
              <w:pStyle w:val="Sinespaciado"/>
              <w:tabs>
                <w:tab w:val="left" w:pos="8055"/>
              </w:tabs>
              <w:jc w:val="center"/>
              <w:rPr>
                <w:rFonts w:ascii="Bookman Old Style" w:hAnsi="Bookman Old Style" w:cs="Arial"/>
                <w:sz w:val="24"/>
                <w:szCs w:val="24"/>
              </w:rPr>
            </w:pPr>
          </w:p>
        </w:tc>
        <w:tc>
          <w:tcPr>
            <w:tcW w:w="4408" w:type="dxa"/>
          </w:tcPr>
          <w:p w14:paraId="057CBEE0" w14:textId="77777777" w:rsidR="00BD76C0" w:rsidRDefault="00BD76C0" w:rsidP="006F3C35">
            <w:pPr>
              <w:pStyle w:val="Sinespaciado"/>
              <w:tabs>
                <w:tab w:val="left" w:pos="8055"/>
              </w:tabs>
              <w:jc w:val="center"/>
              <w:rPr>
                <w:rFonts w:ascii="Bookman Old Style" w:hAnsi="Bookman Old Style" w:cs="Arial"/>
                <w:sz w:val="24"/>
                <w:szCs w:val="24"/>
              </w:rPr>
            </w:pPr>
          </w:p>
          <w:p w14:paraId="1DB3550B" w14:textId="77777777" w:rsidR="00BD76C0" w:rsidRDefault="00BD76C0" w:rsidP="006F3C35">
            <w:pPr>
              <w:pStyle w:val="Sinespaciado"/>
              <w:tabs>
                <w:tab w:val="left" w:pos="8055"/>
              </w:tabs>
              <w:jc w:val="center"/>
              <w:rPr>
                <w:rFonts w:ascii="Bookman Old Style" w:hAnsi="Bookman Old Style" w:cs="Arial"/>
                <w:sz w:val="24"/>
                <w:szCs w:val="24"/>
              </w:rPr>
            </w:pPr>
          </w:p>
          <w:p w14:paraId="03D258C8" w14:textId="77777777" w:rsidR="00BD76C0" w:rsidRDefault="00BD76C0" w:rsidP="006F3C35">
            <w:pPr>
              <w:pStyle w:val="Sinespaciado"/>
              <w:tabs>
                <w:tab w:val="left" w:pos="8055"/>
              </w:tabs>
              <w:jc w:val="center"/>
              <w:rPr>
                <w:rFonts w:ascii="Bookman Old Style" w:hAnsi="Bookman Old Style" w:cs="Arial"/>
                <w:sz w:val="24"/>
                <w:szCs w:val="24"/>
              </w:rPr>
            </w:pPr>
          </w:p>
          <w:p w14:paraId="37A49350" w14:textId="77777777" w:rsidR="00BD76C0" w:rsidRDefault="00BD76C0" w:rsidP="006F3C35">
            <w:pPr>
              <w:pStyle w:val="Sinespaciado"/>
              <w:tabs>
                <w:tab w:val="left" w:pos="8055"/>
              </w:tabs>
              <w:jc w:val="center"/>
              <w:rPr>
                <w:rFonts w:ascii="Bookman Old Style" w:hAnsi="Bookman Old Style" w:cs="Arial"/>
                <w:sz w:val="24"/>
                <w:szCs w:val="24"/>
              </w:rPr>
            </w:pPr>
          </w:p>
          <w:p w14:paraId="3FB42B0F" w14:textId="77777777" w:rsidR="00BD76C0" w:rsidRPr="00460BF2" w:rsidRDefault="00BD76C0" w:rsidP="006F3C35">
            <w:pPr>
              <w:pStyle w:val="Sinespaciado"/>
              <w:tabs>
                <w:tab w:val="left" w:pos="8055"/>
              </w:tabs>
              <w:rPr>
                <w:rFonts w:ascii="Bookman Old Style" w:hAnsi="Bookman Old Style" w:cs="Arial"/>
                <w:sz w:val="24"/>
                <w:szCs w:val="24"/>
              </w:rPr>
            </w:pPr>
          </w:p>
        </w:tc>
      </w:tr>
    </w:tbl>
    <w:p w14:paraId="00A9334C" w14:textId="5711848C" w:rsidR="00C740D4" w:rsidRDefault="00C740D4" w:rsidP="008211AC">
      <w:pPr>
        <w:jc w:val="both"/>
        <w:rPr>
          <w:rFonts w:ascii="Bookman Old Style" w:hAnsi="Bookman Old Style" w:cs="Arial"/>
        </w:rPr>
      </w:pPr>
    </w:p>
    <w:p w14:paraId="5616DD74" w14:textId="7591FF4D" w:rsidR="00C740D4" w:rsidRDefault="00C740D4" w:rsidP="008211AC">
      <w:pPr>
        <w:jc w:val="both"/>
        <w:rPr>
          <w:rFonts w:ascii="Bookman Old Style" w:hAnsi="Bookman Old Style" w:cs="Arial"/>
        </w:rPr>
      </w:pPr>
    </w:p>
    <w:p w14:paraId="7CFC3471" w14:textId="511DFE6F" w:rsidR="00BD76C0" w:rsidRDefault="00BD76C0">
      <w:pPr>
        <w:spacing w:after="200" w:line="276" w:lineRule="auto"/>
        <w:rPr>
          <w:rFonts w:ascii="Bookman Old Style" w:hAnsi="Bookman Old Style" w:cs="Arial"/>
        </w:rPr>
      </w:pPr>
      <w:r>
        <w:rPr>
          <w:rFonts w:ascii="Bookman Old Style" w:hAnsi="Bookman Old Style" w:cs="Arial"/>
        </w:rPr>
        <w:br w:type="page"/>
      </w:r>
    </w:p>
    <w:p w14:paraId="06B6B8E0" w14:textId="77777777" w:rsidR="00C740D4" w:rsidRDefault="00C740D4" w:rsidP="008211AC">
      <w:pPr>
        <w:jc w:val="both"/>
        <w:rPr>
          <w:rFonts w:ascii="Bookman Old Style" w:hAnsi="Bookman Old Style" w:cs="Arial"/>
        </w:rPr>
      </w:pPr>
    </w:p>
    <w:p w14:paraId="1FEEE629" w14:textId="77777777" w:rsidR="00460BF2" w:rsidRDefault="00460BF2" w:rsidP="008211AC">
      <w:pPr>
        <w:pStyle w:val="Sinespaciado"/>
        <w:pBdr>
          <w:bottom w:val="single" w:sz="4" w:space="1" w:color="auto"/>
        </w:pBdr>
        <w:tabs>
          <w:tab w:val="left" w:pos="8055"/>
        </w:tabs>
        <w:jc w:val="center"/>
        <w:rPr>
          <w:rFonts w:ascii="Bookman Old Style" w:hAnsi="Bookman Old Style" w:cs="Arial"/>
          <w:b/>
          <w:sz w:val="24"/>
          <w:szCs w:val="24"/>
        </w:rPr>
      </w:pPr>
      <w:r w:rsidRPr="00460BF2">
        <w:rPr>
          <w:rFonts w:ascii="Bookman Old Style" w:hAnsi="Bookman Old Style" w:cs="Arial"/>
          <w:b/>
          <w:sz w:val="24"/>
          <w:szCs w:val="24"/>
        </w:rPr>
        <w:t>EXPOSICION DE MOTIVOS</w:t>
      </w:r>
      <w:r w:rsidR="006A3355">
        <w:rPr>
          <w:rFonts w:ascii="Bookman Old Style" w:hAnsi="Bookman Old Style" w:cs="Arial"/>
          <w:b/>
          <w:sz w:val="24"/>
          <w:szCs w:val="24"/>
        </w:rPr>
        <w:t>.</w:t>
      </w:r>
    </w:p>
    <w:p w14:paraId="2B008744" w14:textId="77777777" w:rsidR="006A3355" w:rsidRDefault="006A3355" w:rsidP="008211AC">
      <w:pPr>
        <w:pStyle w:val="Sinespaciado"/>
        <w:tabs>
          <w:tab w:val="left" w:pos="8055"/>
        </w:tabs>
        <w:jc w:val="center"/>
        <w:rPr>
          <w:rFonts w:ascii="Bookman Old Style" w:hAnsi="Bookman Old Style" w:cs="Arial"/>
          <w:b/>
          <w:sz w:val="24"/>
          <w:szCs w:val="24"/>
        </w:rPr>
      </w:pPr>
    </w:p>
    <w:p w14:paraId="4E520369" w14:textId="77777777" w:rsidR="002904E1" w:rsidRDefault="002904E1" w:rsidP="002904E1">
      <w:pPr>
        <w:pStyle w:val="Sinespaciado"/>
        <w:tabs>
          <w:tab w:val="left" w:pos="8055"/>
        </w:tabs>
        <w:jc w:val="right"/>
        <w:rPr>
          <w:rFonts w:ascii="Bookman Old Style" w:hAnsi="Bookman Old Style"/>
          <w:bCs/>
        </w:rPr>
      </w:pPr>
      <w:r>
        <w:rPr>
          <w:rFonts w:ascii="Bookman Old Style" w:hAnsi="Bookman Old Style"/>
          <w:bCs/>
        </w:rPr>
        <w:t xml:space="preserve">      </w:t>
      </w:r>
    </w:p>
    <w:p w14:paraId="3B59A677" w14:textId="77777777" w:rsidR="002904E1" w:rsidRPr="007276D1" w:rsidRDefault="002904E1" w:rsidP="002904E1">
      <w:pPr>
        <w:pStyle w:val="Sinespaciado"/>
        <w:tabs>
          <w:tab w:val="left" w:pos="8055"/>
        </w:tabs>
        <w:jc w:val="right"/>
        <w:rPr>
          <w:rFonts w:ascii="Bookman Old Style" w:hAnsi="Bookman Old Style"/>
          <w:bCs/>
          <w:i/>
          <w:sz w:val="24"/>
          <w:szCs w:val="24"/>
        </w:rPr>
      </w:pPr>
      <w:r w:rsidRPr="007276D1">
        <w:rPr>
          <w:rFonts w:ascii="Bookman Old Style" w:hAnsi="Bookman Old Style"/>
          <w:bCs/>
          <w:i/>
          <w:sz w:val="24"/>
          <w:szCs w:val="24"/>
        </w:rPr>
        <w:t xml:space="preserve">“las semillas son un bien común, </w:t>
      </w:r>
    </w:p>
    <w:p w14:paraId="7953FC78" w14:textId="77777777" w:rsidR="002904E1" w:rsidRPr="007276D1" w:rsidRDefault="002904E1" w:rsidP="002904E1">
      <w:pPr>
        <w:pStyle w:val="Sinespaciado"/>
        <w:tabs>
          <w:tab w:val="left" w:pos="8055"/>
        </w:tabs>
        <w:jc w:val="right"/>
        <w:rPr>
          <w:rFonts w:ascii="Bookman Old Style" w:hAnsi="Bookman Old Style"/>
          <w:bCs/>
          <w:i/>
          <w:sz w:val="24"/>
          <w:szCs w:val="24"/>
        </w:rPr>
      </w:pPr>
      <w:r w:rsidRPr="007276D1">
        <w:rPr>
          <w:rFonts w:ascii="Bookman Old Style" w:hAnsi="Bookman Old Style"/>
          <w:bCs/>
          <w:i/>
          <w:sz w:val="24"/>
          <w:szCs w:val="24"/>
        </w:rPr>
        <w:t xml:space="preserve">no son un invento” </w:t>
      </w:r>
    </w:p>
    <w:p w14:paraId="26096E3F" w14:textId="77777777" w:rsidR="006A3355" w:rsidRPr="007276D1" w:rsidRDefault="002904E1" w:rsidP="002904E1">
      <w:pPr>
        <w:pStyle w:val="Sinespaciado"/>
        <w:tabs>
          <w:tab w:val="left" w:pos="8055"/>
        </w:tabs>
        <w:jc w:val="right"/>
        <w:rPr>
          <w:rFonts w:ascii="Bookman Old Style" w:hAnsi="Bookman Old Style" w:cs="Arial"/>
          <w:b/>
          <w:i/>
          <w:sz w:val="24"/>
          <w:szCs w:val="24"/>
        </w:rPr>
      </w:pPr>
      <w:r w:rsidRPr="007276D1">
        <w:rPr>
          <w:rFonts w:ascii="Bookman Old Style" w:hAnsi="Bookman Old Style"/>
          <w:bCs/>
          <w:i/>
          <w:sz w:val="24"/>
          <w:szCs w:val="24"/>
        </w:rPr>
        <w:t>(</w:t>
      </w:r>
      <w:proofErr w:type="spellStart"/>
      <w:r w:rsidRPr="007276D1">
        <w:rPr>
          <w:rFonts w:ascii="Bookman Old Style" w:hAnsi="Bookman Old Style"/>
          <w:bCs/>
          <w:i/>
          <w:sz w:val="24"/>
          <w:szCs w:val="24"/>
        </w:rPr>
        <w:t>Vandana</w:t>
      </w:r>
      <w:proofErr w:type="spellEnd"/>
      <w:r w:rsidRPr="007276D1">
        <w:rPr>
          <w:rFonts w:ascii="Bookman Old Style" w:hAnsi="Bookman Old Style"/>
          <w:bCs/>
          <w:i/>
          <w:sz w:val="24"/>
          <w:szCs w:val="24"/>
        </w:rPr>
        <w:t xml:space="preserve"> Shiva)</w:t>
      </w:r>
    </w:p>
    <w:p w14:paraId="52D73B08" w14:textId="77777777" w:rsidR="002904E1" w:rsidRDefault="002904E1" w:rsidP="008211AC">
      <w:pPr>
        <w:pStyle w:val="Sinespaciado"/>
        <w:tabs>
          <w:tab w:val="left" w:pos="8055"/>
        </w:tabs>
        <w:jc w:val="center"/>
        <w:rPr>
          <w:rFonts w:ascii="Bookman Old Style" w:hAnsi="Bookman Old Style" w:cs="Arial"/>
          <w:b/>
          <w:sz w:val="24"/>
          <w:szCs w:val="24"/>
        </w:rPr>
      </w:pPr>
    </w:p>
    <w:p w14:paraId="26007B13" w14:textId="77777777" w:rsidR="006A3355" w:rsidRDefault="006A3355" w:rsidP="008211AC">
      <w:pPr>
        <w:pStyle w:val="Prrafodelista"/>
        <w:numPr>
          <w:ilvl w:val="0"/>
          <w:numId w:val="8"/>
        </w:numPr>
        <w:jc w:val="both"/>
        <w:rPr>
          <w:rFonts w:ascii="Bookman Old Style" w:hAnsi="Bookman Old Style"/>
          <w:b/>
          <w:bCs/>
          <w:color w:val="000000" w:themeColor="text1"/>
        </w:rPr>
      </w:pPr>
      <w:bookmarkStart w:id="0" w:name="OLE_LINK7"/>
      <w:r w:rsidRPr="00747A3B">
        <w:rPr>
          <w:rFonts w:ascii="Bookman Old Style" w:hAnsi="Bookman Old Style"/>
          <w:b/>
          <w:bCs/>
          <w:color w:val="000000" w:themeColor="text1"/>
        </w:rPr>
        <w:t>OBJETO</w:t>
      </w:r>
      <w:bookmarkEnd w:id="0"/>
      <w:r w:rsidRPr="00747A3B">
        <w:rPr>
          <w:rFonts w:ascii="Bookman Old Style" w:hAnsi="Bookman Old Style"/>
          <w:b/>
          <w:bCs/>
          <w:color w:val="000000" w:themeColor="text1"/>
        </w:rPr>
        <w:t>.</w:t>
      </w:r>
    </w:p>
    <w:p w14:paraId="7B7E4138" w14:textId="77777777" w:rsidR="006A3355" w:rsidRDefault="006A3355" w:rsidP="008211AC">
      <w:pPr>
        <w:jc w:val="both"/>
        <w:rPr>
          <w:rFonts w:ascii="Bookman Old Style" w:hAnsi="Bookman Old Style"/>
          <w:b/>
          <w:bCs/>
          <w:color w:val="000000" w:themeColor="text1"/>
        </w:rPr>
      </w:pPr>
    </w:p>
    <w:p w14:paraId="3598FFD3" w14:textId="2EEBC266" w:rsidR="00C373CC" w:rsidRDefault="00C373CC" w:rsidP="008211AC">
      <w:pPr>
        <w:jc w:val="both"/>
        <w:rPr>
          <w:rFonts w:ascii="Bookman Old Style" w:hAnsi="Bookman Old Style"/>
          <w:bCs/>
          <w:color w:val="000000" w:themeColor="text1"/>
        </w:rPr>
      </w:pPr>
      <w:r w:rsidRPr="00C373CC">
        <w:rPr>
          <w:rFonts w:ascii="Bookman Old Style" w:hAnsi="Bookman Old Style"/>
          <w:bCs/>
          <w:color w:val="000000" w:themeColor="text1"/>
        </w:rPr>
        <w:t xml:space="preserve">El presente Proyecto de Acto </w:t>
      </w:r>
      <w:r>
        <w:rPr>
          <w:rFonts w:ascii="Bookman Old Style" w:hAnsi="Bookman Old Style"/>
          <w:bCs/>
          <w:color w:val="000000" w:themeColor="text1"/>
        </w:rPr>
        <w:t>L</w:t>
      </w:r>
      <w:r w:rsidRPr="00C373CC">
        <w:rPr>
          <w:rFonts w:ascii="Bookman Old Style" w:hAnsi="Bookman Old Style"/>
          <w:bCs/>
          <w:color w:val="000000" w:themeColor="text1"/>
        </w:rPr>
        <w:t xml:space="preserve">egislativo </w:t>
      </w:r>
      <w:r w:rsidR="00C53AC7">
        <w:rPr>
          <w:rFonts w:ascii="Bookman Old Style" w:hAnsi="Bookman Old Style"/>
          <w:bCs/>
          <w:color w:val="000000" w:themeColor="text1"/>
        </w:rPr>
        <w:t xml:space="preserve">tiene por objeto </w:t>
      </w:r>
      <w:r w:rsidR="00A71EB5">
        <w:rPr>
          <w:rFonts w:ascii="Bookman Old Style" w:hAnsi="Bookman Old Style"/>
          <w:bCs/>
          <w:color w:val="000000" w:themeColor="text1"/>
        </w:rPr>
        <w:t xml:space="preserve">modificar el </w:t>
      </w:r>
      <w:r w:rsidR="000857EF">
        <w:rPr>
          <w:rFonts w:ascii="Bookman Old Style" w:hAnsi="Bookman Old Style" w:cs="Arial"/>
          <w:lang w:val="es-ES_tradnl"/>
        </w:rPr>
        <w:t>artículo 81</w:t>
      </w:r>
      <w:r w:rsidR="000857EF" w:rsidRPr="00460BF2">
        <w:rPr>
          <w:rFonts w:ascii="Bookman Old Style" w:hAnsi="Bookman Old Style" w:cs="Arial"/>
          <w:lang w:val="es-ES_tradnl"/>
        </w:rPr>
        <w:t xml:space="preserve"> </w:t>
      </w:r>
      <w:r w:rsidRPr="00C373CC">
        <w:rPr>
          <w:rFonts w:ascii="Bookman Old Style" w:hAnsi="Bookman Old Style"/>
          <w:bCs/>
          <w:color w:val="000000" w:themeColor="text1"/>
        </w:rPr>
        <w:t>de la Cons</w:t>
      </w:r>
      <w:r>
        <w:rPr>
          <w:rFonts w:ascii="Bookman Old Style" w:hAnsi="Bookman Old Style"/>
          <w:bCs/>
          <w:color w:val="000000" w:themeColor="text1"/>
        </w:rPr>
        <w:t xml:space="preserve">titución Política de Colombia </w:t>
      </w:r>
      <w:r w:rsidR="00E56EBF">
        <w:rPr>
          <w:rFonts w:ascii="Bookman Old Style" w:hAnsi="Bookman Old Style"/>
          <w:bCs/>
          <w:color w:val="000000" w:themeColor="text1"/>
        </w:rPr>
        <w:t xml:space="preserve">a fin de </w:t>
      </w:r>
      <w:r w:rsidR="00C53AC7">
        <w:rPr>
          <w:rFonts w:ascii="Bookman Old Style" w:hAnsi="Bookman Old Style"/>
          <w:bCs/>
          <w:color w:val="000000" w:themeColor="text1"/>
        </w:rPr>
        <w:t>prohibir</w:t>
      </w:r>
      <w:r w:rsidR="00E56EBF" w:rsidRPr="00E56EBF">
        <w:rPr>
          <w:rFonts w:ascii="Bookman Old Style" w:hAnsi="Bookman Old Style"/>
          <w:bCs/>
          <w:color w:val="000000" w:themeColor="text1"/>
        </w:rPr>
        <w:t xml:space="preserve"> el ingreso al país, así como la producción, co</w:t>
      </w:r>
      <w:r w:rsidR="00223CF8">
        <w:rPr>
          <w:rFonts w:ascii="Bookman Old Style" w:hAnsi="Bookman Old Style"/>
          <w:bCs/>
          <w:color w:val="000000" w:themeColor="text1"/>
        </w:rPr>
        <w:t>mercialización</w:t>
      </w:r>
      <w:r w:rsidR="00C05006">
        <w:rPr>
          <w:rFonts w:ascii="Bookman Old Style" w:hAnsi="Bookman Old Style"/>
          <w:bCs/>
          <w:color w:val="000000" w:themeColor="text1"/>
        </w:rPr>
        <w:t>, exportación</w:t>
      </w:r>
      <w:r w:rsidR="00223CF8">
        <w:rPr>
          <w:rFonts w:ascii="Bookman Old Style" w:hAnsi="Bookman Old Style"/>
          <w:bCs/>
          <w:color w:val="000000" w:themeColor="text1"/>
        </w:rPr>
        <w:t xml:space="preserve"> y liberación de </w:t>
      </w:r>
      <w:r w:rsidR="00C05006">
        <w:rPr>
          <w:rFonts w:ascii="Bookman Old Style" w:hAnsi="Bookman Old Style"/>
          <w:bCs/>
          <w:color w:val="000000" w:themeColor="text1"/>
        </w:rPr>
        <w:t>semillas genéticamente modificadas</w:t>
      </w:r>
      <w:r w:rsidR="005926CC">
        <w:rPr>
          <w:rFonts w:ascii="Bookman Old Style" w:hAnsi="Bookman Old Style"/>
          <w:bCs/>
          <w:color w:val="000000" w:themeColor="text1"/>
        </w:rPr>
        <w:t xml:space="preserve">, </w:t>
      </w:r>
      <w:r w:rsidR="00604B4E">
        <w:rPr>
          <w:rFonts w:ascii="Bookman Old Style" w:hAnsi="Bookman Old Style"/>
          <w:bCs/>
          <w:color w:val="000000" w:themeColor="text1"/>
        </w:rPr>
        <w:t>en aras de proteger el medio ambiente y garantizar el derecho de los campesinos y agricultores a las semillas libres.</w:t>
      </w:r>
    </w:p>
    <w:p w14:paraId="499B0C81" w14:textId="77777777" w:rsidR="00604B4E" w:rsidRDefault="00604B4E" w:rsidP="008211AC">
      <w:pPr>
        <w:jc w:val="both"/>
        <w:rPr>
          <w:rFonts w:ascii="Bookman Old Style" w:hAnsi="Bookman Old Style"/>
          <w:bCs/>
          <w:color w:val="000000" w:themeColor="text1"/>
        </w:rPr>
      </w:pPr>
    </w:p>
    <w:p w14:paraId="6A7C2C0F" w14:textId="77777777" w:rsidR="00BF16FC" w:rsidRPr="00BF16FC" w:rsidRDefault="00BF16FC" w:rsidP="008211AC">
      <w:pPr>
        <w:pStyle w:val="Prrafodelista"/>
        <w:rPr>
          <w:rFonts w:ascii="Bookman Old Style" w:hAnsi="Bookman Old Style"/>
          <w:bCs/>
          <w:color w:val="000000" w:themeColor="text1"/>
        </w:rPr>
      </w:pPr>
      <w:bookmarkStart w:id="1" w:name="OLE_LINK10"/>
    </w:p>
    <w:p w14:paraId="38B31E35" w14:textId="77777777" w:rsidR="006A3355" w:rsidRPr="00FB3753" w:rsidRDefault="006A3355" w:rsidP="008211AC">
      <w:pPr>
        <w:pStyle w:val="Prrafodelista"/>
        <w:numPr>
          <w:ilvl w:val="0"/>
          <w:numId w:val="8"/>
        </w:numPr>
        <w:jc w:val="both"/>
        <w:rPr>
          <w:rFonts w:ascii="Bookman Old Style" w:hAnsi="Bookman Old Style"/>
          <w:b/>
          <w:bCs/>
        </w:rPr>
      </w:pPr>
      <w:bookmarkStart w:id="2" w:name="OLE_LINK8"/>
      <w:r w:rsidRPr="00747A3B">
        <w:rPr>
          <w:rFonts w:ascii="Bookman Old Style" w:hAnsi="Bookman Old Style"/>
          <w:b/>
          <w:bCs/>
          <w:color w:val="000000" w:themeColor="text1"/>
        </w:rPr>
        <w:t>JUSTIFICACION DEL PROYECTO.</w:t>
      </w:r>
    </w:p>
    <w:p w14:paraId="4A9A9A2A" w14:textId="2CB3B378" w:rsidR="00FB3753" w:rsidRDefault="00FB3753" w:rsidP="00FB3753">
      <w:pPr>
        <w:jc w:val="both"/>
        <w:rPr>
          <w:rFonts w:ascii="Bookman Old Style" w:hAnsi="Bookman Old Style"/>
          <w:b/>
          <w:bCs/>
        </w:rPr>
      </w:pPr>
    </w:p>
    <w:p w14:paraId="04F8C176" w14:textId="77777777" w:rsidR="00AD5F1A" w:rsidRDefault="00AD5F1A" w:rsidP="00FB3753">
      <w:pPr>
        <w:jc w:val="both"/>
        <w:rPr>
          <w:rFonts w:ascii="Bookman Old Style" w:hAnsi="Bookman Old Style"/>
          <w:b/>
          <w:bCs/>
        </w:rPr>
      </w:pPr>
    </w:p>
    <w:p w14:paraId="66C5BE2C" w14:textId="265AE72A" w:rsidR="006B5508" w:rsidRPr="00A03F16" w:rsidRDefault="003B40EE" w:rsidP="00A03F16">
      <w:pPr>
        <w:pStyle w:val="Prrafodelista"/>
        <w:numPr>
          <w:ilvl w:val="1"/>
          <w:numId w:val="25"/>
        </w:numPr>
        <w:jc w:val="both"/>
        <w:rPr>
          <w:rFonts w:ascii="Bookman Old Style" w:hAnsi="Bookman Old Style"/>
          <w:b/>
          <w:bCs/>
        </w:rPr>
      </w:pPr>
      <w:r w:rsidRPr="00A03F16">
        <w:rPr>
          <w:rFonts w:ascii="Bookman Old Style" w:hAnsi="Bookman Old Style"/>
          <w:b/>
          <w:bCs/>
        </w:rPr>
        <w:t>S</w:t>
      </w:r>
      <w:r w:rsidR="00BD2D48" w:rsidRPr="00A03F16">
        <w:rPr>
          <w:rFonts w:ascii="Bookman Old Style" w:hAnsi="Bookman Old Style"/>
          <w:b/>
          <w:bCs/>
        </w:rPr>
        <w:t xml:space="preserve">emillas </w:t>
      </w:r>
      <w:r w:rsidR="00220D58">
        <w:rPr>
          <w:rFonts w:ascii="Bookman Old Style" w:hAnsi="Bookman Old Style"/>
          <w:b/>
          <w:bCs/>
        </w:rPr>
        <w:t>genéticamente modificadas</w:t>
      </w:r>
      <w:r w:rsidRPr="00A03F16">
        <w:rPr>
          <w:rFonts w:ascii="Bookman Old Style" w:hAnsi="Bookman Old Style"/>
          <w:b/>
          <w:bCs/>
        </w:rPr>
        <w:t xml:space="preserve"> y su impacto</w:t>
      </w:r>
    </w:p>
    <w:p w14:paraId="4B1D9306" w14:textId="77777777" w:rsidR="0099127D" w:rsidRPr="00421410" w:rsidRDefault="0099127D" w:rsidP="008211AC">
      <w:pPr>
        <w:jc w:val="both"/>
        <w:rPr>
          <w:rFonts w:ascii="Bookman Old Style" w:hAnsi="Bookman Old Style"/>
          <w:bCs/>
        </w:rPr>
      </w:pPr>
    </w:p>
    <w:p w14:paraId="489E1C61" w14:textId="6BC66D62" w:rsidR="00C4638E" w:rsidRDefault="006B64E2" w:rsidP="00E61DDF">
      <w:pPr>
        <w:jc w:val="both"/>
        <w:rPr>
          <w:rFonts w:ascii="Bookman Old Style" w:hAnsi="Bookman Old Style" w:cs="Arial"/>
          <w:color w:val="000000"/>
          <w:lang w:val="es-ES_tradnl"/>
        </w:rPr>
      </w:pPr>
      <w:r>
        <w:rPr>
          <w:rFonts w:ascii="Bookman Old Style" w:hAnsi="Bookman Old Style" w:cs="Arial"/>
          <w:color w:val="000000"/>
          <w:lang w:val="es-ES_tradnl"/>
        </w:rPr>
        <w:t>La</w:t>
      </w:r>
      <w:r w:rsidR="00E61DDF" w:rsidRPr="006B64E2">
        <w:rPr>
          <w:rFonts w:ascii="Bookman Old Style" w:hAnsi="Bookman Old Style" w:cs="Arial"/>
          <w:color w:val="000000"/>
          <w:lang w:val="es-ES_tradnl"/>
        </w:rPr>
        <w:t xml:space="preserve">s </w:t>
      </w:r>
      <w:r w:rsidRPr="00547206">
        <w:rPr>
          <w:rFonts w:ascii="Bookman Old Style" w:hAnsi="Bookman Old Style" w:cs="Arial"/>
          <w:color w:val="000000"/>
          <w:lang w:val="es-ES_tradnl"/>
        </w:rPr>
        <w:t xml:space="preserve">semillas </w:t>
      </w:r>
      <w:r w:rsidR="00C05006">
        <w:rPr>
          <w:rFonts w:ascii="Bookman Old Style" w:hAnsi="Bookman Old Style" w:cs="Arial"/>
          <w:color w:val="000000"/>
          <w:lang w:val="es-ES_tradnl"/>
        </w:rPr>
        <w:t>genéticamente modificadas</w:t>
      </w:r>
      <w:r w:rsidR="00321857">
        <w:rPr>
          <w:rFonts w:ascii="Bookman Old Style" w:hAnsi="Bookman Old Style" w:cs="Arial"/>
          <w:color w:val="000000"/>
          <w:lang w:val="es-ES_tradnl"/>
        </w:rPr>
        <w:t xml:space="preserve"> u</w:t>
      </w:r>
      <w:r w:rsidRPr="006B64E2">
        <w:rPr>
          <w:rFonts w:ascii="Bookman Old Style" w:hAnsi="Bookman Old Style" w:cs="Arial"/>
          <w:color w:val="000000"/>
          <w:lang w:val="es-ES_tradnl"/>
        </w:rPr>
        <w:t xml:space="preserve"> </w:t>
      </w:r>
      <w:r w:rsidR="00321857">
        <w:rPr>
          <w:rFonts w:ascii="Bookman Old Style" w:hAnsi="Bookman Old Style" w:cs="Arial"/>
          <w:color w:val="000000"/>
          <w:lang w:val="es-ES_tradnl"/>
        </w:rPr>
        <w:t>organismos vivos m</w:t>
      </w:r>
      <w:r w:rsidR="00321857" w:rsidRPr="00321857">
        <w:rPr>
          <w:rFonts w:ascii="Bookman Old Style" w:hAnsi="Bookman Old Style" w:cs="Arial"/>
          <w:color w:val="000000"/>
          <w:lang w:val="es-ES_tradnl"/>
        </w:rPr>
        <w:t>odificados</w:t>
      </w:r>
      <w:r w:rsidR="007C177B">
        <w:rPr>
          <w:rStyle w:val="Refdenotaalpie"/>
          <w:rFonts w:ascii="Bookman Old Style" w:hAnsi="Bookman Old Style" w:cs="Arial"/>
          <w:color w:val="000000"/>
          <w:lang w:val="es-ES_tradnl"/>
        </w:rPr>
        <w:footnoteReference w:id="1"/>
      </w:r>
      <w:r w:rsidR="00321857" w:rsidRPr="00321857">
        <w:rPr>
          <w:rFonts w:ascii="Bookman Old Style" w:hAnsi="Bookman Old Style" w:cs="Arial"/>
          <w:color w:val="000000"/>
          <w:lang w:val="es-ES_tradnl"/>
        </w:rPr>
        <w:t xml:space="preserve"> con fines agrícolas </w:t>
      </w:r>
      <w:r>
        <w:rPr>
          <w:rFonts w:ascii="Bookman Old Style" w:hAnsi="Bookman Old Style" w:cs="Arial"/>
          <w:color w:val="000000"/>
          <w:lang w:val="es-ES_tradnl"/>
        </w:rPr>
        <w:t>son aquella</w:t>
      </w:r>
      <w:r w:rsidR="00E61DDF" w:rsidRPr="006B64E2">
        <w:rPr>
          <w:rFonts w:ascii="Bookman Old Style" w:hAnsi="Bookman Old Style" w:cs="Arial"/>
          <w:color w:val="000000"/>
          <w:lang w:val="es-ES_tradnl"/>
        </w:rPr>
        <w:t>s que han sido modificados en su</w:t>
      </w:r>
      <w:r>
        <w:rPr>
          <w:rFonts w:ascii="Bookman Old Style" w:hAnsi="Bookman Old Style" w:cs="Arial"/>
          <w:color w:val="000000"/>
          <w:lang w:val="es-ES_tradnl"/>
        </w:rPr>
        <w:t xml:space="preserve"> </w:t>
      </w:r>
      <w:r w:rsidR="00E61DDF" w:rsidRPr="006B64E2">
        <w:rPr>
          <w:rFonts w:ascii="Bookman Old Style" w:hAnsi="Bookman Old Style" w:cs="Arial"/>
          <w:color w:val="000000"/>
          <w:lang w:val="es-ES_tradnl"/>
        </w:rPr>
        <w:t>composición genética por medio de la utilización de la biotecnología</w:t>
      </w:r>
      <w:r w:rsidR="00BF4FAC">
        <w:rPr>
          <w:rFonts w:ascii="Bookman Old Style" w:hAnsi="Bookman Old Style" w:cs="Arial"/>
          <w:color w:val="000000"/>
          <w:lang w:val="es-ES_tradnl"/>
        </w:rPr>
        <w:t xml:space="preserve"> moderna</w:t>
      </w:r>
      <w:r w:rsidR="00156799">
        <w:rPr>
          <w:rStyle w:val="Refdenotaalpie"/>
          <w:rFonts w:ascii="Bookman Old Style" w:hAnsi="Bookman Old Style" w:cs="Arial"/>
          <w:color w:val="000000"/>
          <w:lang w:val="es-ES_tradnl"/>
        </w:rPr>
        <w:footnoteReference w:id="2"/>
      </w:r>
      <w:r w:rsidR="00E61DDF" w:rsidRPr="006B64E2">
        <w:rPr>
          <w:rFonts w:ascii="Bookman Old Style" w:hAnsi="Bookman Old Style" w:cs="Arial"/>
          <w:color w:val="000000"/>
          <w:lang w:val="es-ES_tradnl"/>
        </w:rPr>
        <w:t>,</w:t>
      </w:r>
      <w:r>
        <w:rPr>
          <w:rFonts w:ascii="Bookman Old Style" w:hAnsi="Bookman Old Style" w:cs="Arial"/>
          <w:color w:val="000000"/>
          <w:lang w:val="es-ES_tradnl"/>
        </w:rPr>
        <w:t xml:space="preserve"> </w:t>
      </w:r>
      <w:r w:rsidR="00E61DDF" w:rsidRPr="006B64E2">
        <w:rPr>
          <w:rFonts w:ascii="Bookman Old Style" w:hAnsi="Bookman Old Style" w:cs="Arial"/>
          <w:color w:val="000000"/>
          <w:lang w:val="es-ES_tradnl"/>
        </w:rPr>
        <w:t xml:space="preserve">con </w:t>
      </w:r>
      <w:r w:rsidR="0065566F">
        <w:rPr>
          <w:rFonts w:ascii="Bookman Old Style" w:hAnsi="Bookman Old Style" w:cs="Arial"/>
          <w:color w:val="000000"/>
          <w:lang w:val="es-ES_tradnl"/>
        </w:rPr>
        <w:t>el fin de mejora</w:t>
      </w:r>
      <w:r w:rsidR="00C15344">
        <w:rPr>
          <w:rFonts w:ascii="Bookman Old Style" w:hAnsi="Bookman Old Style" w:cs="Arial"/>
          <w:color w:val="000000"/>
          <w:lang w:val="es-ES_tradnl"/>
        </w:rPr>
        <w:t>r</w:t>
      </w:r>
      <w:r w:rsidR="00E61DDF" w:rsidRPr="006B64E2">
        <w:rPr>
          <w:rFonts w:ascii="Bookman Old Style" w:hAnsi="Bookman Old Style" w:cs="Arial"/>
          <w:color w:val="000000"/>
          <w:lang w:val="es-ES_tradnl"/>
        </w:rPr>
        <w:t xml:space="preserve"> algunas </w:t>
      </w:r>
      <w:r w:rsidR="00C15344">
        <w:rPr>
          <w:rFonts w:ascii="Bookman Old Style" w:hAnsi="Bookman Old Style" w:cs="Arial"/>
          <w:color w:val="000000"/>
          <w:lang w:val="es-ES_tradnl"/>
        </w:rPr>
        <w:t xml:space="preserve">de </w:t>
      </w:r>
      <w:r w:rsidR="0065566F">
        <w:rPr>
          <w:rFonts w:ascii="Bookman Old Style" w:hAnsi="Bookman Old Style" w:cs="Arial"/>
          <w:color w:val="000000"/>
          <w:lang w:val="es-ES_tradnl"/>
        </w:rPr>
        <w:t xml:space="preserve">sus </w:t>
      </w:r>
      <w:r w:rsidR="00E61DDF" w:rsidRPr="006B64E2">
        <w:rPr>
          <w:rFonts w:ascii="Bookman Old Style" w:hAnsi="Bookman Old Style" w:cs="Arial"/>
          <w:color w:val="000000"/>
          <w:lang w:val="es-ES_tradnl"/>
        </w:rPr>
        <w:t>características tradicionales,</w:t>
      </w:r>
      <w:r>
        <w:rPr>
          <w:rFonts w:ascii="Bookman Old Style" w:hAnsi="Bookman Old Style" w:cs="Arial"/>
          <w:color w:val="000000"/>
          <w:lang w:val="es-ES_tradnl"/>
        </w:rPr>
        <w:t xml:space="preserve"> </w:t>
      </w:r>
      <w:r w:rsidR="00E61DDF" w:rsidRPr="006B64E2">
        <w:rPr>
          <w:rFonts w:ascii="Bookman Old Style" w:hAnsi="Bookman Old Style" w:cs="Arial"/>
          <w:color w:val="000000"/>
          <w:lang w:val="es-ES_tradnl"/>
        </w:rPr>
        <w:t xml:space="preserve">o </w:t>
      </w:r>
      <w:r w:rsidR="00C15344">
        <w:rPr>
          <w:rFonts w:ascii="Bookman Old Style" w:hAnsi="Bookman Old Style" w:cs="Arial"/>
          <w:color w:val="000000"/>
          <w:lang w:val="es-ES_tradnl"/>
        </w:rPr>
        <w:t>disminuir</w:t>
      </w:r>
      <w:r w:rsidR="00E61DDF" w:rsidRPr="006B64E2">
        <w:rPr>
          <w:rFonts w:ascii="Bookman Old Style" w:hAnsi="Bookman Old Style" w:cs="Arial"/>
          <w:color w:val="000000"/>
          <w:lang w:val="es-ES_tradnl"/>
        </w:rPr>
        <w:t xml:space="preserve"> el riesgo de pérdida en la producción, haciéndolos más</w:t>
      </w:r>
      <w:r>
        <w:rPr>
          <w:rFonts w:ascii="Bookman Old Style" w:hAnsi="Bookman Old Style" w:cs="Arial"/>
          <w:color w:val="000000"/>
          <w:lang w:val="es-ES_tradnl"/>
        </w:rPr>
        <w:t xml:space="preserve"> </w:t>
      </w:r>
      <w:r w:rsidR="00E61DDF" w:rsidRPr="006B64E2">
        <w:rPr>
          <w:rFonts w:ascii="Bookman Old Style" w:hAnsi="Bookman Old Style" w:cs="Arial"/>
          <w:color w:val="000000"/>
          <w:lang w:val="es-ES_tradnl"/>
        </w:rPr>
        <w:t xml:space="preserve">resistentes ante las condiciones climáticas, </w:t>
      </w:r>
      <w:r w:rsidR="00C4638E">
        <w:rPr>
          <w:rFonts w:ascii="Bookman Old Style" w:hAnsi="Bookman Old Style" w:cs="Arial"/>
          <w:color w:val="000000"/>
          <w:lang w:val="es-ES_tradnl"/>
        </w:rPr>
        <w:t xml:space="preserve">y </w:t>
      </w:r>
      <w:r w:rsidR="00B64AE8">
        <w:rPr>
          <w:rFonts w:ascii="Bookman Old Style" w:hAnsi="Bookman Old Style" w:cs="Arial"/>
          <w:color w:val="000000"/>
          <w:lang w:val="es-ES_tradnl"/>
        </w:rPr>
        <w:t xml:space="preserve">así mismo, </w:t>
      </w:r>
      <w:r w:rsidR="00C4638E" w:rsidRPr="00C4638E">
        <w:rPr>
          <w:rFonts w:ascii="Bookman Old Style" w:hAnsi="Bookman Old Style" w:cs="Arial"/>
          <w:color w:val="000000"/>
          <w:lang w:val="es-ES_tradnl"/>
        </w:rPr>
        <w:t>resistentes a herbicidas</w:t>
      </w:r>
      <w:r w:rsidR="00B64AE8">
        <w:rPr>
          <w:rFonts w:ascii="Bookman Old Style" w:hAnsi="Bookman Old Style" w:cs="Arial"/>
          <w:color w:val="000000"/>
          <w:lang w:val="es-ES_tradnl"/>
        </w:rPr>
        <w:t xml:space="preserve">, </w:t>
      </w:r>
      <w:r w:rsidR="00C4638E" w:rsidRPr="00C4638E">
        <w:rPr>
          <w:rFonts w:ascii="Bookman Old Style" w:hAnsi="Bookman Old Style" w:cs="Arial"/>
          <w:color w:val="000000"/>
          <w:lang w:val="es-ES_tradnl"/>
        </w:rPr>
        <w:t>incrementan</w:t>
      </w:r>
      <w:r w:rsidR="00B64AE8">
        <w:rPr>
          <w:rFonts w:ascii="Bookman Old Style" w:hAnsi="Bookman Old Style" w:cs="Arial"/>
          <w:color w:val="000000"/>
          <w:lang w:val="es-ES_tradnl"/>
        </w:rPr>
        <w:t xml:space="preserve">do con esto </w:t>
      </w:r>
      <w:r w:rsidR="00C4638E" w:rsidRPr="00C4638E">
        <w:rPr>
          <w:rFonts w:ascii="Bookman Old Style" w:hAnsi="Bookman Old Style" w:cs="Arial"/>
          <w:color w:val="000000"/>
          <w:lang w:val="es-ES_tradnl"/>
        </w:rPr>
        <w:t xml:space="preserve">el uso de </w:t>
      </w:r>
      <w:r w:rsidR="004C7594">
        <w:rPr>
          <w:rFonts w:ascii="Bookman Old Style" w:hAnsi="Bookman Old Style" w:cs="Arial"/>
          <w:color w:val="000000"/>
          <w:lang w:val="es-ES_tradnl"/>
        </w:rPr>
        <w:t>herbicidas, aumentando los costos para los agricultores</w:t>
      </w:r>
      <w:r w:rsidR="00C4638E" w:rsidRPr="00C4638E">
        <w:rPr>
          <w:rFonts w:ascii="Bookman Old Style" w:hAnsi="Bookman Old Style" w:cs="Arial"/>
          <w:color w:val="000000"/>
          <w:lang w:val="es-ES_tradnl"/>
        </w:rPr>
        <w:t xml:space="preserve">, y generando problemas ambientales, de contaminación </w:t>
      </w:r>
      <w:r w:rsidR="00B64AE8">
        <w:rPr>
          <w:rFonts w:ascii="Bookman Old Style" w:hAnsi="Bookman Old Style" w:cs="Arial"/>
          <w:color w:val="000000"/>
          <w:lang w:val="es-ES_tradnl"/>
        </w:rPr>
        <w:t xml:space="preserve">del agua, el suelo </w:t>
      </w:r>
      <w:r w:rsidR="00C4638E" w:rsidRPr="00C4638E">
        <w:rPr>
          <w:rFonts w:ascii="Bookman Old Style" w:hAnsi="Bookman Old Style" w:cs="Arial"/>
          <w:color w:val="000000"/>
          <w:lang w:val="es-ES_tradnl"/>
        </w:rPr>
        <w:t xml:space="preserve">y </w:t>
      </w:r>
      <w:r w:rsidR="006E23E8">
        <w:rPr>
          <w:rFonts w:ascii="Bookman Old Style" w:hAnsi="Bookman Old Style" w:cs="Arial"/>
          <w:color w:val="000000"/>
          <w:lang w:val="es-ES_tradnl"/>
        </w:rPr>
        <w:t xml:space="preserve">afectaciones a </w:t>
      </w:r>
      <w:r w:rsidR="00C4638E" w:rsidRPr="00C4638E">
        <w:rPr>
          <w:rFonts w:ascii="Bookman Old Style" w:hAnsi="Bookman Old Style" w:cs="Arial"/>
          <w:color w:val="000000"/>
          <w:lang w:val="es-ES_tradnl"/>
        </w:rPr>
        <w:t>la salud</w:t>
      </w:r>
      <w:r w:rsidR="006E23E8">
        <w:rPr>
          <w:rFonts w:ascii="Bookman Old Style" w:hAnsi="Bookman Old Style" w:cs="Arial"/>
          <w:color w:val="000000"/>
          <w:lang w:val="es-ES_tradnl"/>
        </w:rPr>
        <w:t xml:space="preserve"> de los seres vivos</w:t>
      </w:r>
      <w:r w:rsidR="00C4638E" w:rsidRPr="00C4638E">
        <w:rPr>
          <w:rFonts w:ascii="Bookman Old Style" w:hAnsi="Bookman Old Style" w:cs="Arial"/>
          <w:color w:val="000000"/>
          <w:lang w:val="es-ES_tradnl"/>
        </w:rPr>
        <w:t xml:space="preserve">. </w:t>
      </w:r>
    </w:p>
    <w:p w14:paraId="365F3DA4" w14:textId="77777777" w:rsidR="00625164" w:rsidRDefault="00625164" w:rsidP="00E61DDF">
      <w:pPr>
        <w:jc w:val="both"/>
        <w:rPr>
          <w:rFonts w:ascii="Bookman Old Style" w:hAnsi="Bookman Old Style" w:cs="Arial"/>
          <w:color w:val="000000"/>
          <w:lang w:val="es-ES_tradnl"/>
        </w:rPr>
      </w:pPr>
    </w:p>
    <w:p w14:paraId="1565DE3C" w14:textId="6A072DE6" w:rsidR="008142C0" w:rsidRDefault="008142C0" w:rsidP="008142C0">
      <w:pPr>
        <w:jc w:val="both"/>
        <w:rPr>
          <w:rFonts w:ascii="Bookman Old Style" w:hAnsi="Bookman Old Style" w:cs="Arial"/>
          <w:color w:val="000000"/>
          <w:lang w:val="es-ES_tradnl"/>
        </w:rPr>
      </w:pPr>
      <w:r w:rsidRPr="008142C0">
        <w:rPr>
          <w:rFonts w:ascii="Bookman Old Style" w:hAnsi="Bookman Old Style" w:cs="Arial"/>
          <w:color w:val="000000"/>
          <w:lang w:val="es-ES_tradnl"/>
        </w:rPr>
        <w:lastRenderedPageBreak/>
        <w:t>Un cultivo transgénico es un organismo vivo al que se le han manipulado sus genes mediante técnicas de ingeniería genética, que consisten en aislar segmentos de ADN (genes) de un ser vivo (virus, bacteria, vegetal, animal o incluso humanos), para introducirlos en el material hereditario de otro organismo totalmente diferente. Con la manipulación genética de seres vivos se rompen las barreras naturales de cruzamiento entre individuos de la misma especie, lo que ha posibilitado crear individuos alterando los procesos evolutivos de las especies en sus condiciones naturales. Estos organismos genéticamente</w:t>
      </w:r>
      <w:r w:rsidR="005377A7">
        <w:rPr>
          <w:rFonts w:ascii="Bookman Old Style" w:hAnsi="Bookman Old Style" w:cs="Arial"/>
          <w:color w:val="000000"/>
          <w:lang w:val="es-ES_tradnl"/>
        </w:rPr>
        <w:t xml:space="preserve"> </w:t>
      </w:r>
      <w:r w:rsidR="005377A7" w:rsidRPr="008142C0">
        <w:rPr>
          <w:rFonts w:ascii="Bookman Old Style" w:hAnsi="Bookman Old Style" w:cs="Arial"/>
          <w:color w:val="000000"/>
          <w:lang w:val="es-ES_tradnl"/>
        </w:rPr>
        <w:t>modificados</w:t>
      </w:r>
      <w:r w:rsidR="005377A7">
        <w:rPr>
          <w:rFonts w:ascii="Bookman Old Style" w:hAnsi="Bookman Old Style" w:cs="Arial"/>
          <w:color w:val="000000"/>
          <w:lang w:val="es-ES_tradnl"/>
        </w:rPr>
        <w:t xml:space="preserve"> (OGM)</w:t>
      </w:r>
      <w:r w:rsidRPr="008142C0">
        <w:rPr>
          <w:rFonts w:ascii="Bookman Old Style" w:hAnsi="Bookman Old Style" w:cs="Arial"/>
          <w:color w:val="000000"/>
          <w:lang w:val="es-ES_tradnl"/>
        </w:rPr>
        <w:t>, una vez liberados pueden generar efectos adversos sobre el ambiente e impactos socioeconómicos y en la salud humana y animal.</w:t>
      </w:r>
    </w:p>
    <w:p w14:paraId="2FD94BED" w14:textId="4BC0038F" w:rsidR="006B524D" w:rsidRDefault="006B524D" w:rsidP="008142C0">
      <w:pPr>
        <w:jc w:val="both"/>
        <w:rPr>
          <w:rFonts w:ascii="Bookman Old Style" w:hAnsi="Bookman Old Style" w:cs="Arial"/>
          <w:color w:val="000000"/>
          <w:lang w:val="es-ES_tradnl"/>
        </w:rPr>
      </w:pPr>
    </w:p>
    <w:p w14:paraId="20555BCB" w14:textId="629E1F7C" w:rsidR="006B524D" w:rsidRPr="00DF5021" w:rsidRDefault="006B524D" w:rsidP="008142C0">
      <w:pPr>
        <w:jc w:val="both"/>
        <w:rPr>
          <w:rFonts w:ascii="Bookman Old Style" w:hAnsi="Bookman Old Style" w:cs="Arial"/>
          <w:color w:val="000000"/>
          <w:lang w:val="es-ES_tradnl"/>
        </w:rPr>
      </w:pPr>
      <w:r w:rsidRPr="006B524D">
        <w:rPr>
          <w:rFonts w:ascii="Bookman Old Style" w:hAnsi="Bookman Old Style" w:cs="Arial"/>
          <w:color w:val="000000"/>
          <w:lang w:val="es-ES_tradnl"/>
        </w:rPr>
        <w:t>Actualmente en el mundo</w:t>
      </w:r>
      <w:r>
        <w:rPr>
          <w:rFonts w:ascii="Bookman Old Style" w:hAnsi="Bookman Old Style" w:cs="Arial"/>
          <w:color w:val="000000"/>
          <w:lang w:val="es-ES_tradnl"/>
        </w:rPr>
        <w:t>,</w:t>
      </w:r>
      <w:r w:rsidRPr="006B524D">
        <w:rPr>
          <w:rFonts w:ascii="Bookman Old Style" w:hAnsi="Bookman Old Style" w:cs="Arial"/>
          <w:color w:val="000000"/>
          <w:lang w:val="es-ES_tradnl"/>
        </w:rPr>
        <w:t xml:space="preserve"> se han desarrollado numerosos tipos de organismos modificados genéticamente, utilizando plantas, animales y microorganismos, que tienen </w:t>
      </w:r>
      <w:r w:rsidR="009305E6" w:rsidRPr="006B524D">
        <w:rPr>
          <w:rFonts w:ascii="Bookman Old Style" w:hAnsi="Bookman Old Style" w:cs="Arial"/>
          <w:color w:val="000000"/>
          <w:lang w:val="es-ES_tradnl"/>
        </w:rPr>
        <w:t>características</w:t>
      </w:r>
      <w:r w:rsidRPr="006B524D">
        <w:rPr>
          <w:rFonts w:ascii="Bookman Old Style" w:hAnsi="Bookman Old Style" w:cs="Arial"/>
          <w:color w:val="000000"/>
          <w:lang w:val="es-ES_tradnl"/>
        </w:rPr>
        <w:t xml:space="preserve"> y funciones diversas; pero en el caso de cultivos de uso </w:t>
      </w:r>
      <w:r w:rsidR="009305E6" w:rsidRPr="006B524D">
        <w:rPr>
          <w:rFonts w:ascii="Bookman Old Style" w:hAnsi="Bookman Old Style" w:cs="Arial"/>
          <w:color w:val="000000"/>
          <w:lang w:val="es-ES_tradnl"/>
        </w:rPr>
        <w:t>agrícola</w:t>
      </w:r>
      <w:r w:rsidRPr="006B524D">
        <w:rPr>
          <w:rFonts w:ascii="Bookman Old Style" w:hAnsi="Bookman Old Style" w:cs="Arial"/>
          <w:color w:val="000000"/>
          <w:lang w:val="es-ES_tradnl"/>
        </w:rPr>
        <w:t xml:space="preserve">, a nivel comercial solamente existen dos tipos de </w:t>
      </w:r>
      <w:r w:rsidR="004B557D">
        <w:rPr>
          <w:rFonts w:ascii="Bookman Old Style" w:hAnsi="Bookman Old Style" w:cs="Arial"/>
          <w:color w:val="000000"/>
          <w:lang w:val="es-ES_tradnl"/>
        </w:rPr>
        <w:t>organismos genéticamente modificados (</w:t>
      </w:r>
      <w:r w:rsidRPr="006B524D">
        <w:rPr>
          <w:rFonts w:ascii="Bookman Old Style" w:hAnsi="Bookman Old Style" w:cs="Arial"/>
          <w:color w:val="000000"/>
          <w:lang w:val="es-ES_tradnl"/>
        </w:rPr>
        <w:t>OGM</w:t>
      </w:r>
      <w:r w:rsidR="004B557D">
        <w:rPr>
          <w:rFonts w:ascii="Bookman Old Style" w:hAnsi="Bookman Old Style" w:cs="Arial"/>
          <w:color w:val="000000"/>
          <w:lang w:val="es-ES_tradnl"/>
        </w:rPr>
        <w:t>)</w:t>
      </w:r>
      <w:r w:rsidRPr="006B524D">
        <w:rPr>
          <w:rFonts w:ascii="Bookman Old Style" w:hAnsi="Bookman Old Style" w:cs="Arial"/>
          <w:color w:val="000000"/>
          <w:lang w:val="es-ES_tradnl"/>
        </w:rPr>
        <w:t xml:space="preserve">: </w:t>
      </w:r>
      <w:r w:rsidRPr="004B557D">
        <w:rPr>
          <w:rFonts w:ascii="Bookman Old Style" w:hAnsi="Bookman Old Style" w:cs="Arial"/>
          <w:i/>
          <w:color w:val="000000"/>
          <w:lang w:val="es-ES_tradnl"/>
        </w:rPr>
        <w:t>Cultivos Tolerantes a</w:t>
      </w:r>
      <w:r w:rsidR="004B557D" w:rsidRPr="004B557D">
        <w:rPr>
          <w:rFonts w:ascii="Bookman Old Style" w:hAnsi="Bookman Old Style" w:cs="Arial"/>
          <w:i/>
          <w:color w:val="000000"/>
          <w:lang w:val="es-ES_tradnl"/>
        </w:rPr>
        <w:t xml:space="preserve"> Herbicidas (TH)</w:t>
      </w:r>
      <w:r w:rsidR="004B557D" w:rsidRPr="004B557D">
        <w:rPr>
          <w:rFonts w:ascii="Bookman Old Style" w:hAnsi="Bookman Old Style" w:cs="Arial"/>
          <w:color w:val="000000"/>
          <w:lang w:val="es-ES_tradnl"/>
        </w:rPr>
        <w:t xml:space="preserve"> y</w:t>
      </w:r>
      <w:r w:rsidR="004B557D" w:rsidRPr="004B557D">
        <w:rPr>
          <w:rFonts w:ascii="Bookman Old Style" w:hAnsi="Bookman Old Style" w:cs="Arial"/>
          <w:i/>
          <w:color w:val="000000"/>
          <w:lang w:val="es-ES_tradnl"/>
        </w:rPr>
        <w:t xml:space="preserve"> </w:t>
      </w:r>
      <w:r w:rsidR="004B557D" w:rsidRPr="004B557D">
        <w:rPr>
          <w:rFonts w:ascii="Bookman Old Style" w:eastAsiaTheme="minorHAnsi" w:hAnsi="Bookman Old Style"/>
          <w:i/>
          <w:lang w:val="es-ES" w:eastAsia="en-US"/>
        </w:rPr>
        <w:t xml:space="preserve">Cultivos </w:t>
      </w:r>
      <w:proofErr w:type="spellStart"/>
      <w:r w:rsidR="004B557D" w:rsidRPr="004B557D">
        <w:rPr>
          <w:rFonts w:ascii="Bookman Old Style" w:eastAsiaTheme="minorHAnsi" w:hAnsi="Bookman Old Style"/>
          <w:i/>
          <w:lang w:val="es-ES" w:eastAsia="en-US"/>
        </w:rPr>
        <w:t>Bt</w:t>
      </w:r>
      <w:proofErr w:type="spellEnd"/>
      <w:r w:rsidR="004B557D" w:rsidRPr="004B557D">
        <w:rPr>
          <w:rStyle w:val="Refdenotaalpie"/>
          <w:rFonts w:ascii="Bookman Old Style" w:eastAsiaTheme="minorHAnsi" w:hAnsi="Bookman Old Style"/>
          <w:i/>
          <w:lang w:val="es-ES" w:eastAsia="en-US"/>
        </w:rPr>
        <w:footnoteReference w:id="3"/>
      </w:r>
      <w:r w:rsidR="004B557D">
        <w:rPr>
          <w:rFonts w:ascii="Bookman Old Style" w:eastAsiaTheme="minorHAnsi" w:hAnsi="Bookman Old Style"/>
          <w:i/>
          <w:lang w:val="es-ES" w:eastAsia="en-US"/>
        </w:rPr>
        <w:t>.</w:t>
      </w:r>
    </w:p>
    <w:p w14:paraId="1DDCABE7" w14:textId="77777777" w:rsidR="00D45A97" w:rsidRDefault="00D45A97" w:rsidP="00E61DDF">
      <w:pPr>
        <w:jc w:val="both"/>
        <w:rPr>
          <w:rFonts w:ascii="Bookman Old Style" w:hAnsi="Bookman Old Style" w:cs="Arial"/>
          <w:color w:val="000000"/>
          <w:lang w:val="es-ES_tradnl"/>
        </w:rPr>
      </w:pPr>
    </w:p>
    <w:p w14:paraId="39109641" w14:textId="77777777" w:rsidR="00EA1672" w:rsidRPr="00EC2897" w:rsidRDefault="00EA1672" w:rsidP="00E61DDF">
      <w:pPr>
        <w:jc w:val="both"/>
        <w:rPr>
          <w:rFonts w:ascii="Bookman Old Style" w:hAnsi="Bookman Old Style" w:cs="Arial"/>
          <w:i/>
          <w:color w:val="000000"/>
          <w:lang w:val="es-ES_tradnl"/>
        </w:rPr>
      </w:pPr>
      <w:r>
        <w:rPr>
          <w:rFonts w:ascii="Bookman Old Style" w:hAnsi="Bookman Old Style" w:cs="Arial"/>
          <w:color w:val="000000"/>
          <w:lang w:val="es-ES_tradnl"/>
        </w:rPr>
        <w:t>Como lo advierte</w:t>
      </w:r>
      <w:r w:rsidR="007D0FDA">
        <w:rPr>
          <w:rFonts w:ascii="Bookman Old Style" w:hAnsi="Bookman Old Style" w:cs="Arial"/>
          <w:color w:val="000000"/>
          <w:lang w:val="es-ES_tradnl"/>
        </w:rPr>
        <w:t xml:space="preserve"> la Organización de las Naciones Unidas p</w:t>
      </w:r>
      <w:r w:rsidR="007D0FDA" w:rsidRPr="007D0FDA">
        <w:rPr>
          <w:rFonts w:ascii="Bookman Old Style" w:hAnsi="Bookman Old Style" w:cs="Arial"/>
          <w:color w:val="000000"/>
          <w:lang w:val="es-ES_tradnl"/>
        </w:rPr>
        <w:t xml:space="preserve">ara la Alimentación y la Agricultura </w:t>
      </w:r>
      <w:r w:rsidR="007D0FDA">
        <w:rPr>
          <w:rFonts w:ascii="Bookman Old Style" w:hAnsi="Bookman Old Style" w:cs="Arial"/>
          <w:color w:val="000000"/>
          <w:lang w:val="es-ES_tradnl"/>
        </w:rPr>
        <w:t xml:space="preserve">- </w:t>
      </w:r>
      <w:r>
        <w:rPr>
          <w:rFonts w:ascii="Bookman Old Style" w:hAnsi="Bookman Old Style" w:cs="Arial"/>
          <w:color w:val="000000"/>
          <w:lang w:val="es-ES_tradnl"/>
        </w:rPr>
        <w:t>FAO: “</w:t>
      </w:r>
      <w:r w:rsidRPr="00EC2897">
        <w:rPr>
          <w:rFonts w:ascii="Bookman Old Style" w:hAnsi="Bookman Old Style" w:cs="Arial"/>
          <w:i/>
          <w:color w:val="000000"/>
          <w:lang w:val="es-ES_tradnl"/>
        </w:rPr>
        <w:t>Los instrumentos utilizados para producir OMG [organismo modificado genéticamente] ofrecen la posibilidad de una adaptación más precisa de los genotipos a las condiciones ambientales, a las necesidades nutricionales y alimentarias y a las preferencias del mercado. Pero cabe preguntarse si los OMG están aumentando la cantidad de alimentos actualmente disponible y si están haciendo que los alimentos sean más accesibles y nutritivos para las personas hambrientas, o si hasta ahora se han limitado a aumentar los beneficios para las explotaciones agrícolas y las empresas. Los interrogantes éticos acerca de los instrumentos que los investigadores utilizan para crear OMG podrían centrarse en cómo lograr que contribuyeran en mayor medida a la seguridad alimentaria, especialmente en los países importadores con déficit de alimentos.</w:t>
      </w:r>
    </w:p>
    <w:p w14:paraId="4C610DCF" w14:textId="77777777" w:rsidR="0020372E" w:rsidRPr="00EC2897" w:rsidRDefault="0020372E" w:rsidP="00E61DDF">
      <w:pPr>
        <w:jc w:val="both"/>
        <w:rPr>
          <w:rFonts w:ascii="Bookman Old Style" w:hAnsi="Bookman Old Style" w:cs="Arial"/>
          <w:i/>
          <w:color w:val="000000"/>
          <w:lang w:val="es-ES_tradnl"/>
        </w:rPr>
      </w:pPr>
    </w:p>
    <w:p w14:paraId="425BA201" w14:textId="77777777" w:rsidR="005B092C" w:rsidRPr="00EC2897" w:rsidRDefault="00EC2897" w:rsidP="00E61DDF">
      <w:pPr>
        <w:jc w:val="both"/>
        <w:rPr>
          <w:rFonts w:ascii="Bookman Old Style" w:hAnsi="Bookman Old Style" w:cs="Arial"/>
          <w:i/>
          <w:color w:val="000000"/>
          <w:lang w:val="es-ES_tradnl"/>
        </w:rPr>
      </w:pPr>
      <w:r w:rsidRPr="00EC2897">
        <w:rPr>
          <w:rFonts w:ascii="Bookman Old Style" w:hAnsi="Bookman Old Style" w:cs="Arial"/>
          <w:i/>
          <w:color w:val="000000"/>
          <w:lang w:val="es-ES_tradnl"/>
        </w:rPr>
        <w:t>Algunos interrogantes éticos se refieren al hecho de que casi todas las principales biotecnologías que se utilizan en la actualidad estén patentadas. En un informe reciente, las Academias Nacionales de Ciencias de Brasil, China, Estados Unidos, India, México y el Reino Unido pidieron conjuntamente a las empresas privadas y las instituciones de investigación que tomaran medidas para intercambiar tecnologías de ingeniería genética con los científicos encargados de aliviar el hambre y fomentar la seguridad alimentaria en los países en desarrollo. Estas tecnologías están sometidas en la actualidad a rigurosos acuerdos sobre patentes y licencias.</w:t>
      </w:r>
    </w:p>
    <w:p w14:paraId="5062D81B" w14:textId="77777777" w:rsidR="00EC2897" w:rsidRPr="00EC2897" w:rsidRDefault="00EC2897" w:rsidP="00E61DDF">
      <w:pPr>
        <w:jc w:val="both"/>
        <w:rPr>
          <w:rFonts w:ascii="Bookman Old Style" w:hAnsi="Bookman Old Style" w:cs="Arial"/>
          <w:i/>
          <w:color w:val="000000"/>
          <w:lang w:val="es-ES_tradnl"/>
        </w:rPr>
      </w:pPr>
    </w:p>
    <w:p w14:paraId="7B09522E" w14:textId="77777777" w:rsidR="00EC2897" w:rsidRPr="00EC2897" w:rsidRDefault="00EC2897" w:rsidP="00E61DDF">
      <w:pPr>
        <w:jc w:val="both"/>
        <w:rPr>
          <w:rFonts w:ascii="Bookman Old Style" w:hAnsi="Bookman Old Style" w:cs="Arial"/>
          <w:i/>
          <w:color w:val="000000"/>
          <w:lang w:val="es-ES_tradnl"/>
        </w:rPr>
      </w:pPr>
      <w:proofErr w:type="gramStart"/>
      <w:r w:rsidRPr="00EC2897">
        <w:rPr>
          <w:rFonts w:ascii="Bookman Old Style" w:hAnsi="Bookman Old Style" w:cs="Arial"/>
          <w:i/>
          <w:color w:val="000000"/>
          <w:lang w:val="es-ES_tradnl"/>
        </w:rPr>
        <w:t>Un segundo conjunto de interrogantes éticos con respecto a la biotecnología moderna se refieren</w:t>
      </w:r>
      <w:proofErr w:type="gramEnd"/>
      <w:r w:rsidRPr="00EC2897">
        <w:rPr>
          <w:rFonts w:ascii="Bookman Old Style" w:hAnsi="Bookman Old Style" w:cs="Arial"/>
          <w:i/>
          <w:color w:val="000000"/>
          <w:lang w:val="es-ES_tradnl"/>
        </w:rPr>
        <w:t xml:space="preserve"> a las posibles consecuencias de utilizar OMG o cualquier nueva tecnología para intensificar la producción de alimentos a fin de aumentar la seguridad alimentaria. La experiencia de la revolución verde que tuvo lugar hace 40 años llevó a algunos observadores a la conclusión de que los agricultores más ricos se habían beneficiado antes y en una medida mucho mayor que los demás de las variedades sensibles a los insumos. Mientras que en muchos lugares con una infraestructura suficiente donde se ha llevado a cabo la revolución verde se han obtenido beneficios netos, consistentes en unos alimentos más abundantes y baratos, mediante el funcionamiento de los mercados, las localidades menos favorecidas siguen aún a la zaga. La mujer representa un motivo de especial preocupación, ya que participa en gran medida en el cultivo sostenible y la preparación de los alimentos destinados al consumo de su familia. La pérdida de cultivos tradicionales, así como los cambios en las modalidades de aprovechamiento de la tierra y los problemas consiguientes de salud a los que su familia pueda quedar expuesta le afectan considerablemente (desde el punto de vista económico y social).</w:t>
      </w:r>
    </w:p>
    <w:p w14:paraId="2FA2AEC4" w14:textId="77777777" w:rsidR="005B092C" w:rsidRPr="00EC2897" w:rsidRDefault="005B092C" w:rsidP="00E61DDF">
      <w:pPr>
        <w:jc w:val="both"/>
        <w:rPr>
          <w:rFonts w:ascii="Bookman Old Style" w:hAnsi="Bookman Old Style" w:cs="Arial"/>
          <w:i/>
          <w:color w:val="000000"/>
          <w:lang w:val="es-ES_tradnl"/>
        </w:rPr>
      </w:pPr>
    </w:p>
    <w:p w14:paraId="0F175904" w14:textId="77777777" w:rsidR="005B092C" w:rsidRPr="00EC2897" w:rsidRDefault="00EC2897" w:rsidP="00E61DDF">
      <w:pPr>
        <w:jc w:val="both"/>
        <w:rPr>
          <w:rFonts w:ascii="Bookman Old Style" w:hAnsi="Bookman Old Style" w:cs="Arial"/>
          <w:i/>
          <w:color w:val="000000"/>
          <w:lang w:val="es-ES_tradnl"/>
        </w:rPr>
      </w:pPr>
      <w:r w:rsidRPr="00EC2897">
        <w:rPr>
          <w:rFonts w:ascii="Bookman Old Style" w:hAnsi="Bookman Old Style" w:cs="Arial"/>
          <w:i/>
          <w:color w:val="000000"/>
          <w:lang w:val="es-ES_tradnl"/>
        </w:rPr>
        <w:t xml:space="preserve">El tercer y último conjunto de interrogantes éticos relacionados con la posible aplicación de OMG para lograr la seguridad alimentaria se refiere a las consecuencias imprevistas. Cuando los OMG entren en las cadenas de suministro de alimentos y fibra, se distribuirán de manera creciente en los ecosistemas, incluidos los ecosistemas agrícolas. Experiencias anteriores relativas a bases genéticas excesivamente reducidas de cultivos y animales, dosis excesivas de fertilizantes y plaguicidas y escorrentía de desechos procedentes de unidades de producción intensificada de animales de granja parecen indicar que los efectos sobre el medio ambiente comienzan con las funciones productivas de los ecosistemas agrícolas antes de propagarse a los </w:t>
      </w:r>
      <w:r w:rsidRPr="00EC2897">
        <w:rPr>
          <w:rFonts w:ascii="Bookman Old Style" w:hAnsi="Bookman Old Style" w:cs="Arial"/>
          <w:i/>
          <w:color w:val="000000"/>
          <w:lang w:val="es-ES_tradnl"/>
        </w:rPr>
        <w:lastRenderedPageBreak/>
        <w:t xml:space="preserve">ecosistemas circundantes. Además de su repercusión en la producción agrícola, los efectos sobre el medio ambiente pueden alterar otros servicios útiles de los ecosistemas, por ejemplo, el secuestro de carbono y la corrección de los daños </w:t>
      </w:r>
      <w:proofErr w:type="spellStart"/>
      <w:r w:rsidRPr="00EC2897">
        <w:rPr>
          <w:rFonts w:ascii="Bookman Old Style" w:hAnsi="Bookman Old Style" w:cs="Arial"/>
          <w:i/>
          <w:color w:val="000000"/>
          <w:lang w:val="es-ES_tradnl"/>
        </w:rPr>
        <w:t>ecotoxicológicos</w:t>
      </w:r>
      <w:proofErr w:type="spellEnd"/>
      <w:r w:rsidRPr="00EC2897">
        <w:rPr>
          <w:rFonts w:ascii="Bookman Old Style" w:hAnsi="Bookman Old Style" w:cs="Arial"/>
          <w:i/>
          <w:color w:val="000000"/>
          <w:lang w:val="es-ES_tradnl"/>
        </w:rPr>
        <w:t>.”</w:t>
      </w:r>
      <w:r w:rsidR="00267750">
        <w:rPr>
          <w:rStyle w:val="Refdenotaalpie"/>
          <w:rFonts w:ascii="Bookman Old Style" w:hAnsi="Bookman Old Style" w:cs="Arial"/>
          <w:i/>
          <w:color w:val="000000"/>
          <w:lang w:val="es-ES_tradnl"/>
        </w:rPr>
        <w:footnoteReference w:id="4"/>
      </w:r>
    </w:p>
    <w:p w14:paraId="07BD504A" w14:textId="1C2E424D" w:rsidR="00BB4A3D" w:rsidRDefault="00BB4A3D" w:rsidP="00E61DDF">
      <w:pPr>
        <w:jc w:val="both"/>
        <w:rPr>
          <w:rFonts w:ascii="Bookman Old Style" w:hAnsi="Bookman Old Style" w:cs="Arial"/>
          <w:color w:val="000000"/>
          <w:lang w:val="es-ES_tradnl"/>
        </w:rPr>
      </w:pPr>
    </w:p>
    <w:p w14:paraId="35B24430" w14:textId="5754A242" w:rsidR="00156AB3" w:rsidRDefault="00156AB3" w:rsidP="00E61DDF">
      <w:pPr>
        <w:jc w:val="both"/>
        <w:rPr>
          <w:rFonts w:ascii="Bookman Old Style" w:hAnsi="Bookman Old Style" w:cs="Arial"/>
          <w:color w:val="000000"/>
          <w:lang w:val="es-ES_tradnl"/>
        </w:rPr>
      </w:pPr>
      <w:r>
        <w:rPr>
          <w:rFonts w:ascii="Bookman Old Style" w:hAnsi="Bookman Old Style" w:cs="Arial"/>
          <w:color w:val="000000"/>
          <w:lang w:val="es-ES_tradnl"/>
        </w:rPr>
        <w:t>Así mismo, u</w:t>
      </w:r>
      <w:r w:rsidRPr="00156AB3">
        <w:rPr>
          <w:rFonts w:ascii="Bookman Old Style" w:hAnsi="Bookman Old Style" w:cs="Arial"/>
          <w:color w:val="000000"/>
          <w:lang w:val="es-ES_tradnl"/>
        </w:rPr>
        <w:t xml:space="preserve">n impacto importante tiene que ver con el aumento del uso de agroquímicos y su impacto en el medio ambiente y en la salud de las comunidades, tal como se viene demostrando en Argentina con los pueblos fumigados, los estudios sobre el cambio en el comportamiento de las abejas y con el reciente reconocimiento de la </w:t>
      </w:r>
      <w:r>
        <w:rPr>
          <w:rFonts w:ascii="Bookman Old Style" w:hAnsi="Bookman Old Style" w:cs="Arial"/>
          <w:color w:val="000000"/>
          <w:lang w:val="es-ES_tradnl"/>
        </w:rPr>
        <w:t>Organización Mundial de la Salud (</w:t>
      </w:r>
      <w:r w:rsidRPr="00156AB3">
        <w:rPr>
          <w:rFonts w:ascii="Bookman Old Style" w:hAnsi="Bookman Old Style" w:cs="Arial"/>
          <w:color w:val="000000"/>
          <w:lang w:val="es-ES_tradnl"/>
        </w:rPr>
        <w:t>OMS</w:t>
      </w:r>
      <w:r>
        <w:rPr>
          <w:rFonts w:ascii="Bookman Old Style" w:hAnsi="Bookman Old Style" w:cs="Arial"/>
          <w:color w:val="000000"/>
          <w:lang w:val="es-ES_tradnl"/>
        </w:rPr>
        <w:t>)</w:t>
      </w:r>
      <w:r w:rsidRPr="00156AB3">
        <w:rPr>
          <w:rFonts w:ascii="Bookman Old Style" w:hAnsi="Bookman Old Style" w:cs="Arial"/>
          <w:color w:val="000000"/>
          <w:lang w:val="es-ES_tradnl"/>
        </w:rPr>
        <w:t xml:space="preserve"> de los posibles efectos cancerígenos del Glifosato, principal producto utilizado en estas tecnologías.</w:t>
      </w:r>
    </w:p>
    <w:p w14:paraId="64E1A0BB" w14:textId="2488B888" w:rsidR="00337A77" w:rsidRDefault="00337A77" w:rsidP="00E61DDF">
      <w:pPr>
        <w:jc w:val="both"/>
        <w:rPr>
          <w:rFonts w:ascii="Bookman Old Style" w:hAnsi="Bookman Old Style" w:cs="Arial"/>
          <w:color w:val="000000"/>
          <w:lang w:val="es-ES_tradnl"/>
        </w:rPr>
      </w:pPr>
    </w:p>
    <w:p w14:paraId="2C1BFF05" w14:textId="77777777" w:rsidR="004023DB" w:rsidRDefault="004023DB" w:rsidP="00E61DDF">
      <w:pPr>
        <w:jc w:val="both"/>
        <w:rPr>
          <w:rFonts w:ascii="Bookman Old Style" w:hAnsi="Bookman Old Style" w:cs="Arial"/>
          <w:color w:val="000000"/>
          <w:lang w:val="es-ES_tradnl"/>
        </w:rPr>
      </w:pPr>
    </w:p>
    <w:p w14:paraId="36680856" w14:textId="38CF913E" w:rsidR="00337A77" w:rsidRPr="004023DB" w:rsidRDefault="00337A77" w:rsidP="004023DB">
      <w:pPr>
        <w:pStyle w:val="Prrafodelista"/>
        <w:numPr>
          <w:ilvl w:val="2"/>
          <w:numId w:val="25"/>
        </w:numPr>
        <w:jc w:val="both"/>
        <w:rPr>
          <w:rFonts w:ascii="Bookman Old Style" w:hAnsi="Bookman Old Style"/>
          <w:b/>
        </w:rPr>
      </w:pPr>
      <w:r w:rsidRPr="004023DB">
        <w:rPr>
          <w:rFonts w:ascii="Bookman Old Style" w:hAnsi="Bookman Old Style"/>
          <w:b/>
        </w:rPr>
        <w:t xml:space="preserve">Riesgos e impactos ambientales, socioeconómicos y en la salud de los cultivos transgénicos </w:t>
      </w:r>
    </w:p>
    <w:p w14:paraId="5014895B" w14:textId="77777777" w:rsidR="00337A77" w:rsidRPr="00337A77" w:rsidRDefault="00337A77" w:rsidP="00337A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42"/>
        <w:jc w:val="both"/>
        <w:rPr>
          <w:rFonts w:ascii="Bookman Old Style" w:hAnsi="Bookman Old Style"/>
        </w:rPr>
      </w:pPr>
    </w:p>
    <w:p w14:paraId="3EE65827" w14:textId="77777777" w:rsidR="00337A77" w:rsidRPr="00337A77" w:rsidRDefault="00337A77" w:rsidP="00337A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2"/>
        <w:jc w:val="both"/>
        <w:rPr>
          <w:rFonts w:ascii="Bookman Old Style" w:hAnsi="Bookman Old Style"/>
        </w:rPr>
      </w:pPr>
      <w:r w:rsidRPr="00337A77">
        <w:rPr>
          <w:rFonts w:ascii="Bookman Old Style" w:hAnsi="Bookman Old Style"/>
        </w:rPr>
        <w:t xml:space="preserve">Luego de veinte años de haberse liberado comercialmente los cultivos transgénicos en el mundo, existen muchos estudios que muestran los impactos adversos que pueden ser generados por estas tecnologías. Entre estos se destacan: </w:t>
      </w:r>
    </w:p>
    <w:p w14:paraId="25D09FD2" w14:textId="77777777" w:rsidR="00337A77" w:rsidRPr="00337A77" w:rsidRDefault="00337A77" w:rsidP="00337A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42"/>
        <w:jc w:val="both"/>
        <w:rPr>
          <w:rFonts w:ascii="Bookman Old Style" w:hAnsi="Bookman Old Style"/>
          <w:bCs/>
        </w:rPr>
      </w:pPr>
    </w:p>
    <w:p w14:paraId="4F8FF1FC" w14:textId="13694358" w:rsidR="00337A77" w:rsidRPr="00337A77" w:rsidRDefault="00337A77" w:rsidP="00273F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ight="142"/>
        <w:jc w:val="both"/>
        <w:rPr>
          <w:rFonts w:ascii="Bookman Old Style" w:hAnsi="Bookman Old Style"/>
          <w:b/>
        </w:rPr>
      </w:pPr>
      <w:r w:rsidRPr="00337A77">
        <w:rPr>
          <w:rFonts w:ascii="Bookman Old Style" w:hAnsi="Bookman Old Style"/>
          <w:b/>
        </w:rPr>
        <w:t xml:space="preserve">Impactos ambientales de los cultivos </w:t>
      </w:r>
      <w:proofErr w:type="spellStart"/>
      <w:r w:rsidRPr="00337A77">
        <w:rPr>
          <w:rFonts w:ascii="Bookman Old Style" w:hAnsi="Bookman Old Style"/>
          <w:b/>
        </w:rPr>
        <w:t>Bt</w:t>
      </w:r>
      <w:proofErr w:type="spellEnd"/>
      <w:r w:rsidRPr="00337A77">
        <w:rPr>
          <w:rFonts w:ascii="Bookman Old Style" w:hAnsi="Bookman Old Style"/>
          <w:b/>
        </w:rPr>
        <w:t xml:space="preserve">: </w:t>
      </w:r>
      <w:r w:rsidRPr="00337A77">
        <w:rPr>
          <w:rFonts w:ascii="Bookman Old Style" w:hAnsi="Bookman Old Style"/>
          <w:bCs/>
        </w:rPr>
        <w:t xml:space="preserve">inicialmente los cultivos maíz y algodón con tecnología </w:t>
      </w:r>
      <w:proofErr w:type="spellStart"/>
      <w:r w:rsidRPr="00337A77">
        <w:rPr>
          <w:rFonts w:ascii="Bookman Old Style" w:hAnsi="Bookman Old Style"/>
          <w:bCs/>
        </w:rPr>
        <w:t>Bt</w:t>
      </w:r>
      <w:proofErr w:type="spellEnd"/>
      <w:r w:rsidRPr="00337A77">
        <w:rPr>
          <w:rFonts w:ascii="Bookman Old Style" w:hAnsi="Bookman Old Style"/>
          <w:bCs/>
        </w:rPr>
        <w:t>, permitió que se disminuyera significativamente el uso de insecticidas para el control de plagas de lepidópteros. Sin embargo</w:t>
      </w:r>
      <w:r w:rsidR="00273F74">
        <w:rPr>
          <w:rFonts w:ascii="Bookman Old Style" w:hAnsi="Bookman Old Style"/>
          <w:bCs/>
        </w:rPr>
        <w:t>,</w:t>
      </w:r>
      <w:r w:rsidRPr="00337A77">
        <w:rPr>
          <w:rFonts w:ascii="Bookman Old Style" w:hAnsi="Bookman Old Style"/>
          <w:bCs/>
        </w:rPr>
        <w:t xml:space="preserve"> luego de varios años de utilizar esta tecnología las plagas progresivamente han adquirido resistencia a las toxinas </w:t>
      </w:r>
      <w:proofErr w:type="spellStart"/>
      <w:r w:rsidRPr="00337A77">
        <w:rPr>
          <w:rFonts w:ascii="Bookman Old Style" w:hAnsi="Bookman Old Style"/>
          <w:bCs/>
        </w:rPr>
        <w:t>Bt</w:t>
      </w:r>
      <w:proofErr w:type="spellEnd"/>
      <w:r w:rsidRPr="00337A77">
        <w:rPr>
          <w:rFonts w:ascii="Bookman Old Style" w:hAnsi="Bookman Old Style"/>
          <w:bCs/>
        </w:rPr>
        <w:t>, volviendo así ineficiente esta tecnología; lo que ha llevado a que los agricultores tengan que regresar nuevamente al uso de los insecticidas convencionales para controlar estas plagas, que les venden las mismas empresas dueñas de estas tecnologías.</w:t>
      </w:r>
      <w:r w:rsidRPr="00337A77">
        <w:rPr>
          <w:rFonts w:ascii="Bookman Old Style" w:hAnsi="Bookman Old Style"/>
        </w:rPr>
        <w:t xml:space="preserve"> También </w:t>
      </w:r>
      <w:r w:rsidRPr="00337A77">
        <w:rPr>
          <w:rFonts w:ascii="Bookman Old Style" w:hAnsi="Bookman Old Style"/>
          <w:lang w:bidi="x-none"/>
        </w:rPr>
        <w:t xml:space="preserve">se ha demostrado que la toxina producida y desechada por el maíz </w:t>
      </w:r>
      <w:proofErr w:type="spellStart"/>
      <w:r w:rsidRPr="00337A77">
        <w:rPr>
          <w:rFonts w:ascii="Bookman Old Style" w:hAnsi="Bookman Old Style"/>
          <w:lang w:bidi="x-none"/>
        </w:rPr>
        <w:t>Bt</w:t>
      </w:r>
      <w:proofErr w:type="spellEnd"/>
      <w:r w:rsidRPr="00337A77">
        <w:rPr>
          <w:rFonts w:ascii="Bookman Old Style" w:hAnsi="Bookman Old Style"/>
          <w:lang w:bidi="x-none"/>
        </w:rPr>
        <w:t xml:space="preserve"> sigue siendo biológicamente activa mientras persista en el suelo; además se ha encontrado en algunos estudios que los cultivos transgénicos </w:t>
      </w:r>
      <w:proofErr w:type="spellStart"/>
      <w:r w:rsidRPr="00337A77">
        <w:rPr>
          <w:rFonts w:ascii="Bookman Old Style" w:hAnsi="Bookman Old Style"/>
          <w:lang w:bidi="x-none"/>
        </w:rPr>
        <w:t>Bt</w:t>
      </w:r>
      <w:proofErr w:type="spellEnd"/>
      <w:r w:rsidRPr="00337A77">
        <w:rPr>
          <w:rFonts w:ascii="Bookman Old Style" w:hAnsi="Bookman Old Style"/>
          <w:lang w:bidi="x-none"/>
        </w:rPr>
        <w:t xml:space="preserve"> también pueden ser tóxicos para otros insectos beneficiosos.</w:t>
      </w:r>
    </w:p>
    <w:p w14:paraId="60434150" w14:textId="77777777" w:rsidR="00337A77" w:rsidRPr="00337A77" w:rsidRDefault="00337A77" w:rsidP="00337A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42"/>
        <w:jc w:val="both"/>
        <w:rPr>
          <w:rFonts w:ascii="Bookman Old Style" w:hAnsi="Bookman Old Style"/>
        </w:rPr>
      </w:pPr>
    </w:p>
    <w:p w14:paraId="0F2D8211" w14:textId="77777777" w:rsidR="00337A77" w:rsidRPr="00337A77" w:rsidRDefault="00337A77" w:rsidP="00273F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ight="142"/>
        <w:jc w:val="both"/>
        <w:rPr>
          <w:rFonts w:ascii="Bookman Old Style" w:hAnsi="Bookman Old Style"/>
          <w:b/>
        </w:rPr>
      </w:pPr>
      <w:r w:rsidRPr="00337A77">
        <w:rPr>
          <w:rFonts w:ascii="Bookman Old Style" w:hAnsi="Bookman Old Style"/>
          <w:b/>
        </w:rPr>
        <w:t xml:space="preserve">Impactos ambientales de los cultivos tolerantes a herbicidas: </w:t>
      </w:r>
      <w:r w:rsidRPr="00337A77">
        <w:rPr>
          <w:rFonts w:ascii="Bookman Old Style" w:hAnsi="Bookman Old Style"/>
        </w:rPr>
        <w:t xml:space="preserve">Se ha evidenciado que a nivel mundial que el uso de glifosato ha aumentado casi 15 veces desde que se introdujeron en 1996 los cultivos </w:t>
      </w:r>
      <w:r w:rsidRPr="00337A77">
        <w:rPr>
          <w:rFonts w:ascii="Bookman Old Style" w:hAnsi="Bookman Old Style"/>
        </w:rPr>
        <w:lastRenderedPageBreak/>
        <w:t>transgénicos tolerantes al glifosato, denominados "</w:t>
      </w:r>
      <w:proofErr w:type="spellStart"/>
      <w:r w:rsidRPr="00337A77">
        <w:rPr>
          <w:rFonts w:ascii="Bookman Old Style" w:hAnsi="Bookman Old Style"/>
          <w:i/>
        </w:rPr>
        <w:t>Roundup</w:t>
      </w:r>
      <w:proofErr w:type="spellEnd"/>
      <w:r w:rsidRPr="00337A77">
        <w:rPr>
          <w:rFonts w:ascii="Bookman Old Style" w:hAnsi="Bookman Old Style"/>
          <w:i/>
        </w:rPr>
        <w:t xml:space="preserve"> </w:t>
      </w:r>
      <w:proofErr w:type="spellStart"/>
      <w:r w:rsidRPr="00337A77">
        <w:rPr>
          <w:rFonts w:ascii="Bookman Old Style" w:hAnsi="Bookman Old Style"/>
          <w:i/>
        </w:rPr>
        <w:t>Ready</w:t>
      </w:r>
      <w:proofErr w:type="spellEnd"/>
      <w:r w:rsidRPr="00337A77">
        <w:rPr>
          <w:rFonts w:ascii="Bookman Old Style" w:hAnsi="Bookman Old Style"/>
        </w:rPr>
        <w:t>". El volumen total aplicado por los agricultores aumentó de 51 millones de kilogramos en 1995 a 747 millones de kilogramos en 2014</w:t>
      </w:r>
      <w:r w:rsidRPr="00337A77">
        <w:rPr>
          <w:rFonts w:ascii="Bookman Old Style" w:hAnsi="Bookman Old Style"/>
          <w:bCs/>
          <w:vertAlign w:val="superscript"/>
        </w:rPr>
        <w:footnoteReference w:id="5"/>
      </w:r>
      <w:r w:rsidRPr="00337A77">
        <w:rPr>
          <w:rFonts w:ascii="Bookman Old Style" w:hAnsi="Bookman Old Style"/>
        </w:rPr>
        <w:t xml:space="preserve">.  </w:t>
      </w:r>
    </w:p>
    <w:p w14:paraId="5FE37E25" w14:textId="77777777" w:rsidR="00337A77" w:rsidRPr="00337A77" w:rsidRDefault="00337A77" w:rsidP="00337A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42"/>
        <w:jc w:val="both"/>
        <w:rPr>
          <w:rFonts w:ascii="Bookman Old Style" w:hAnsi="Bookman Old Style"/>
        </w:rPr>
      </w:pPr>
    </w:p>
    <w:p w14:paraId="356B4595" w14:textId="77777777" w:rsidR="00337A77" w:rsidRPr="00337A77" w:rsidRDefault="00337A77" w:rsidP="008A1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ight="142"/>
        <w:jc w:val="both"/>
        <w:rPr>
          <w:rFonts w:ascii="Bookman Old Style" w:hAnsi="Bookman Old Style"/>
        </w:rPr>
      </w:pPr>
      <w:r w:rsidRPr="00337A77">
        <w:rPr>
          <w:rFonts w:ascii="Bookman Old Style" w:hAnsi="Bookman Old Style"/>
          <w:lang w:bidi="x-none"/>
        </w:rPr>
        <w:t>En Estados Unidos y en otros países como Argentina y Brasil, las malezas que supuestamente eran susceptibles al glifosato, se están volviendo resistentes a la aplicación de este herbicida, especialmente en las zonas con los cultivos GM.</w:t>
      </w:r>
      <w:r w:rsidRPr="00337A77">
        <w:rPr>
          <w:rFonts w:ascii="Bookman Old Style" w:hAnsi="Bookman Old Style"/>
        </w:rPr>
        <w:t xml:space="preserve"> En la encuesta internacional de malezas resistentes a herbicidas, realizada por el doctor </w:t>
      </w:r>
      <w:proofErr w:type="spellStart"/>
      <w:r w:rsidRPr="00337A77">
        <w:rPr>
          <w:rFonts w:ascii="Bookman Old Style" w:hAnsi="Bookman Old Style"/>
          <w:lang w:val="es-MX"/>
        </w:rPr>
        <w:t>Ian</w:t>
      </w:r>
      <w:proofErr w:type="spellEnd"/>
      <w:r w:rsidRPr="00337A77">
        <w:rPr>
          <w:rFonts w:ascii="Bookman Old Style" w:hAnsi="Bookman Old Style"/>
          <w:lang w:val="es-MX"/>
        </w:rPr>
        <w:t xml:space="preserve"> </w:t>
      </w:r>
      <w:proofErr w:type="spellStart"/>
      <w:r w:rsidRPr="00337A77">
        <w:rPr>
          <w:rFonts w:ascii="Bookman Old Style" w:hAnsi="Bookman Old Style"/>
          <w:lang w:val="es-MX"/>
        </w:rPr>
        <w:t>Heap</w:t>
      </w:r>
      <w:proofErr w:type="spellEnd"/>
      <w:r w:rsidRPr="00337A77">
        <w:rPr>
          <w:rFonts w:ascii="Bookman Old Style" w:hAnsi="Bookman Old Style"/>
          <w:lang w:val="es-MX"/>
        </w:rPr>
        <w:t xml:space="preserve">, de la organización </w:t>
      </w:r>
      <w:proofErr w:type="spellStart"/>
      <w:r w:rsidRPr="00337A77">
        <w:rPr>
          <w:rFonts w:ascii="Bookman Old Style" w:hAnsi="Bookman Old Style"/>
          <w:lang w:val="es-MX"/>
        </w:rPr>
        <w:t>Weed</w:t>
      </w:r>
      <w:proofErr w:type="spellEnd"/>
      <w:r w:rsidRPr="00337A77">
        <w:rPr>
          <w:rFonts w:ascii="Bookman Old Style" w:hAnsi="Bookman Old Style"/>
          <w:lang w:val="es-MX"/>
        </w:rPr>
        <w:t xml:space="preserve"> </w:t>
      </w:r>
      <w:proofErr w:type="spellStart"/>
      <w:r w:rsidRPr="00337A77">
        <w:rPr>
          <w:rFonts w:ascii="Bookman Old Style" w:hAnsi="Bookman Old Style"/>
          <w:lang w:val="es-MX"/>
        </w:rPr>
        <w:t>Science</w:t>
      </w:r>
      <w:proofErr w:type="spellEnd"/>
      <w:r w:rsidRPr="00337A77">
        <w:rPr>
          <w:rFonts w:ascii="Bookman Old Style" w:hAnsi="Bookman Old Style"/>
          <w:lang w:val="es-MX"/>
        </w:rPr>
        <w:t xml:space="preserve">, reporta que para 2018, </w:t>
      </w:r>
      <w:r w:rsidRPr="00337A77">
        <w:rPr>
          <w:rFonts w:ascii="Bookman Old Style" w:hAnsi="Bookman Old Style"/>
        </w:rPr>
        <w:t>hay actualmente 497 casos únicos e de malezas resistentes a los herbicidas a nivel mundial, con 255 especies. Las malezas han desarrollado resistencia a 23 tipos de acción de herbicidas conocidos y a 163 herbicidas diferentes. Se han reportado malezas resistentes a herbicidas en 92 cultivos en 70 países.</w:t>
      </w:r>
      <w:r w:rsidRPr="00337A77">
        <w:rPr>
          <w:rFonts w:ascii="Bookman Old Style" w:hAnsi="Bookman Old Style"/>
          <w:vertAlign w:val="superscript"/>
        </w:rPr>
        <w:footnoteReference w:id="6"/>
      </w:r>
      <w:r w:rsidRPr="00337A77">
        <w:rPr>
          <w:rFonts w:ascii="Bookman Old Style" w:hAnsi="Bookman Old Style"/>
        </w:rPr>
        <w:t xml:space="preserve"> En los Estados del sur de los Estados Unidos, una planta pariente silvestre del Amaranto (</w:t>
      </w:r>
      <w:proofErr w:type="spellStart"/>
      <w:r w:rsidRPr="00337A77">
        <w:rPr>
          <w:rFonts w:ascii="Bookman Old Style" w:hAnsi="Bookman Old Style"/>
          <w:i/>
          <w:iCs/>
        </w:rPr>
        <w:t>Amaranthus</w:t>
      </w:r>
      <w:proofErr w:type="spellEnd"/>
      <w:r w:rsidRPr="00337A77">
        <w:rPr>
          <w:rFonts w:ascii="Bookman Old Style" w:hAnsi="Bookman Old Style"/>
          <w:i/>
          <w:iCs/>
        </w:rPr>
        <w:t xml:space="preserve"> </w:t>
      </w:r>
      <w:proofErr w:type="spellStart"/>
      <w:r w:rsidRPr="00337A77">
        <w:rPr>
          <w:rFonts w:ascii="Bookman Old Style" w:hAnsi="Bookman Old Style"/>
          <w:i/>
          <w:iCs/>
        </w:rPr>
        <w:t>palmeri</w:t>
      </w:r>
      <w:proofErr w:type="spellEnd"/>
      <w:r w:rsidRPr="00337A77">
        <w:rPr>
          <w:rFonts w:ascii="Bookman Old Style" w:hAnsi="Bookman Old Style"/>
          <w:i/>
          <w:iCs/>
        </w:rPr>
        <w:t>)</w:t>
      </w:r>
      <w:r w:rsidRPr="00337A77">
        <w:rPr>
          <w:rFonts w:ascii="Bookman Old Style" w:hAnsi="Bookman Old Style"/>
        </w:rPr>
        <w:t xml:space="preserve"> desde 2005 se ha convertido en una súper maleza de cultivos resistente al glifosato y se ha extendido de forma espectacular e incontrolable. </w:t>
      </w:r>
    </w:p>
    <w:p w14:paraId="6F592D6F" w14:textId="77777777" w:rsidR="00337A77" w:rsidRPr="00337A77" w:rsidRDefault="00337A77" w:rsidP="00337A77">
      <w:pPr>
        <w:ind w:left="142" w:right="142"/>
        <w:jc w:val="both"/>
        <w:rPr>
          <w:rFonts w:ascii="Bookman Old Style" w:hAnsi="Bookman Old Style"/>
        </w:rPr>
      </w:pPr>
    </w:p>
    <w:p w14:paraId="4B30E007" w14:textId="08C2C792" w:rsidR="00337A77" w:rsidRPr="00337A77" w:rsidRDefault="00337A77" w:rsidP="00BC6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ight="142"/>
        <w:jc w:val="both"/>
        <w:rPr>
          <w:rFonts w:ascii="Bookman Old Style" w:hAnsi="Bookman Old Style"/>
          <w:b/>
        </w:rPr>
      </w:pPr>
      <w:r w:rsidRPr="00337A77">
        <w:rPr>
          <w:rFonts w:ascii="Bookman Old Style" w:hAnsi="Bookman Old Style"/>
          <w:b/>
        </w:rPr>
        <w:t xml:space="preserve">La contaminación genética de semillas criollas: </w:t>
      </w:r>
      <w:r w:rsidRPr="00337A77">
        <w:rPr>
          <w:rFonts w:ascii="Bookman Old Style" w:hAnsi="Bookman Old Style"/>
        </w:rPr>
        <w:t xml:space="preserve">Una vez liberadas en un territorio, las semillas transgénicas, es incontrolable e irreversible el cruzamiento entre individuos de la misma especie y los genes modificados se incorporan al genoma de las variedades no transgénicas, </w:t>
      </w:r>
      <w:proofErr w:type="spellStart"/>
      <w:r w:rsidRPr="00337A77">
        <w:rPr>
          <w:rFonts w:ascii="Bookman Old Style" w:hAnsi="Bookman Old Style"/>
        </w:rPr>
        <w:t>generandose</w:t>
      </w:r>
      <w:proofErr w:type="spellEnd"/>
      <w:r w:rsidRPr="00337A77">
        <w:rPr>
          <w:rFonts w:ascii="Bookman Old Style" w:hAnsi="Bookman Old Style"/>
        </w:rPr>
        <w:t xml:space="preserve"> </w:t>
      </w:r>
      <w:proofErr w:type="spellStart"/>
      <w:r w:rsidRPr="00337A77">
        <w:rPr>
          <w:rFonts w:ascii="Bookman Old Style" w:hAnsi="Bookman Old Style"/>
        </w:rPr>
        <w:t>asi</w:t>
      </w:r>
      <w:proofErr w:type="spellEnd"/>
      <w:r w:rsidRPr="00337A77">
        <w:rPr>
          <w:rFonts w:ascii="Bookman Old Style" w:hAnsi="Bookman Old Style"/>
        </w:rPr>
        <w:t xml:space="preserve"> la contaminación genética de las semillas criollas. Esta contamina</w:t>
      </w:r>
      <w:r w:rsidR="00273F74">
        <w:rPr>
          <w:rFonts w:ascii="Bookman Old Style" w:hAnsi="Bookman Old Style"/>
        </w:rPr>
        <w:t>ción alteraría irreparablemente</w:t>
      </w:r>
      <w:r w:rsidRPr="00337A77">
        <w:rPr>
          <w:rFonts w:ascii="Bookman Old Style" w:hAnsi="Bookman Old Style"/>
        </w:rPr>
        <w:t xml:space="preserve"> las semillas nativas y criollas que tienen los pueblos y comunidades. </w:t>
      </w:r>
      <w:r w:rsidRPr="00337A77">
        <w:rPr>
          <w:rFonts w:ascii="Bookman Old Style" w:hAnsi="Bookman Old Style"/>
          <w:lang w:val="es-ES" w:eastAsia="es-ES"/>
        </w:rPr>
        <w:t xml:space="preserve">Los cultivos transgénicos pueden generar contaminación genética de la </w:t>
      </w:r>
      <w:proofErr w:type="spellStart"/>
      <w:r w:rsidRPr="00337A77">
        <w:rPr>
          <w:rFonts w:ascii="Bookman Old Style" w:hAnsi="Bookman Old Style"/>
          <w:lang w:val="es-ES" w:eastAsia="es-ES"/>
        </w:rPr>
        <w:t>agrobiodiversidad</w:t>
      </w:r>
      <w:proofErr w:type="spellEnd"/>
      <w:r w:rsidRPr="00337A77">
        <w:rPr>
          <w:rFonts w:ascii="Bookman Old Style" w:hAnsi="Bookman Old Style"/>
          <w:lang w:val="es-ES" w:eastAsia="es-ES"/>
        </w:rPr>
        <w:t xml:space="preserve"> presente en los centros de origen y de diversidad, mediante diversas fuentes: El flujo de genes vía polinización cruzada, ayudada por el viento, los insectos y animales; l</w:t>
      </w:r>
      <w:r w:rsidR="00BC6CF2">
        <w:rPr>
          <w:rFonts w:ascii="Bookman Old Style" w:hAnsi="Bookman Old Style"/>
          <w:lang w:val="es-ES" w:eastAsia="es-ES"/>
        </w:rPr>
        <w:t xml:space="preserve">a contaminación del sistema de </w:t>
      </w:r>
      <w:r w:rsidRPr="00337A77">
        <w:rPr>
          <w:rFonts w:ascii="Bookman Old Style" w:hAnsi="Bookman Old Style"/>
          <w:lang w:val="es-ES" w:eastAsia="es-ES"/>
        </w:rPr>
        <w:t>semillas; la Importación masiva alimentos y semillas; los programas de ayuda alimentaria y de fomento agrícola; y mediante el comercio e intercambio de semillas y productos de una región a otra.</w:t>
      </w:r>
    </w:p>
    <w:p w14:paraId="2D0F4B2E" w14:textId="77777777" w:rsidR="00337A77" w:rsidRPr="00337A77" w:rsidRDefault="00337A77" w:rsidP="00337A77">
      <w:pPr>
        <w:ind w:left="142" w:right="142"/>
        <w:jc w:val="both"/>
        <w:rPr>
          <w:rFonts w:ascii="Bookman Old Style" w:hAnsi="Bookman Old Style"/>
          <w:b/>
        </w:rPr>
      </w:pPr>
    </w:p>
    <w:p w14:paraId="3EC3E6FF" w14:textId="49A76899" w:rsidR="00337A77" w:rsidRPr="00337A77" w:rsidRDefault="00337A77" w:rsidP="00BC6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ight="142"/>
        <w:jc w:val="both"/>
        <w:rPr>
          <w:rFonts w:ascii="Bookman Old Style" w:hAnsi="Bookman Old Style"/>
        </w:rPr>
      </w:pPr>
      <w:r w:rsidRPr="00337A77">
        <w:rPr>
          <w:rFonts w:ascii="Bookman Old Style" w:hAnsi="Bookman Old Style"/>
          <w:b/>
        </w:rPr>
        <w:t xml:space="preserve">Impactos socioeconómicos: </w:t>
      </w:r>
      <w:r w:rsidRPr="00337A77">
        <w:rPr>
          <w:rFonts w:ascii="Bookman Old Style" w:hAnsi="Bookman Old Style"/>
          <w:lang w:val="es-ES_tradnl"/>
        </w:rPr>
        <w:t>Estas tecnologías son protegidas por propiedad intelectual mediante Patentes, que le</w:t>
      </w:r>
      <w:r w:rsidR="00BC6CF2">
        <w:rPr>
          <w:rFonts w:ascii="Bookman Old Style" w:hAnsi="Bookman Old Style"/>
          <w:lang w:val="es-ES_tradnl"/>
        </w:rPr>
        <w:t>s</w:t>
      </w:r>
      <w:r w:rsidRPr="00337A77">
        <w:rPr>
          <w:rFonts w:ascii="Bookman Old Style" w:hAnsi="Bookman Old Style"/>
          <w:lang w:val="es-ES_tradnl"/>
        </w:rPr>
        <w:t xml:space="preserve"> permite a las empresas el control monopólico de los mercados de las semillas. </w:t>
      </w:r>
      <w:r w:rsidRPr="00337A77">
        <w:rPr>
          <w:rFonts w:ascii="Bookman Old Style" w:hAnsi="Bookman Old Style"/>
        </w:rPr>
        <w:t xml:space="preserve">Han sido </w:t>
      </w:r>
      <w:r w:rsidRPr="00337A77">
        <w:rPr>
          <w:rFonts w:ascii="Bookman Old Style" w:hAnsi="Bookman Old Style"/>
        </w:rPr>
        <w:lastRenderedPageBreak/>
        <w:t>desarrolladas inicialmente para resolver las necesidades agro industriales en países industrializados, pero no son compatibles con las condiciones ecológicas y las necesidades</w:t>
      </w:r>
      <w:r w:rsidR="00BF688F">
        <w:rPr>
          <w:rFonts w:ascii="Bookman Old Style" w:hAnsi="Bookman Old Style"/>
        </w:rPr>
        <w:t xml:space="preserve"> socioeconómicas de los países </w:t>
      </w:r>
      <w:r w:rsidRPr="00337A77">
        <w:rPr>
          <w:rFonts w:ascii="Bookman Old Style" w:hAnsi="Bookman Old Style"/>
        </w:rPr>
        <w:t>del Sur.</w:t>
      </w:r>
    </w:p>
    <w:p w14:paraId="7C81A2D1" w14:textId="77777777" w:rsidR="00337A77" w:rsidRPr="00337A77" w:rsidRDefault="00337A77" w:rsidP="00337A77">
      <w:pPr>
        <w:ind w:left="142" w:right="142"/>
        <w:jc w:val="both"/>
        <w:rPr>
          <w:rFonts w:ascii="Bookman Old Style" w:hAnsi="Bookman Old Style"/>
          <w:lang w:val="es-ES_tradnl"/>
        </w:rPr>
      </w:pPr>
    </w:p>
    <w:p w14:paraId="1450387F" w14:textId="24CF1C09" w:rsidR="00337A77" w:rsidRPr="00337A77" w:rsidRDefault="00337A77" w:rsidP="009F5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ight="142"/>
        <w:jc w:val="both"/>
        <w:rPr>
          <w:rFonts w:ascii="Bookman Old Style" w:hAnsi="Bookman Old Style"/>
        </w:rPr>
      </w:pPr>
      <w:r w:rsidRPr="00337A77">
        <w:rPr>
          <w:rFonts w:ascii="Bookman Old Style" w:hAnsi="Bookman Old Style"/>
          <w:lang w:val="es-ES_tradnl"/>
        </w:rPr>
        <w:t xml:space="preserve">Los cultivos transgénicos tolerante a los herbicidas crean dependencia a los agricultores a utilizar solo el herbicida que es propiedad de la empresa. Adicionalmente estos cultivos requieren el uso de muy poca mano de obra, aspecto que es muy </w:t>
      </w:r>
      <w:r w:rsidR="00273F74" w:rsidRPr="00337A77">
        <w:rPr>
          <w:rFonts w:ascii="Bookman Old Style" w:hAnsi="Bookman Old Style"/>
          <w:lang w:val="es-ES_tradnl"/>
        </w:rPr>
        <w:t>crítico</w:t>
      </w:r>
      <w:r w:rsidRPr="00337A77">
        <w:rPr>
          <w:rFonts w:ascii="Bookman Old Style" w:hAnsi="Bookman Old Style"/>
          <w:lang w:val="es-ES_tradnl"/>
        </w:rPr>
        <w:t xml:space="preserve"> especialmente en los países del Sur, donde existe una gran cantidad de mano de obra, que podría ser desplazada por el uso de estas tecnologías.</w:t>
      </w:r>
    </w:p>
    <w:p w14:paraId="64940A52" w14:textId="77777777" w:rsidR="00337A77" w:rsidRPr="00337A77" w:rsidRDefault="00337A77" w:rsidP="00337A77">
      <w:pPr>
        <w:ind w:left="142" w:right="142"/>
        <w:jc w:val="both"/>
        <w:rPr>
          <w:rFonts w:ascii="Bookman Old Style" w:hAnsi="Bookman Old Style"/>
          <w:bCs/>
        </w:rPr>
      </w:pPr>
    </w:p>
    <w:p w14:paraId="1E5CCFBF" w14:textId="77777777" w:rsidR="00337A77" w:rsidRPr="00337A77" w:rsidRDefault="00337A77" w:rsidP="009F5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ight="142"/>
        <w:jc w:val="both"/>
        <w:rPr>
          <w:rFonts w:ascii="Bookman Old Style" w:hAnsi="Bookman Old Style"/>
          <w:b/>
        </w:rPr>
      </w:pPr>
      <w:r w:rsidRPr="00337A77">
        <w:rPr>
          <w:rFonts w:ascii="Bookman Old Style" w:hAnsi="Bookman Old Style"/>
          <w:b/>
          <w:bCs/>
        </w:rPr>
        <w:t>Efectos en la salud</w:t>
      </w:r>
      <w:r w:rsidRPr="00337A77">
        <w:rPr>
          <w:rFonts w:ascii="Bookman Old Style" w:hAnsi="Bookman Old Style"/>
          <w:b/>
        </w:rPr>
        <w:t xml:space="preserve">: </w:t>
      </w:r>
      <w:r w:rsidRPr="00337A77">
        <w:rPr>
          <w:rFonts w:ascii="Bookman Old Style" w:hAnsi="Bookman Old Style"/>
        </w:rPr>
        <w:t xml:space="preserve">La mayoría de los estudios de alimentación animal con OGM no son independientes, son ensayos a corto o medio plazo que no logran evidenciar posibles efectos a largo plazo (crónicos). </w:t>
      </w:r>
      <w:r w:rsidRPr="00337A77">
        <w:rPr>
          <w:rFonts w:ascii="Bookman Old Style" w:hAnsi="Bookman Old Style"/>
          <w:lang w:eastAsia="es-ES"/>
        </w:rPr>
        <w:t xml:space="preserve">Diversos estudios realizados en el </w:t>
      </w:r>
      <w:proofErr w:type="spellStart"/>
      <w:r w:rsidRPr="00337A77">
        <w:rPr>
          <w:rFonts w:ascii="Bookman Old Style" w:hAnsi="Bookman Old Style"/>
          <w:lang w:eastAsia="es-ES"/>
        </w:rPr>
        <w:t>el</w:t>
      </w:r>
      <w:proofErr w:type="spellEnd"/>
      <w:r w:rsidRPr="00337A77">
        <w:rPr>
          <w:rFonts w:ascii="Bookman Old Style" w:hAnsi="Bookman Old Style"/>
          <w:lang w:eastAsia="es-ES"/>
        </w:rPr>
        <w:t xml:space="preserve"> mundo muestran que los alimentos transgénicos pueden generar efectos </w:t>
      </w:r>
      <w:r w:rsidRPr="00337A77">
        <w:rPr>
          <w:rFonts w:ascii="Bookman Old Style" w:hAnsi="Bookman Old Style"/>
        </w:rPr>
        <w:t>en la cadena alimentaria</w:t>
      </w:r>
      <w:r w:rsidRPr="00337A77">
        <w:rPr>
          <w:rFonts w:ascii="Bookman Old Style" w:hAnsi="Bookman Old Style"/>
          <w:lang w:eastAsia="es-ES"/>
        </w:rPr>
        <w:t xml:space="preserve"> y en la salud en humanos y animales, en aspectos como</w:t>
      </w:r>
      <w:r w:rsidRPr="00337A77">
        <w:rPr>
          <w:rFonts w:ascii="Bookman Old Style" w:hAnsi="Bookman Old Style"/>
          <w:vertAlign w:val="superscript"/>
          <w:lang w:eastAsia="es-ES"/>
        </w:rPr>
        <w:footnoteReference w:id="7"/>
      </w:r>
      <w:r w:rsidRPr="00337A77">
        <w:rPr>
          <w:rFonts w:ascii="Bookman Old Style" w:hAnsi="Bookman Old Style"/>
          <w:lang w:eastAsia="es-ES"/>
        </w:rPr>
        <w:t>:</w:t>
      </w:r>
    </w:p>
    <w:p w14:paraId="699A91B3" w14:textId="77777777" w:rsidR="00337A77" w:rsidRPr="00337A77" w:rsidRDefault="00337A77" w:rsidP="00337A77">
      <w:pPr>
        <w:keepNext/>
        <w:numPr>
          <w:ilvl w:val="0"/>
          <w:numId w:val="26"/>
        </w:numPr>
        <w:shd w:val="clear" w:color="auto" w:fill="FFFFFF"/>
        <w:ind w:left="567" w:right="142"/>
        <w:jc w:val="both"/>
        <w:outlineLvl w:val="1"/>
        <w:rPr>
          <w:rFonts w:ascii="Bookman Old Style" w:eastAsia="MS Gothic" w:hAnsi="Bookman Old Style"/>
          <w:bCs/>
          <w:iCs/>
          <w:lang w:val="es-ES_tradnl" w:eastAsia="en-US" w:bidi="en-US"/>
        </w:rPr>
      </w:pPr>
      <w:r w:rsidRPr="00337A77">
        <w:rPr>
          <w:rFonts w:ascii="Bookman Old Style" w:eastAsia="MS Gothic" w:hAnsi="Bookman Old Style"/>
          <w:bCs/>
          <w:iCs/>
          <w:lang w:val="es-ES_tradnl" w:eastAsia="es-ES" w:bidi="en-US"/>
        </w:rPr>
        <w:t xml:space="preserve">Efectos </w:t>
      </w:r>
      <w:proofErr w:type="spellStart"/>
      <w:r w:rsidRPr="00337A77">
        <w:rPr>
          <w:rFonts w:ascii="Bookman Old Style" w:eastAsia="MS Gothic" w:hAnsi="Bookman Old Style"/>
          <w:bCs/>
          <w:iCs/>
          <w:lang w:val="es-ES_tradnl" w:eastAsia="es-ES" w:bidi="en-US"/>
        </w:rPr>
        <w:t>mutagénicos</w:t>
      </w:r>
      <w:proofErr w:type="spellEnd"/>
      <w:r w:rsidRPr="00337A77">
        <w:rPr>
          <w:rFonts w:ascii="Bookman Old Style" w:eastAsia="MS Gothic" w:hAnsi="Bookman Old Style"/>
          <w:bCs/>
          <w:iCs/>
          <w:lang w:val="es-ES_tradnl" w:eastAsia="es-ES" w:bidi="en-US"/>
        </w:rPr>
        <w:t xml:space="preserve"> que pueden alterar la producción de nuevas toxinas o alérgenos y/o alteraciones en el valor nutricional.</w:t>
      </w:r>
      <w:r w:rsidRPr="00337A77">
        <w:rPr>
          <w:rFonts w:ascii="Bookman Old Style" w:eastAsia="MS Gothic" w:hAnsi="Bookman Old Style"/>
          <w:bCs/>
          <w:iCs/>
          <w:lang w:val="es-ES_tradnl" w:eastAsia="en-US" w:bidi="en-US"/>
        </w:rPr>
        <w:t xml:space="preserve"> Probabilidad de generación de nuevos patógenos y enfermedades, debilitamiento del sistema inmunológico (evolución, mutación de los promotores provenientes de virus).</w:t>
      </w:r>
    </w:p>
    <w:p w14:paraId="69D46C85" w14:textId="77777777" w:rsidR="00337A77" w:rsidRPr="00337A77" w:rsidRDefault="00337A77" w:rsidP="00337A77">
      <w:pPr>
        <w:numPr>
          <w:ilvl w:val="0"/>
          <w:numId w:val="26"/>
        </w:numPr>
        <w:shd w:val="clear" w:color="auto" w:fill="FFFFFF"/>
        <w:ind w:left="567" w:right="142"/>
        <w:jc w:val="both"/>
        <w:rPr>
          <w:rFonts w:ascii="Bookman Old Style" w:hAnsi="Bookman Old Style"/>
          <w:lang w:eastAsia="es-ES"/>
        </w:rPr>
      </w:pPr>
      <w:r w:rsidRPr="00337A77">
        <w:rPr>
          <w:rFonts w:ascii="Bookman Old Style" w:hAnsi="Bookman Old Style"/>
          <w:lang w:eastAsia="es-ES"/>
        </w:rPr>
        <w:t xml:space="preserve">La toxina en los cultivos </w:t>
      </w:r>
      <w:proofErr w:type="spellStart"/>
      <w:r w:rsidRPr="00337A77">
        <w:rPr>
          <w:rFonts w:ascii="Bookman Old Style" w:hAnsi="Bookman Old Style"/>
          <w:lang w:eastAsia="es-ES"/>
        </w:rPr>
        <w:t>Bt</w:t>
      </w:r>
      <w:proofErr w:type="spellEnd"/>
      <w:r w:rsidRPr="00337A77">
        <w:rPr>
          <w:rFonts w:ascii="Bookman Old Style" w:hAnsi="Bookman Old Style"/>
          <w:lang w:eastAsia="es-ES"/>
        </w:rPr>
        <w:t xml:space="preserve"> puede ser tóxica o alergénica.</w:t>
      </w:r>
    </w:p>
    <w:p w14:paraId="15542B1F" w14:textId="77777777" w:rsidR="00337A77" w:rsidRPr="00337A77" w:rsidRDefault="00337A77" w:rsidP="00337A77">
      <w:pPr>
        <w:numPr>
          <w:ilvl w:val="0"/>
          <w:numId w:val="26"/>
        </w:numPr>
        <w:shd w:val="clear" w:color="auto" w:fill="FFFFFF"/>
        <w:ind w:left="567" w:right="142"/>
        <w:jc w:val="both"/>
        <w:rPr>
          <w:rFonts w:ascii="Bookman Old Style" w:hAnsi="Bookman Old Style"/>
          <w:lang w:eastAsia="es-ES"/>
        </w:rPr>
      </w:pPr>
      <w:r w:rsidRPr="00337A77">
        <w:rPr>
          <w:rFonts w:ascii="Bookman Old Style" w:hAnsi="Bookman Old Style"/>
          <w:lang w:eastAsia="es-ES"/>
        </w:rPr>
        <w:t>Los cultivos tolerantes a herbicidas, tienen un alto nivel de contaminación ambiental por los residuos tóxicos de glifosato y otros herbicidas.</w:t>
      </w:r>
      <w:r w:rsidRPr="00337A77">
        <w:rPr>
          <w:rFonts w:ascii="Bookman Old Style" w:hAnsi="Bookman Old Style"/>
          <w:b/>
          <w:i/>
          <w:lang w:val="es-ES_tradnl"/>
        </w:rPr>
        <w:t xml:space="preserve"> </w:t>
      </w:r>
      <w:r w:rsidRPr="00337A77">
        <w:rPr>
          <w:rFonts w:ascii="Bookman Old Style" w:hAnsi="Bookman Old Style"/>
          <w:lang w:val="es-ES_tradnl"/>
        </w:rPr>
        <w:t>Aumento de la presencia de herbicidas en los alimentos.</w:t>
      </w:r>
    </w:p>
    <w:p w14:paraId="590700F4" w14:textId="77777777" w:rsidR="00337A77" w:rsidRPr="00337A77" w:rsidRDefault="00337A77" w:rsidP="00337A77">
      <w:pPr>
        <w:keepNext/>
        <w:numPr>
          <w:ilvl w:val="0"/>
          <w:numId w:val="26"/>
        </w:numPr>
        <w:shd w:val="clear" w:color="auto" w:fill="FFFFFF"/>
        <w:ind w:left="567" w:right="142"/>
        <w:jc w:val="both"/>
        <w:outlineLvl w:val="1"/>
        <w:rPr>
          <w:rFonts w:ascii="Bookman Old Style" w:eastAsia="MS Gothic" w:hAnsi="Bookman Old Style"/>
          <w:bCs/>
          <w:iCs/>
          <w:lang w:val="es-ES_tradnl" w:eastAsia="en-US" w:bidi="en-US"/>
        </w:rPr>
      </w:pPr>
      <w:r w:rsidRPr="00337A77">
        <w:rPr>
          <w:rFonts w:ascii="Bookman Old Style" w:eastAsia="MS Gothic" w:hAnsi="Bookman Old Style"/>
          <w:bCs/>
          <w:iCs/>
          <w:lang w:val="es-ES_tradnl" w:eastAsia="en-US" w:bidi="en-US"/>
        </w:rPr>
        <w:t xml:space="preserve">Los marcadores genéticos utilizados en la transgénesis, aumentan la probabilidad de adquirir resistencia a antibióticos. </w:t>
      </w:r>
    </w:p>
    <w:p w14:paraId="7CBC6F6C" w14:textId="77777777" w:rsidR="00337A77" w:rsidRPr="00337A77" w:rsidRDefault="00337A77" w:rsidP="00337A77">
      <w:pPr>
        <w:ind w:left="142" w:right="142"/>
        <w:jc w:val="both"/>
        <w:rPr>
          <w:rFonts w:ascii="Bookman Old Style" w:hAnsi="Bookman Old Style" w:cs="Arial"/>
          <w:lang w:val="es-ES_tradnl"/>
        </w:rPr>
      </w:pPr>
    </w:p>
    <w:p w14:paraId="640B79D1" w14:textId="77777777" w:rsidR="00337A77" w:rsidRPr="00337A77" w:rsidRDefault="00337A77" w:rsidP="009F5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ight="142"/>
        <w:jc w:val="both"/>
        <w:rPr>
          <w:rFonts w:ascii="Bookman Old Style" w:hAnsi="Bookman Old Style"/>
          <w:bCs/>
          <w:kern w:val="36"/>
          <w:lang w:eastAsia="es-ES"/>
        </w:rPr>
      </w:pPr>
      <w:r w:rsidRPr="00337A77">
        <w:rPr>
          <w:rFonts w:ascii="Bookman Old Style" w:hAnsi="Bookman Old Style"/>
          <w:bCs/>
          <w:kern w:val="36"/>
          <w:lang w:eastAsia="es-ES"/>
        </w:rPr>
        <w:t xml:space="preserve">Uno de los estudios más importantes sobre los efectos del </w:t>
      </w:r>
      <w:proofErr w:type="spellStart"/>
      <w:r w:rsidRPr="00337A77">
        <w:rPr>
          <w:rFonts w:ascii="Bookman Old Style" w:hAnsi="Bookman Old Style"/>
          <w:bCs/>
          <w:kern w:val="36"/>
          <w:lang w:eastAsia="es-ES"/>
        </w:rPr>
        <w:t>maiz</w:t>
      </w:r>
      <w:proofErr w:type="spellEnd"/>
      <w:r w:rsidRPr="00337A77">
        <w:rPr>
          <w:rFonts w:ascii="Bookman Old Style" w:hAnsi="Bookman Old Style"/>
          <w:bCs/>
          <w:kern w:val="36"/>
          <w:lang w:eastAsia="es-ES"/>
        </w:rPr>
        <w:t xml:space="preserve"> GM en la salud de animales,  fue  desarrollado por el </w:t>
      </w:r>
      <w:r w:rsidRPr="00337A77">
        <w:rPr>
          <w:rFonts w:ascii="Bookman Old Style" w:hAnsi="Bookman Old Style"/>
          <w:lang w:eastAsia="es-ES"/>
        </w:rPr>
        <w:t xml:space="preserve">profesor </w:t>
      </w:r>
      <w:r w:rsidRPr="00337A77">
        <w:rPr>
          <w:rFonts w:ascii="Bookman Old Style" w:hAnsi="Bookman Old Style"/>
          <w:bCs/>
          <w:kern w:val="36"/>
          <w:lang w:eastAsia="es-ES"/>
        </w:rPr>
        <w:t xml:space="preserve">Gilles Eric </w:t>
      </w:r>
      <w:proofErr w:type="spellStart"/>
      <w:r w:rsidRPr="00337A77">
        <w:rPr>
          <w:rFonts w:ascii="Bookman Old Style" w:hAnsi="Bookman Old Style"/>
          <w:bCs/>
          <w:kern w:val="36"/>
          <w:lang w:eastAsia="es-ES"/>
        </w:rPr>
        <w:t>Seralini</w:t>
      </w:r>
      <w:proofErr w:type="spellEnd"/>
      <w:r w:rsidRPr="00337A77">
        <w:rPr>
          <w:rFonts w:ascii="Bookman Old Style" w:hAnsi="Bookman Old Style"/>
          <w:bCs/>
          <w:kern w:val="36"/>
          <w:lang w:eastAsia="es-ES"/>
        </w:rPr>
        <w:t xml:space="preserve"> </w:t>
      </w:r>
      <w:r w:rsidRPr="00337A77">
        <w:rPr>
          <w:rFonts w:ascii="Bookman Old Style" w:hAnsi="Bookman Old Style"/>
          <w:lang w:eastAsia="es-ES"/>
        </w:rPr>
        <w:t>de la Universidad de Caen (Francia)</w:t>
      </w:r>
      <w:r w:rsidRPr="00337A77">
        <w:rPr>
          <w:rFonts w:ascii="Bookman Old Style" w:hAnsi="Bookman Old Style"/>
          <w:vertAlign w:val="superscript"/>
          <w:lang w:eastAsia="es-ES"/>
        </w:rPr>
        <w:footnoteReference w:id="8"/>
      </w:r>
      <w:r w:rsidRPr="00337A77">
        <w:rPr>
          <w:rFonts w:ascii="Bookman Old Style" w:hAnsi="Bookman Old Style"/>
          <w:bCs/>
          <w:i/>
          <w:iCs/>
          <w:kern w:val="36"/>
          <w:lang w:eastAsia="es-ES"/>
        </w:rPr>
        <w:t xml:space="preserve">. </w:t>
      </w:r>
      <w:r w:rsidRPr="00337A77">
        <w:rPr>
          <w:rFonts w:ascii="Bookman Old Style" w:hAnsi="Bookman Old Style"/>
          <w:bCs/>
          <w:kern w:val="36"/>
          <w:lang w:eastAsia="es-ES"/>
        </w:rPr>
        <w:t xml:space="preserve">Este estudio evaluó durante dos años los efectos sobre ratas alimentadas </w:t>
      </w:r>
      <w:r w:rsidRPr="00337A77">
        <w:rPr>
          <w:rFonts w:ascii="Bookman Old Style" w:hAnsi="Bookman Old Style"/>
          <w:lang w:eastAsia="es-ES"/>
        </w:rPr>
        <w:t xml:space="preserve">con maíz transgénico </w:t>
      </w:r>
      <w:r w:rsidRPr="00337A77">
        <w:rPr>
          <w:rFonts w:ascii="Bookman Old Style" w:hAnsi="Bookman Old Style"/>
          <w:bCs/>
          <w:kern w:val="36"/>
          <w:lang w:eastAsia="es-ES"/>
        </w:rPr>
        <w:t>(</w:t>
      </w:r>
      <w:proofErr w:type="spellStart"/>
      <w:r w:rsidRPr="00337A77">
        <w:rPr>
          <w:rFonts w:ascii="Bookman Old Style" w:hAnsi="Bookman Old Style"/>
          <w:bCs/>
          <w:kern w:val="36"/>
          <w:lang w:eastAsia="es-ES"/>
        </w:rPr>
        <w:t>Mon</w:t>
      </w:r>
      <w:proofErr w:type="spellEnd"/>
      <w:r w:rsidRPr="00337A77">
        <w:rPr>
          <w:rFonts w:ascii="Bookman Old Style" w:hAnsi="Bookman Old Style"/>
          <w:bCs/>
          <w:kern w:val="36"/>
          <w:lang w:eastAsia="es-ES"/>
        </w:rPr>
        <w:t xml:space="preserve"> 603 tolerante a glifosato) </w:t>
      </w:r>
      <w:r w:rsidRPr="00337A77">
        <w:rPr>
          <w:rFonts w:ascii="Bookman Old Style" w:hAnsi="Bookman Old Style"/>
          <w:lang w:eastAsia="es-ES"/>
        </w:rPr>
        <w:t xml:space="preserve">de Monsanto. </w:t>
      </w:r>
      <w:r w:rsidRPr="00337A77">
        <w:rPr>
          <w:rFonts w:ascii="Bookman Old Style" w:hAnsi="Bookman Old Style"/>
          <w:bCs/>
          <w:kern w:val="36"/>
          <w:lang w:eastAsia="es-ES"/>
        </w:rPr>
        <w:t xml:space="preserve">Como resultado se </w:t>
      </w:r>
      <w:r w:rsidRPr="00337A77">
        <w:rPr>
          <w:rFonts w:ascii="Bookman Old Style" w:hAnsi="Bookman Old Style"/>
          <w:lang w:eastAsia="es-ES"/>
        </w:rPr>
        <w:t>encontró que</w:t>
      </w:r>
      <w:r w:rsidRPr="00337A77">
        <w:rPr>
          <w:rFonts w:ascii="Bookman Old Style" w:hAnsi="Bookman Old Style"/>
          <w:bCs/>
          <w:kern w:val="36"/>
          <w:lang w:eastAsia="es-ES"/>
        </w:rPr>
        <w:t xml:space="preserve"> el 50 % de las ratas machos y 70 % de las hembras presentaron muerte </w:t>
      </w:r>
      <w:r w:rsidRPr="00337A77">
        <w:rPr>
          <w:rFonts w:ascii="Bookman Old Style" w:hAnsi="Bookman Old Style"/>
          <w:bCs/>
          <w:kern w:val="36"/>
          <w:lang w:eastAsia="es-ES"/>
        </w:rPr>
        <w:lastRenderedPageBreak/>
        <w:t xml:space="preserve">antes de tiempo, se </w:t>
      </w:r>
      <w:r w:rsidRPr="00337A77">
        <w:rPr>
          <w:rFonts w:ascii="Bookman Old Style" w:hAnsi="Bookman Old Style"/>
          <w:lang w:eastAsia="es-ES"/>
        </w:rPr>
        <w:t xml:space="preserve">provocaron alteraciones hormonales y graves daños en órganos de ratas, </w:t>
      </w:r>
      <w:r w:rsidRPr="00337A77">
        <w:rPr>
          <w:rFonts w:ascii="Bookman Old Style" w:hAnsi="Bookman Old Style"/>
          <w:bCs/>
          <w:kern w:val="36"/>
          <w:lang w:eastAsia="es-ES"/>
        </w:rPr>
        <w:t>tumores mamarios y daño en hígado, riñones y glándula pituitaria.</w:t>
      </w:r>
    </w:p>
    <w:p w14:paraId="274D433C" w14:textId="77777777" w:rsidR="00337A77" w:rsidRPr="00337A77" w:rsidRDefault="00337A77" w:rsidP="00337A77">
      <w:pPr>
        <w:ind w:left="142" w:right="142"/>
        <w:jc w:val="both"/>
        <w:rPr>
          <w:rFonts w:ascii="Bookman Old Style" w:hAnsi="Bookman Old Style"/>
          <w:lang w:eastAsia="es-ES"/>
        </w:rPr>
      </w:pPr>
    </w:p>
    <w:p w14:paraId="5A191562" w14:textId="30445778" w:rsidR="00337A77" w:rsidRPr="00337A77" w:rsidRDefault="00337A77" w:rsidP="00486F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ight="142"/>
        <w:jc w:val="both"/>
        <w:rPr>
          <w:rFonts w:ascii="Bookman Old Style" w:hAnsi="Bookman Old Style"/>
          <w:spacing w:val="1"/>
        </w:rPr>
      </w:pPr>
      <w:r w:rsidRPr="00337A77">
        <w:rPr>
          <w:rFonts w:ascii="Bookman Old Style" w:hAnsi="Bookman Old Style"/>
          <w:spacing w:val="2"/>
        </w:rPr>
        <w:t>Numerosos estudios evidencian los impactos del glifosato asociado a soya y maíz GM en la salud humana y animal</w:t>
      </w:r>
      <w:r>
        <w:rPr>
          <w:rFonts w:ascii="Bookman Old Style" w:hAnsi="Bookman Old Style"/>
          <w:b/>
          <w:spacing w:val="2"/>
        </w:rPr>
        <w:t xml:space="preserve"> </w:t>
      </w:r>
      <w:r w:rsidRPr="00337A77">
        <w:rPr>
          <w:rFonts w:ascii="Bookman Old Style" w:hAnsi="Bookman Old Style"/>
          <w:spacing w:val="2"/>
        </w:rPr>
        <w:t>(</w:t>
      </w:r>
      <w:proofErr w:type="spellStart"/>
      <w:r w:rsidRPr="00337A77">
        <w:rPr>
          <w:rFonts w:ascii="Bookman Old Style" w:hAnsi="Bookman Old Style"/>
        </w:rPr>
        <w:t>Benbrook</w:t>
      </w:r>
      <w:proofErr w:type="spellEnd"/>
      <w:r w:rsidRPr="00337A77">
        <w:rPr>
          <w:rFonts w:ascii="Bookman Old Style" w:hAnsi="Bookman Old Style"/>
        </w:rPr>
        <w:t>, 2016)</w:t>
      </w:r>
      <w:r w:rsidRPr="00337A77">
        <w:rPr>
          <w:rFonts w:ascii="Bookman Old Style" w:hAnsi="Bookman Old Style"/>
          <w:vertAlign w:val="superscript"/>
        </w:rPr>
        <w:footnoteReference w:id="9"/>
      </w:r>
      <w:r w:rsidRPr="00337A77">
        <w:rPr>
          <w:rFonts w:ascii="Bookman Old Style" w:hAnsi="Bookman Old Style"/>
        </w:rPr>
        <w:t xml:space="preserve">. </w:t>
      </w:r>
      <w:r w:rsidRPr="00337A77">
        <w:rPr>
          <w:rFonts w:ascii="Bookman Old Style" w:hAnsi="Bookman Old Style"/>
          <w:spacing w:val="4"/>
        </w:rPr>
        <w:t xml:space="preserve">Se </w:t>
      </w:r>
      <w:r w:rsidRPr="00337A77">
        <w:rPr>
          <w:rFonts w:ascii="Bookman Old Style" w:hAnsi="Bookman Old Style"/>
          <w:spacing w:val="1"/>
        </w:rPr>
        <w:t>han evaluado los posibles riesgos para los vertebrados y los seres humanos por niveles altos de residuos de glifosato en la soja</w:t>
      </w:r>
      <w:r w:rsidRPr="00337A77">
        <w:rPr>
          <w:rFonts w:ascii="Bookman Old Style" w:hAnsi="Bookman Old Style"/>
          <w:spacing w:val="1"/>
          <w:vertAlign w:val="superscript"/>
        </w:rPr>
        <w:footnoteReference w:id="10"/>
      </w:r>
      <w:r w:rsidRPr="00337A77">
        <w:rPr>
          <w:rFonts w:ascii="Bookman Old Style" w:hAnsi="Bookman Old Style"/>
          <w:spacing w:val="1"/>
        </w:rPr>
        <w:t>, produciendo riesgo de cáncer</w:t>
      </w:r>
      <w:r w:rsidRPr="00337A77">
        <w:rPr>
          <w:rFonts w:ascii="Bookman Old Style" w:hAnsi="Bookman Old Style"/>
          <w:spacing w:val="1"/>
          <w:vertAlign w:val="superscript"/>
        </w:rPr>
        <w:footnoteReference w:id="11"/>
      </w:r>
      <w:r w:rsidRPr="00337A77">
        <w:rPr>
          <w:rFonts w:ascii="Bookman Old Style" w:hAnsi="Bookman Old Style"/>
          <w:spacing w:val="1"/>
        </w:rPr>
        <w:t xml:space="preserve"> y efectos adversos en el desarrollo, el hígado, los riñones y ciertos procesos metabólicos</w:t>
      </w:r>
      <w:r w:rsidRPr="00337A77">
        <w:rPr>
          <w:rFonts w:ascii="Bookman Old Style" w:hAnsi="Bookman Old Style"/>
          <w:spacing w:val="1"/>
          <w:vertAlign w:val="superscript"/>
        </w:rPr>
        <w:footnoteReference w:id="12"/>
      </w:r>
      <w:r w:rsidRPr="00337A77">
        <w:rPr>
          <w:rFonts w:ascii="Bookman Old Style" w:hAnsi="Bookman Old Style"/>
          <w:spacing w:val="1"/>
        </w:rPr>
        <w:t xml:space="preserve">.  Es de gran relevancia que la Agencia Internacional para la Investigación del Cáncer, de la Organización Mundial de la Salud, en 2015, clasificó el glifosato como un </w:t>
      </w:r>
      <w:r w:rsidRPr="00337A77">
        <w:rPr>
          <w:rFonts w:ascii="Bookman Old Style" w:hAnsi="Bookman Old Style"/>
          <w:i/>
          <w:spacing w:val="1"/>
        </w:rPr>
        <w:t>"probable carcinógeno humano"</w:t>
      </w:r>
      <w:r w:rsidRPr="00337A77">
        <w:rPr>
          <w:rFonts w:ascii="Bookman Old Style" w:hAnsi="Bookman Old Style"/>
          <w:spacing w:val="1"/>
          <w:vertAlign w:val="superscript"/>
        </w:rPr>
        <w:footnoteReference w:id="13"/>
      </w:r>
      <w:r w:rsidRPr="00337A77">
        <w:rPr>
          <w:rFonts w:ascii="Bookman Old Style" w:hAnsi="Bookman Old Style"/>
          <w:spacing w:val="1"/>
        </w:rPr>
        <w:t>.</w:t>
      </w:r>
    </w:p>
    <w:p w14:paraId="4A513345" w14:textId="5479B960" w:rsidR="00156AB3" w:rsidRDefault="00156AB3" w:rsidP="00E61DDF">
      <w:pPr>
        <w:jc w:val="both"/>
        <w:rPr>
          <w:rFonts w:ascii="Bookman Old Style" w:hAnsi="Bookman Old Style" w:cs="Arial"/>
          <w:color w:val="000000"/>
          <w:lang w:val="es-ES_tradnl"/>
        </w:rPr>
      </w:pPr>
    </w:p>
    <w:p w14:paraId="5CC980FF" w14:textId="77777777" w:rsidR="001F1325" w:rsidRDefault="001F1325" w:rsidP="00E61DDF">
      <w:pPr>
        <w:jc w:val="both"/>
        <w:rPr>
          <w:rFonts w:ascii="Bookman Old Style" w:hAnsi="Bookman Old Style" w:cs="Arial"/>
          <w:color w:val="000000"/>
          <w:lang w:val="es-ES_tradnl"/>
        </w:rPr>
      </w:pPr>
    </w:p>
    <w:p w14:paraId="366FB387" w14:textId="77777777" w:rsidR="00C26893" w:rsidRPr="006249B7" w:rsidRDefault="00C26893" w:rsidP="00C26893">
      <w:pPr>
        <w:pStyle w:val="Prrafodelista"/>
        <w:numPr>
          <w:ilvl w:val="1"/>
          <w:numId w:val="25"/>
        </w:numPr>
        <w:jc w:val="both"/>
        <w:rPr>
          <w:rFonts w:ascii="Bookman Old Style" w:hAnsi="Bookman Old Style"/>
          <w:b/>
          <w:bCs/>
        </w:rPr>
      </w:pPr>
      <w:r w:rsidRPr="006249B7">
        <w:rPr>
          <w:rFonts w:ascii="Bookman Old Style" w:hAnsi="Bookman Old Style"/>
          <w:b/>
          <w:bCs/>
        </w:rPr>
        <w:t xml:space="preserve">¿Quiénes controlan los cultivos transgénicos en el mundo? </w:t>
      </w:r>
    </w:p>
    <w:p w14:paraId="76471150" w14:textId="77777777" w:rsidR="00C26893" w:rsidRPr="006249B7" w:rsidRDefault="00C26893" w:rsidP="00C26893">
      <w:pPr>
        <w:ind w:left="142" w:right="142"/>
        <w:jc w:val="both"/>
        <w:rPr>
          <w:rFonts w:ascii="Bookman Old Style" w:hAnsi="Bookman Old Style"/>
          <w:b/>
          <w:bCs/>
        </w:rPr>
      </w:pPr>
    </w:p>
    <w:p w14:paraId="1F703103" w14:textId="77777777" w:rsidR="00C26893" w:rsidRPr="006249B7" w:rsidRDefault="00C26893" w:rsidP="00C26893">
      <w:pPr>
        <w:jc w:val="both"/>
        <w:rPr>
          <w:rFonts w:ascii="Bookman Old Style" w:hAnsi="Bookman Old Style" w:cs="Arial"/>
          <w:lang w:val="es-ES_tradnl"/>
        </w:rPr>
      </w:pPr>
      <w:r w:rsidRPr="006249B7">
        <w:rPr>
          <w:rFonts w:ascii="Bookman Old Style" w:hAnsi="Bookman Old Style"/>
          <w:bCs/>
        </w:rPr>
        <w:t>En las últimas dos décadas se ha presentado un proceso de concentración de las empresas biotecnológicas que ha llevado al control en muy pocas manos de los sistemas productivos agropecuarios y alimentarios en el mundo. De acuerdo con el Grupo ETC (2015)</w:t>
      </w:r>
      <w:r w:rsidRPr="006249B7">
        <w:rPr>
          <w:rFonts w:ascii="Bookman Old Style" w:hAnsi="Bookman Old Style"/>
          <w:bCs/>
          <w:vertAlign w:val="superscript"/>
        </w:rPr>
        <w:footnoteReference w:id="14"/>
      </w:r>
      <w:r w:rsidRPr="006249B7">
        <w:rPr>
          <w:rFonts w:ascii="Bookman Old Style" w:hAnsi="Bookman Old Style"/>
          <w:bCs/>
        </w:rPr>
        <w:t xml:space="preserve">, siete empresas controlan más del 71 % del mercado mundial de semillas de cultivos extensivos, pero sólo tres empresas controlan el 60 % del mercado: Monsanto, Dupont y </w:t>
      </w:r>
      <w:proofErr w:type="spellStart"/>
      <w:r w:rsidRPr="006249B7">
        <w:rPr>
          <w:rFonts w:ascii="Bookman Old Style" w:hAnsi="Bookman Old Style"/>
          <w:bCs/>
        </w:rPr>
        <w:t>Syngenta</w:t>
      </w:r>
      <w:proofErr w:type="spellEnd"/>
      <w:r w:rsidRPr="006249B7">
        <w:rPr>
          <w:rFonts w:ascii="Bookman Old Style" w:hAnsi="Bookman Old Style"/>
          <w:bCs/>
        </w:rPr>
        <w:t>. Para el caso de los plaguicidas, solo seis compañías controlan el 75 % del mercado mundial</w:t>
      </w:r>
      <w:r>
        <w:rPr>
          <w:rStyle w:val="Refdenotaalpie"/>
          <w:rFonts w:ascii="Bookman Old Style" w:hAnsi="Bookman Old Style"/>
          <w:bCs/>
        </w:rPr>
        <w:footnoteReference w:id="15"/>
      </w:r>
      <w:r w:rsidRPr="006249B7">
        <w:rPr>
          <w:rFonts w:ascii="Bookman Old Style" w:hAnsi="Bookman Old Style"/>
          <w:bCs/>
        </w:rPr>
        <w:t xml:space="preserve">. En los últimos años el proceso de fusiones y adquisiciones de las transnacionales biotecnológicas se ha profundizado. En 2017 el Gigante Bayer compró a Monsanto; también se fusionaron grandes compañías biotecnológicas como </w:t>
      </w:r>
      <w:proofErr w:type="spellStart"/>
      <w:r w:rsidRPr="006249B7">
        <w:rPr>
          <w:rFonts w:ascii="Bookman Old Style" w:hAnsi="Bookman Old Style"/>
          <w:bCs/>
        </w:rPr>
        <w:t>Chem</w:t>
      </w:r>
      <w:proofErr w:type="spellEnd"/>
      <w:r w:rsidRPr="006249B7">
        <w:rPr>
          <w:rFonts w:ascii="Bookman Old Style" w:hAnsi="Bookman Old Style"/>
          <w:bCs/>
        </w:rPr>
        <w:t xml:space="preserve">-China y </w:t>
      </w:r>
      <w:proofErr w:type="spellStart"/>
      <w:r w:rsidRPr="006249B7">
        <w:rPr>
          <w:rFonts w:ascii="Bookman Old Style" w:hAnsi="Bookman Old Style"/>
          <w:bCs/>
        </w:rPr>
        <w:t>Syngenta</w:t>
      </w:r>
      <w:proofErr w:type="spellEnd"/>
      <w:r w:rsidRPr="006249B7">
        <w:rPr>
          <w:rFonts w:ascii="Bookman Old Style" w:hAnsi="Bookman Old Style"/>
          <w:bCs/>
        </w:rPr>
        <w:t xml:space="preserve">; Dupont se fusionó con Dow. Se proyecta que estas tres </w:t>
      </w:r>
      <w:proofErr w:type="spellStart"/>
      <w:r w:rsidRPr="006249B7">
        <w:rPr>
          <w:rFonts w:ascii="Bookman Old Style" w:hAnsi="Bookman Old Style"/>
          <w:bCs/>
        </w:rPr>
        <w:t>megacompañías</w:t>
      </w:r>
      <w:proofErr w:type="spellEnd"/>
      <w:r w:rsidRPr="006249B7">
        <w:rPr>
          <w:rFonts w:ascii="Bookman Old Style" w:hAnsi="Bookman Old Style"/>
          <w:bCs/>
        </w:rPr>
        <w:t xml:space="preserve"> controlarán el </w:t>
      </w:r>
      <w:r w:rsidRPr="006249B7">
        <w:rPr>
          <w:rFonts w:ascii="Bookman Old Style" w:hAnsi="Bookman Old Style"/>
          <w:bCs/>
        </w:rPr>
        <w:lastRenderedPageBreak/>
        <w:t>61 % del mercado de las semillas y el 80 % del mercado de agroquímicos;</w:t>
      </w:r>
      <w:r w:rsidRPr="006249B7">
        <w:rPr>
          <w:rFonts w:ascii="Bookman Old Style" w:hAnsi="Bookman Old Style"/>
          <w:bCs/>
          <w:sz w:val="22"/>
          <w:szCs w:val="22"/>
        </w:rPr>
        <w:t xml:space="preserve"> </w:t>
      </w:r>
      <w:r w:rsidRPr="006249B7">
        <w:rPr>
          <w:rFonts w:ascii="Bookman Old Style" w:hAnsi="Bookman Old Style" w:cs="Arial"/>
          <w:lang w:val="es-ES_tradnl"/>
        </w:rPr>
        <w:t>beneficiando claramente a estas multinacionales en detrimento de las semillas nativas las que no están equipadas “genéticamente” para resistir los pesticidas que se encuentran en el mercado controlado por las grandes multinacionales.</w:t>
      </w:r>
    </w:p>
    <w:p w14:paraId="6F073F70" w14:textId="1CAC856F" w:rsidR="00C26893" w:rsidRDefault="00C26893" w:rsidP="00E61DDF">
      <w:pPr>
        <w:jc w:val="both"/>
        <w:rPr>
          <w:rFonts w:ascii="Bookman Old Style" w:hAnsi="Bookman Old Style" w:cs="Arial"/>
          <w:color w:val="000000"/>
          <w:lang w:val="es-ES_tradnl"/>
        </w:rPr>
      </w:pPr>
    </w:p>
    <w:p w14:paraId="2187C7C5" w14:textId="77777777" w:rsidR="001F1325" w:rsidRDefault="001F1325" w:rsidP="00E61DDF">
      <w:pPr>
        <w:jc w:val="both"/>
        <w:rPr>
          <w:rFonts w:ascii="Bookman Old Style" w:hAnsi="Bookman Old Style" w:cs="Arial"/>
          <w:color w:val="000000"/>
          <w:lang w:val="es-ES_tradnl"/>
        </w:rPr>
      </w:pPr>
    </w:p>
    <w:p w14:paraId="631B918C" w14:textId="0970E1DE" w:rsidR="003E1128" w:rsidRPr="003E1128" w:rsidRDefault="003E1128" w:rsidP="00CA27D7">
      <w:pPr>
        <w:pStyle w:val="Prrafodelista"/>
        <w:numPr>
          <w:ilvl w:val="1"/>
          <w:numId w:val="25"/>
        </w:numPr>
        <w:jc w:val="both"/>
        <w:rPr>
          <w:rFonts w:ascii="Bookman Old Style" w:hAnsi="Bookman Old Style" w:cs="Arial"/>
          <w:b/>
          <w:color w:val="000000"/>
          <w:lang w:val="es-ES_tradnl"/>
        </w:rPr>
      </w:pPr>
      <w:r w:rsidRPr="003E1128">
        <w:rPr>
          <w:rFonts w:ascii="Bookman Old Style" w:hAnsi="Bookman Old Style" w:cs="Arial"/>
          <w:b/>
          <w:color w:val="000000"/>
          <w:lang w:val="es-ES_tradnl"/>
        </w:rPr>
        <w:t xml:space="preserve">Situación mundial de </w:t>
      </w:r>
      <w:r w:rsidR="006C3AAA">
        <w:rPr>
          <w:rFonts w:ascii="Bookman Old Style" w:hAnsi="Bookman Old Style" w:cs="Arial"/>
          <w:b/>
          <w:color w:val="000000"/>
          <w:lang w:val="es-ES_tradnl"/>
        </w:rPr>
        <w:t>los cultivos transgénico</w:t>
      </w:r>
      <w:r w:rsidRPr="003E1128">
        <w:rPr>
          <w:rFonts w:ascii="Bookman Old Style" w:hAnsi="Bookman Old Style" w:cs="Arial"/>
          <w:b/>
          <w:color w:val="000000"/>
          <w:lang w:val="es-ES_tradnl"/>
        </w:rPr>
        <w:t>s</w:t>
      </w:r>
    </w:p>
    <w:p w14:paraId="6127351D" w14:textId="2EC8486B" w:rsidR="003E1128" w:rsidRDefault="003E1128" w:rsidP="00E61DDF">
      <w:pPr>
        <w:jc w:val="both"/>
        <w:rPr>
          <w:rFonts w:ascii="Bookman Old Style" w:hAnsi="Bookman Old Style" w:cs="Arial"/>
          <w:color w:val="000000"/>
          <w:lang w:val="es-ES_tradnl"/>
        </w:rPr>
      </w:pPr>
    </w:p>
    <w:p w14:paraId="548F0A09" w14:textId="2029FCE5" w:rsidR="003E1128" w:rsidRDefault="00EC3411" w:rsidP="00E61DDF">
      <w:pPr>
        <w:jc w:val="both"/>
        <w:rPr>
          <w:rFonts w:ascii="Bookman Old Style" w:hAnsi="Bookman Old Style" w:cs="Arial"/>
          <w:color w:val="000000"/>
          <w:lang w:val="es-ES_tradnl"/>
        </w:rPr>
      </w:pPr>
      <w:r>
        <w:rPr>
          <w:rFonts w:ascii="Bookman Old Style" w:hAnsi="Bookman Old Style" w:cs="Arial"/>
          <w:color w:val="000000"/>
          <w:lang w:val="es-ES_tradnl"/>
        </w:rPr>
        <w:t xml:space="preserve">En el 2015 a nivel mundial, </w:t>
      </w:r>
      <w:r w:rsidRPr="00146108">
        <w:rPr>
          <w:rFonts w:ascii="Bookman Old Style" w:hAnsi="Bookman Old Style" w:cs="Arial"/>
          <w:color w:val="000000"/>
          <w:lang w:val="es-ES_tradnl"/>
        </w:rPr>
        <w:t>28</w:t>
      </w:r>
      <w:r>
        <w:rPr>
          <w:rFonts w:ascii="Bookman Old Style" w:hAnsi="Bookman Old Style" w:cs="Arial"/>
          <w:color w:val="000000"/>
          <w:lang w:val="es-ES_tradnl"/>
        </w:rPr>
        <w:t xml:space="preserve"> </w:t>
      </w:r>
      <w:r w:rsidRPr="00146108">
        <w:rPr>
          <w:rFonts w:ascii="Bookman Old Style" w:hAnsi="Bookman Old Style" w:cs="Arial"/>
          <w:color w:val="000000"/>
          <w:lang w:val="es-ES_tradnl"/>
        </w:rPr>
        <w:t>países</w:t>
      </w:r>
      <w:r w:rsidR="00146108" w:rsidRPr="00333FD1">
        <w:rPr>
          <w:rFonts w:ascii="Bookman Old Style" w:hAnsi="Bookman Old Style" w:cs="Arial"/>
          <w:color w:val="000000"/>
          <w:lang w:val="es-ES_tradnl"/>
        </w:rPr>
        <w:t xml:space="preserve"> </w:t>
      </w:r>
      <w:r w:rsidR="00333FD1" w:rsidRPr="00333FD1">
        <w:rPr>
          <w:rFonts w:ascii="Bookman Old Style" w:hAnsi="Bookman Old Style" w:cs="Arial"/>
          <w:color w:val="000000"/>
          <w:lang w:val="es-ES_tradnl"/>
        </w:rPr>
        <w:t xml:space="preserve">comercializaron </w:t>
      </w:r>
      <w:r w:rsidRPr="00333FD1">
        <w:rPr>
          <w:rFonts w:ascii="Bookman Old Style" w:hAnsi="Bookman Old Style" w:cs="Arial"/>
          <w:color w:val="000000"/>
          <w:lang w:val="es-ES_tradnl"/>
        </w:rPr>
        <w:t xml:space="preserve">11 </w:t>
      </w:r>
      <w:r w:rsidR="00333FD1">
        <w:rPr>
          <w:rFonts w:ascii="Bookman Old Style" w:hAnsi="Bookman Old Style" w:cs="Arial"/>
          <w:color w:val="000000"/>
          <w:lang w:val="es-ES_tradnl"/>
        </w:rPr>
        <w:t>cultivos</w:t>
      </w:r>
      <w:r w:rsidR="00146108">
        <w:rPr>
          <w:rFonts w:ascii="Bookman Old Style" w:hAnsi="Bookman Old Style" w:cs="Arial"/>
          <w:color w:val="000000"/>
          <w:lang w:val="es-ES_tradnl"/>
        </w:rPr>
        <w:t xml:space="preserve"> </w:t>
      </w:r>
      <w:r w:rsidR="00146108" w:rsidRPr="00146108">
        <w:rPr>
          <w:rFonts w:ascii="Bookman Old Style" w:hAnsi="Bookman Old Style" w:cs="Arial"/>
          <w:color w:val="000000"/>
          <w:lang w:val="es-ES_tradnl"/>
        </w:rPr>
        <w:t xml:space="preserve">transgénicos, </w:t>
      </w:r>
      <w:r w:rsidR="00720D56">
        <w:rPr>
          <w:rFonts w:ascii="Bookman Old Style" w:hAnsi="Bookman Old Style" w:cs="Arial"/>
          <w:color w:val="000000"/>
          <w:lang w:val="es-ES_tradnl"/>
        </w:rPr>
        <w:t xml:space="preserve">incluyendo algodón, maíz, soya, canola, calabaza, alfalfa, papaya, álamo, remolacha azucarera, papa y berenjena, </w:t>
      </w:r>
      <w:r w:rsidR="00333FD1">
        <w:rPr>
          <w:rFonts w:ascii="Bookman Old Style" w:hAnsi="Bookman Old Style" w:cs="Arial"/>
          <w:color w:val="000000"/>
          <w:lang w:val="es-ES_tradnl"/>
        </w:rPr>
        <w:t>como se muestra</w:t>
      </w:r>
      <w:r w:rsidR="003E1128">
        <w:rPr>
          <w:rFonts w:ascii="Bookman Old Style" w:hAnsi="Bookman Old Style" w:cs="Arial"/>
          <w:color w:val="000000"/>
          <w:lang w:val="es-ES_tradnl"/>
        </w:rPr>
        <w:t xml:space="preserve"> en el siguiente cuadro:</w:t>
      </w:r>
    </w:p>
    <w:p w14:paraId="2D1B892B" w14:textId="77777777" w:rsidR="003E1128" w:rsidRDefault="003E1128" w:rsidP="00E61DDF">
      <w:pPr>
        <w:jc w:val="both"/>
        <w:rPr>
          <w:rFonts w:ascii="Bookman Old Style" w:hAnsi="Bookman Old Style" w:cs="Arial"/>
          <w:color w:val="000000"/>
          <w:lang w:val="es-ES_tradnl"/>
        </w:rPr>
      </w:pPr>
    </w:p>
    <w:p w14:paraId="3EB62B27" w14:textId="794474D2" w:rsidR="00BB4A3D" w:rsidRDefault="00BB4A3D" w:rsidP="00E61DDF">
      <w:pPr>
        <w:jc w:val="both"/>
        <w:rPr>
          <w:rFonts w:ascii="Bookman Old Style" w:hAnsi="Bookman Old Style" w:cs="Arial"/>
          <w:color w:val="000000"/>
          <w:lang w:val="es-ES_tradnl"/>
        </w:rPr>
      </w:pPr>
      <w:r>
        <w:rPr>
          <w:noProof/>
        </w:rPr>
        <w:drawing>
          <wp:inline distT="0" distB="0" distL="0" distR="0" wp14:anchorId="5242911A" wp14:editId="55807B3E">
            <wp:extent cx="5612130" cy="4603700"/>
            <wp:effectExtent l="0" t="0" r="7620" b="6985"/>
            <wp:docPr id="1" name="Imagen 1" descr="http://especiales.semana.com/alimentos-transgenicos/images/mapa_glob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speciales.semana.com/alimentos-transgenicos/images/mapa_glob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603700"/>
                    </a:xfrm>
                    <a:prstGeom prst="rect">
                      <a:avLst/>
                    </a:prstGeom>
                    <a:noFill/>
                    <a:ln>
                      <a:noFill/>
                    </a:ln>
                  </pic:spPr>
                </pic:pic>
              </a:graphicData>
            </a:graphic>
          </wp:inline>
        </w:drawing>
      </w:r>
    </w:p>
    <w:p w14:paraId="5FD4C93E" w14:textId="15147B6C" w:rsidR="00BB4A3D" w:rsidRPr="00BB4A3D" w:rsidRDefault="00BB4A3D" w:rsidP="00BB4A3D">
      <w:pPr>
        <w:jc w:val="center"/>
        <w:rPr>
          <w:rFonts w:ascii="Bookman Old Style" w:hAnsi="Bookman Old Style" w:cs="Arial"/>
          <w:color w:val="000000"/>
          <w:sz w:val="18"/>
          <w:szCs w:val="18"/>
          <w:lang w:val="es-ES_tradnl"/>
        </w:rPr>
      </w:pPr>
      <w:r w:rsidRPr="00BB4A3D">
        <w:rPr>
          <w:rFonts w:ascii="Bookman Old Style" w:hAnsi="Bookman Old Style" w:cs="Arial"/>
          <w:color w:val="000000"/>
          <w:sz w:val="18"/>
          <w:szCs w:val="18"/>
          <w:lang w:val="es-ES_tradnl"/>
        </w:rPr>
        <w:t>Fuente: http://especiales.semana.com/alimentos-transgenicos/</w:t>
      </w:r>
    </w:p>
    <w:p w14:paraId="42D7926C" w14:textId="0AF2ACD7" w:rsidR="004F437A" w:rsidRDefault="00DA5A40" w:rsidP="00E61DDF">
      <w:pPr>
        <w:jc w:val="both"/>
        <w:rPr>
          <w:rFonts w:ascii="Bookman Old Style" w:hAnsi="Bookman Old Style" w:cs="Arial"/>
          <w:color w:val="000000"/>
          <w:lang w:val="es-ES_tradnl"/>
        </w:rPr>
      </w:pPr>
      <w:r>
        <w:rPr>
          <w:rFonts w:ascii="Bookman Old Style" w:hAnsi="Bookman Old Style" w:cs="Arial"/>
          <w:color w:val="000000"/>
          <w:lang w:val="es-ES_tradnl"/>
        </w:rPr>
        <w:lastRenderedPageBreak/>
        <w:t>P</w:t>
      </w:r>
      <w:r w:rsidR="00B64F40">
        <w:rPr>
          <w:rFonts w:ascii="Bookman Old Style" w:hAnsi="Bookman Old Style" w:cs="Arial"/>
          <w:color w:val="000000"/>
          <w:lang w:val="es-ES_tradnl"/>
        </w:rPr>
        <w:t xml:space="preserve">ara </w:t>
      </w:r>
      <w:r w:rsidR="004F437A">
        <w:rPr>
          <w:rFonts w:ascii="Bookman Old Style" w:hAnsi="Bookman Old Style" w:cs="Arial"/>
          <w:color w:val="000000"/>
          <w:lang w:val="es-ES_tradnl"/>
        </w:rPr>
        <w:t xml:space="preserve">el caso de Colombia, en el 2017, además de la siembra de los cultivos transgénicos de </w:t>
      </w:r>
      <w:r w:rsidR="004F437A" w:rsidRPr="004F437A">
        <w:rPr>
          <w:rFonts w:ascii="Bookman Old Style" w:hAnsi="Bookman Old Style" w:cs="Arial"/>
          <w:color w:val="000000"/>
          <w:lang w:val="es-ES_tradnl"/>
        </w:rPr>
        <w:t xml:space="preserve">maíz </w:t>
      </w:r>
      <w:r w:rsidR="004F437A">
        <w:rPr>
          <w:rFonts w:ascii="Bookman Old Style" w:hAnsi="Bookman Old Style" w:cs="Arial"/>
          <w:color w:val="000000"/>
          <w:lang w:val="es-ES_tradnl"/>
        </w:rPr>
        <w:t xml:space="preserve">y algodón </w:t>
      </w:r>
      <w:r w:rsidR="004F437A" w:rsidRPr="004F437A">
        <w:rPr>
          <w:rFonts w:ascii="Bookman Old Style" w:hAnsi="Bookman Old Style" w:cs="Arial"/>
          <w:color w:val="000000"/>
          <w:lang w:val="es-ES_tradnl"/>
        </w:rPr>
        <w:t>genéticamente modificado</w:t>
      </w:r>
      <w:r w:rsidR="004F437A">
        <w:rPr>
          <w:rFonts w:ascii="Bookman Old Style" w:hAnsi="Bookman Old Style" w:cs="Arial"/>
          <w:color w:val="000000"/>
          <w:lang w:val="es-ES_tradnl"/>
        </w:rPr>
        <w:t>s</w:t>
      </w:r>
      <w:r w:rsidR="00280080">
        <w:rPr>
          <w:rFonts w:ascii="Bookman Old Style" w:hAnsi="Bookman Old Style" w:cs="Arial"/>
          <w:color w:val="000000"/>
          <w:lang w:val="es-ES_tradnl"/>
        </w:rPr>
        <w:t xml:space="preserve"> identificados en el cuadro anterior, se sembraron flores azules.</w:t>
      </w:r>
      <w:r w:rsidR="00437155">
        <w:rPr>
          <w:rStyle w:val="Refdenotaalpie"/>
          <w:rFonts w:ascii="Bookman Old Style" w:hAnsi="Bookman Old Style" w:cs="Arial"/>
          <w:color w:val="000000"/>
          <w:lang w:val="es-ES_tradnl"/>
        </w:rPr>
        <w:footnoteReference w:id="16"/>
      </w:r>
    </w:p>
    <w:p w14:paraId="21E3BF32" w14:textId="395FA4E4" w:rsidR="004F437A" w:rsidRDefault="004F437A" w:rsidP="00E61DDF">
      <w:pPr>
        <w:jc w:val="both"/>
        <w:rPr>
          <w:rFonts w:ascii="Bookman Old Style" w:hAnsi="Bookman Old Style" w:cs="Arial"/>
          <w:color w:val="000000"/>
          <w:lang w:val="es-ES_tradnl"/>
        </w:rPr>
      </w:pPr>
    </w:p>
    <w:p w14:paraId="1F02012D" w14:textId="77777777" w:rsidR="005B0E93" w:rsidRPr="005B0E93" w:rsidRDefault="005B0E93" w:rsidP="005B0E93">
      <w:pPr>
        <w:jc w:val="both"/>
        <w:rPr>
          <w:rFonts w:ascii="Bookman Old Style" w:hAnsi="Bookman Old Style"/>
          <w:bCs/>
        </w:rPr>
      </w:pPr>
      <w:r w:rsidRPr="009B66F2">
        <w:rPr>
          <w:rFonts w:ascii="Bookman Old Style" w:hAnsi="Bookman Old Style"/>
        </w:rPr>
        <w:t xml:space="preserve">Según el Servicio Internacional de Adquisición de Aplicaciones de Agrobiotecnología (ISAAA), </w:t>
      </w:r>
      <w:r w:rsidRPr="009B66F2">
        <w:rPr>
          <w:rFonts w:ascii="Bookman Old Style" w:hAnsi="Bookman Old Style"/>
          <w:bCs/>
        </w:rPr>
        <w:t>para el año 2017 el área total sembrada con cultivos transgénicos fue de</w:t>
      </w:r>
      <w:r w:rsidRPr="005B0E93">
        <w:rPr>
          <w:rFonts w:ascii="Bookman Old Style" w:eastAsia="MS Gothic" w:hAnsi="Bookman Old Style"/>
          <w:b/>
          <w:bCs/>
          <w:bdr w:val="none" w:sz="0" w:space="0" w:color="auto" w:frame="1"/>
        </w:rPr>
        <w:t> </w:t>
      </w:r>
      <w:r w:rsidRPr="002778C5">
        <w:rPr>
          <w:rFonts w:ascii="Bookman Old Style" w:eastAsia="MS Gothic" w:hAnsi="Bookman Old Style"/>
          <w:bCs/>
          <w:i/>
          <w:bdr w:val="none" w:sz="0" w:space="0" w:color="auto" w:frame="1"/>
        </w:rPr>
        <w:t xml:space="preserve">189.8 millones de hectáreas. Estados Unidos es el país con mayor área con 75 </w:t>
      </w:r>
      <w:r w:rsidRPr="009B66F2">
        <w:rPr>
          <w:rFonts w:ascii="Bookman Old Style" w:hAnsi="Bookman Old Style"/>
          <w:bCs/>
          <w:i/>
        </w:rPr>
        <w:t>millones de hectáreas,</w:t>
      </w:r>
      <w:r w:rsidRPr="009B66F2">
        <w:rPr>
          <w:rFonts w:ascii="Bookman Old Style" w:hAnsi="Bookman Old Style"/>
          <w:bCs/>
        </w:rPr>
        <w:t xml:space="preserve"> seguido de Brasil con 50.2 millones de hectáreas y Argentina con 23.8 millones de hectáreas. Estos tres países siembran el 82% de todos los cultivos GM en el mundo, lo que contrasta con la pequeña área que se siembra en </w:t>
      </w:r>
      <w:r w:rsidRPr="005B0E93">
        <w:rPr>
          <w:rFonts w:ascii="Bookman Old Style" w:hAnsi="Bookman Old Style"/>
          <w:bCs/>
        </w:rPr>
        <w:t>toda la Unión Europea, que solo</w:t>
      </w:r>
      <w:r w:rsidRPr="009B66F2">
        <w:rPr>
          <w:rFonts w:ascii="Bookman Old Style" w:hAnsi="Bookman Old Style"/>
          <w:bCs/>
        </w:rPr>
        <w:t xml:space="preserve"> estableció 140.000 hectáreas.</w:t>
      </w:r>
    </w:p>
    <w:p w14:paraId="2AF3CF6D" w14:textId="77777777" w:rsidR="005B0E93" w:rsidRPr="005B0E93" w:rsidRDefault="005B0E93" w:rsidP="005B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42"/>
        <w:jc w:val="both"/>
        <w:rPr>
          <w:rFonts w:ascii="Bookman Old Style" w:hAnsi="Bookman Old Style"/>
          <w:bCs/>
        </w:rPr>
      </w:pPr>
    </w:p>
    <w:tbl>
      <w:tblPr>
        <w:tblpPr w:leftFromText="141" w:rightFromText="141" w:vertAnchor="text" w:horzAnchor="page" w:tblpX="7449" w:tblpY="35"/>
        <w:tblW w:w="3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293"/>
        <w:gridCol w:w="1276"/>
      </w:tblGrid>
      <w:tr w:rsidR="005B0E93" w:rsidRPr="00260EDD" w14:paraId="1CD09F59" w14:textId="77777777" w:rsidTr="00FB20E1">
        <w:trPr>
          <w:trHeight w:val="108"/>
        </w:trPr>
        <w:tc>
          <w:tcPr>
            <w:tcW w:w="3569" w:type="dxa"/>
            <w:gridSpan w:val="2"/>
            <w:shd w:val="clear" w:color="auto" w:fill="D9D9D9"/>
            <w:tcMar>
              <w:top w:w="25" w:type="dxa"/>
              <w:left w:w="25" w:type="dxa"/>
              <w:bottom w:w="25" w:type="dxa"/>
              <w:right w:w="25" w:type="dxa"/>
            </w:tcMar>
          </w:tcPr>
          <w:p w14:paraId="6669454A" w14:textId="77777777" w:rsidR="005B0E93" w:rsidRPr="00260EDD" w:rsidRDefault="005B0E93" w:rsidP="00FB20E1">
            <w:pPr>
              <w:spacing w:line="276" w:lineRule="auto"/>
              <w:ind w:left="142" w:right="142"/>
              <w:jc w:val="center"/>
              <w:textAlignment w:val="baseline"/>
              <w:rPr>
                <w:rFonts w:ascii="Bookman Old Style" w:hAnsi="Bookman Old Style"/>
                <w:b/>
                <w:bCs/>
                <w:sz w:val="18"/>
                <w:szCs w:val="18"/>
              </w:rPr>
            </w:pPr>
            <w:r w:rsidRPr="00260EDD">
              <w:rPr>
                <w:rFonts w:ascii="Bookman Old Style" w:hAnsi="Bookman Old Style"/>
                <w:b/>
                <w:bCs/>
                <w:sz w:val="18"/>
                <w:szCs w:val="18"/>
              </w:rPr>
              <w:t xml:space="preserve">ÁREA MUNDIAL </w:t>
            </w:r>
          </w:p>
          <w:p w14:paraId="6F9406AA" w14:textId="77777777" w:rsidR="005B0E93" w:rsidRPr="00260EDD" w:rsidRDefault="005B0E93" w:rsidP="00FB20E1">
            <w:pPr>
              <w:spacing w:line="276" w:lineRule="auto"/>
              <w:ind w:left="142" w:right="142"/>
              <w:jc w:val="center"/>
              <w:textAlignment w:val="baseline"/>
              <w:rPr>
                <w:rFonts w:ascii="Bookman Old Style" w:eastAsia="MS PGothic" w:hAnsi="Bookman Old Style"/>
                <w:b/>
                <w:bCs/>
                <w:kern w:val="24"/>
                <w:sz w:val="18"/>
                <w:szCs w:val="18"/>
                <w:lang w:eastAsia="es-ES"/>
              </w:rPr>
            </w:pPr>
            <w:r w:rsidRPr="00260EDD">
              <w:rPr>
                <w:rFonts w:ascii="Bookman Old Style" w:hAnsi="Bookman Old Style"/>
                <w:b/>
                <w:bCs/>
                <w:sz w:val="18"/>
                <w:szCs w:val="18"/>
              </w:rPr>
              <w:t>CULTIVOS TRANSGÉNICOS 2017</w:t>
            </w:r>
          </w:p>
        </w:tc>
      </w:tr>
      <w:tr w:rsidR="005B0E93" w:rsidRPr="00260EDD" w14:paraId="65F2AC16" w14:textId="77777777" w:rsidTr="00FB20E1">
        <w:trPr>
          <w:trHeight w:val="73"/>
        </w:trPr>
        <w:tc>
          <w:tcPr>
            <w:tcW w:w="2293" w:type="dxa"/>
            <w:shd w:val="clear" w:color="auto" w:fill="D9D9D9"/>
            <w:tcMar>
              <w:top w:w="25" w:type="dxa"/>
              <w:left w:w="25" w:type="dxa"/>
              <w:bottom w:w="25" w:type="dxa"/>
              <w:right w:w="25" w:type="dxa"/>
            </w:tcMar>
            <w:hideMark/>
          </w:tcPr>
          <w:p w14:paraId="0A7DC8EA" w14:textId="77777777" w:rsidR="005B0E93" w:rsidRPr="00260EDD" w:rsidRDefault="005B0E93" w:rsidP="00FB20E1">
            <w:pPr>
              <w:spacing w:line="276" w:lineRule="auto"/>
              <w:ind w:left="142" w:right="142"/>
              <w:textAlignment w:val="baseline"/>
              <w:rPr>
                <w:rFonts w:ascii="Bookman Old Style" w:hAnsi="Bookman Old Style"/>
                <w:sz w:val="18"/>
                <w:szCs w:val="18"/>
                <w:lang w:eastAsia="es-ES"/>
              </w:rPr>
            </w:pPr>
            <w:r w:rsidRPr="00260EDD">
              <w:rPr>
                <w:rFonts w:ascii="Bookman Old Style" w:eastAsia="MS PGothic" w:hAnsi="Bookman Old Style"/>
                <w:b/>
                <w:bCs/>
                <w:kern w:val="24"/>
                <w:sz w:val="18"/>
                <w:szCs w:val="18"/>
                <w:lang w:eastAsia="es-ES"/>
              </w:rPr>
              <w:t>PAÍS</w:t>
            </w:r>
          </w:p>
        </w:tc>
        <w:tc>
          <w:tcPr>
            <w:tcW w:w="1276" w:type="dxa"/>
            <w:shd w:val="clear" w:color="auto" w:fill="D9D9D9"/>
          </w:tcPr>
          <w:p w14:paraId="16917999" w14:textId="77777777" w:rsidR="005B0E93" w:rsidRPr="00260EDD" w:rsidRDefault="005B0E93" w:rsidP="00FB20E1">
            <w:pPr>
              <w:spacing w:line="276" w:lineRule="auto"/>
              <w:ind w:left="142" w:right="142"/>
              <w:jc w:val="center"/>
              <w:textAlignment w:val="baseline"/>
              <w:rPr>
                <w:rFonts w:ascii="Bookman Old Style" w:eastAsia="MS PGothic" w:hAnsi="Bookman Old Style"/>
                <w:b/>
                <w:bCs/>
                <w:kern w:val="24"/>
                <w:sz w:val="18"/>
                <w:szCs w:val="18"/>
                <w:lang w:eastAsia="es-ES"/>
              </w:rPr>
            </w:pPr>
            <w:r w:rsidRPr="00260EDD">
              <w:rPr>
                <w:rFonts w:ascii="Bookman Old Style" w:eastAsia="MS PGothic" w:hAnsi="Bookman Old Style"/>
                <w:b/>
                <w:bCs/>
                <w:kern w:val="24"/>
                <w:sz w:val="18"/>
                <w:szCs w:val="18"/>
                <w:lang w:eastAsia="es-ES"/>
              </w:rPr>
              <w:t>ÁREA (</w:t>
            </w:r>
            <w:proofErr w:type="spellStart"/>
            <w:r w:rsidRPr="00260EDD">
              <w:rPr>
                <w:rFonts w:ascii="Bookman Old Style" w:eastAsia="MS PGothic" w:hAnsi="Bookman Old Style"/>
                <w:b/>
                <w:bCs/>
                <w:kern w:val="24"/>
                <w:sz w:val="18"/>
                <w:szCs w:val="18"/>
                <w:lang w:eastAsia="es-ES"/>
              </w:rPr>
              <w:t>Mill</w:t>
            </w:r>
            <w:proofErr w:type="spellEnd"/>
            <w:r w:rsidRPr="00260EDD">
              <w:rPr>
                <w:rFonts w:ascii="Bookman Old Style" w:eastAsia="MS PGothic" w:hAnsi="Bookman Old Style"/>
                <w:b/>
                <w:bCs/>
                <w:kern w:val="24"/>
                <w:sz w:val="18"/>
                <w:szCs w:val="18"/>
                <w:lang w:eastAsia="es-ES"/>
              </w:rPr>
              <w:t>./Has.)</w:t>
            </w:r>
          </w:p>
        </w:tc>
      </w:tr>
      <w:tr w:rsidR="005B0E93" w:rsidRPr="00260EDD" w14:paraId="0526FD83" w14:textId="77777777" w:rsidTr="00FB20E1">
        <w:trPr>
          <w:trHeight w:val="108"/>
        </w:trPr>
        <w:tc>
          <w:tcPr>
            <w:tcW w:w="2293" w:type="dxa"/>
            <w:shd w:val="clear" w:color="auto" w:fill="F2F2F2"/>
            <w:tcMar>
              <w:top w:w="25" w:type="dxa"/>
              <w:left w:w="25" w:type="dxa"/>
              <w:bottom w:w="25" w:type="dxa"/>
              <w:right w:w="25" w:type="dxa"/>
            </w:tcMar>
            <w:hideMark/>
          </w:tcPr>
          <w:p w14:paraId="29C0A91A" w14:textId="77777777" w:rsidR="005B0E93" w:rsidRPr="00260EDD" w:rsidRDefault="005B0E93" w:rsidP="00FB20E1">
            <w:pPr>
              <w:spacing w:line="276" w:lineRule="auto"/>
              <w:ind w:left="142" w:right="142"/>
              <w:textAlignment w:val="baseline"/>
              <w:rPr>
                <w:rFonts w:ascii="Bookman Old Style" w:hAnsi="Bookman Old Style"/>
                <w:sz w:val="18"/>
                <w:szCs w:val="18"/>
                <w:lang w:eastAsia="es-ES"/>
              </w:rPr>
            </w:pPr>
            <w:r w:rsidRPr="00260EDD">
              <w:rPr>
                <w:rFonts w:ascii="Bookman Old Style" w:eastAsia="MS PGothic" w:hAnsi="Bookman Old Style"/>
                <w:bCs/>
                <w:kern w:val="24"/>
                <w:sz w:val="18"/>
                <w:szCs w:val="18"/>
                <w:lang w:eastAsia="es-ES"/>
              </w:rPr>
              <w:t xml:space="preserve">EE.UU.  </w:t>
            </w:r>
          </w:p>
        </w:tc>
        <w:tc>
          <w:tcPr>
            <w:tcW w:w="1276" w:type="dxa"/>
            <w:shd w:val="clear" w:color="auto" w:fill="F2F2F2"/>
          </w:tcPr>
          <w:p w14:paraId="5F240D81" w14:textId="77777777" w:rsidR="005B0E93" w:rsidRPr="00260EDD" w:rsidRDefault="005B0E93" w:rsidP="00FB20E1">
            <w:pPr>
              <w:spacing w:line="276" w:lineRule="auto"/>
              <w:ind w:left="142" w:right="142"/>
              <w:jc w:val="center"/>
              <w:textAlignment w:val="baseline"/>
              <w:rPr>
                <w:rFonts w:ascii="Bookman Old Style" w:eastAsia="MS PGothic" w:hAnsi="Bookman Old Style"/>
                <w:kern w:val="24"/>
                <w:sz w:val="18"/>
                <w:szCs w:val="18"/>
                <w:lang w:eastAsia="es-ES"/>
              </w:rPr>
            </w:pPr>
            <w:r w:rsidRPr="00260EDD">
              <w:rPr>
                <w:rFonts w:ascii="Bookman Old Style" w:eastAsia="MS PGothic" w:hAnsi="Bookman Old Style"/>
                <w:kern w:val="24"/>
                <w:sz w:val="18"/>
                <w:szCs w:val="18"/>
                <w:lang w:eastAsia="es-ES"/>
              </w:rPr>
              <w:t>75.0</w:t>
            </w:r>
          </w:p>
        </w:tc>
      </w:tr>
      <w:tr w:rsidR="005B0E93" w:rsidRPr="00260EDD" w14:paraId="7E0F8D1E" w14:textId="77777777" w:rsidTr="00FB20E1">
        <w:trPr>
          <w:trHeight w:val="99"/>
        </w:trPr>
        <w:tc>
          <w:tcPr>
            <w:tcW w:w="2293" w:type="dxa"/>
            <w:shd w:val="clear" w:color="auto" w:fill="F2F2F2"/>
            <w:tcMar>
              <w:top w:w="25" w:type="dxa"/>
              <w:left w:w="25" w:type="dxa"/>
              <w:bottom w:w="25" w:type="dxa"/>
              <w:right w:w="25" w:type="dxa"/>
            </w:tcMar>
            <w:hideMark/>
          </w:tcPr>
          <w:p w14:paraId="43D8306E" w14:textId="77777777" w:rsidR="005B0E93" w:rsidRPr="00260EDD" w:rsidRDefault="005B0E93" w:rsidP="00FB20E1">
            <w:pPr>
              <w:spacing w:line="276" w:lineRule="auto"/>
              <w:ind w:left="142" w:right="142"/>
              <w:textAlignment w:val="baseline"/>
              <w:rPr>
                <w:rFonts w:ascii="Bookman Old Style" w:hAnsi="Bookman Old Style"/>
                <w:sz w:val="18"/>
                <w:szCs w:val="18"/>
                <w:lang w:eastAsia="es-ES"/>
              </w:rPr>
            </w:pPr>
            <w:r w:rsidRPr="00260EDD">
              <w:rPr>
                <w:rFonts w:ascii="Bookman Old Style" w:eastAsia="MS PGothic" w:hAnsi="Bookman Old Style"/>
                <w:bCs/>
                <w:kern w:val="24"/>
                <w:sz w:val="18"/>
                <w:szCs w:val="18"/>
                <w:lang w:eastAsia="es-ES"/>
              </w:rPr>
              <w:t xml:space="preserve">BRASIL  </w:t>
            </w:r>
          </w:p>
        </w:tc>
        <w:tc>
          <w:tcPr>
            <w:tcW w:w="1276" w:type="dxa"/>
            <w:shd w:val="clear" w:color="auto" w:fill="F2F2F2"/>
          </w:tcPr>
          <w:p w14:paraId="57C6BB62" w14:textId="77777777" w:rsidR="005B0E93" w:rsidRPr="00260EDD" w:rsidRDefault="005B0E93" w:rsidP="00FB20E1">
            <w:pPr>
              <w:spacing w:line="276" w:lineRule="auto"/>
              <w:ind w:left="142" w:right="142"/>
              <w:jc w:val="center"/>
              <w:textAlignment w:val="baseline"/>
              <w:rPr>
                <w:rFonts w:ascii="Bookman Old Style" w:eastAsia="MS PGothic" w:hAnsi="Bookman Old Style"/>
                <w:kern w:val="24"/>
                <w:sz w:val="18"/>
                <w:szCs w:val="18"/>
                <w:lang w:eastAsia="es-ES"/>
              </w:rPr>
            </w:pPr>
            <w:r w:rsidRPr="00260EDD">
              <w:rPr>
                <w:rFonts w:ascii="Bookman Old Style" w:eastAsia="MS PGothic" w:hAnsi="Bookman Old Style"/>
                <w:kern w:val="24"/>
                <w:sz w:val="18"/>
                <w:szCs w:val="18"/>
                <w:lang w:eastAsia="es-ES"/>
              </w:rPr>
              <w:t>50.2</w:t>
            </w:r>
          </w:p>
        </w:tc>
      </w:tr>
      <w:tr w:rsidR="005B0E93" w:rsidRPr="00260EDD" w14:paraId="02021584" w14:textId="77777777" w:rsidTr="00FB20E1">
        <w:trPr>
          <w:trHeight w:val="29"/>
        </w:trPr>
        <w:tc>
          <w:tcPr>
            <w:tcW w:w="2293" w:type="dxa"/>
            <w:shd w:val="clear" w:color="auto" w:fill="F2F2F2"/>
            <w:tcMar>
              <w:top w:w="25" w:type="dxa"/>
              <w:left w:w="25" w:type="dxa"/>
              <w:bottom w:w="25" w:type="dxa"/>
              <w:right w:w="25" w:type="dxa"/>
            </w:tcMar>
            <w:hideMark/>
          </w:tcPr>
          <w:p w14:paraId="35A5B508" w14:textId="77777777" w:rsidR="005B0E93" w:rsidRPr="00260EDD" w:rsidRDefault="005B0E93" w:rsidP="00FB20E1">
            <w:pPr>
              <w:spacing w:line="276" w:lineRule="auto"/>
              <w:ind w:left="142" w:right="142"/>
              <w:textAlignment w:val="baseline"/>
              <w:rPr>
                <w:rFonts w:ascii="Bookman Old Style" w:hAnsi="Bookman Old Style"/>
                <w:sz w:val="18"/>
                <w:szCs w:val="18"/>
                <w:lang w:eastAsia="es-ES"/>
              </w:rPr>
            </w:pPr>
            <w:r w:rsidRPr="00260EDD">
              <w:rPr>
                <w:rFonts w:ascii="Bookman Old Style" w:eastAsia="MS PGothic" w:hAnsi="Bookman Old Style"/>
                <w:bCs/>
                <w:kern w:val="24"/>
                <w:sz w:val="18"/>
                <w:szCs w:val="18"/>
                <w:lang w:eastAsia="es-ES"/>
              </w:rPr>
              <w:t xml:space="preserve">ARGENTINA  </w:t>
            </w:r>
          </w:p>
        </w:tc>
        <w:tc>
          <w:tcPr>
            <w:tcW w:w="1276" w:type="dxa"/>
            <w:shd w:val="clear" w:color="auto" w:fill="F2F2F2"/>
          </w:tcPr>
          <w:p w14:paraId="311EB492" w14:textId="77777777" w:rsidR="005B0E93" w:rsidRPr="00260EDD" w:rsidRDefault="005B0E93" w:rsidP="00FB20E1">
            <w:pPr>
              <w:spacing w:line="276" w:lineRule="auto"/>
              <w:ind w:left="142" w:right="142"/>
              <w:jc w:val="center"/>
              <w:textAlignment w:val="baseline"/>
              <w:rPr>
                <w:rFonts w:ascii="Bookman Old Style" w:eastAsia="MS PGothic" w:hAnsi="Bookman Old Style"/>
                <w:kern w:val="24"/>
                <w:sz w:val="18"/>
                <w:szCs w:val="18"/>
                <w:lang w:eastAsia="es-ES"/>
              </w:rPr>
            </w:pPr>
            <w:r w:rsidRPr="00260EDD">
              <w:rPr>
                <w:rFonts w:ascii="Bookman Old Style" w:eastAsia="MS PGothic" w:hAnsi="Bookman Old Style"/>
                <w:kern w:val="24"/>
                <w:sz w:val="18"/>
                <w:szCs w:val="18"/>
                <w:lang w:eastAsia="es-ES"/>
              </w:rPr>
              <w:t>23.6</w:t>
            </w:r>
          </w:p>
        </w:tc>
      </w:tr>
      <w:tr w:rsidR="005B0E93" w:rsidRPr="00260EDD" w14:paraId="6B878BA6" w14:textId="77777777" w:rsidTr="00FB20E1">
        <w:trPr>
          <w:trHeight w:val="65"/>
        </w:trPr>
        <w:tc>
          <w:tcPr>
            <w:tcW w:w="2293" w:type="dxa"/>
            <w:shd w:val="clear" w:color="auto" w:fill="auto"/>
            <w:tcMar>
              <w:top w:w="25" w:type="dxa"/>
              <w:left w:w="25" w:type="dxa"/>
              <w:bottom w:w="25" w:type="dxa"/>
              <w:right w:w="25" w:type="dxa"/>
            </w:tcMar>
            <w:hideMark/>
          </w:tcPr>
          <w:p w14:paraId="25001F94" w14:textId="77777777" w:rsidR="005B0E93" w:rsidRPr="00260EDD" w:rsidRDefault="005B0E93" w:rsidP="00FB20E1">
            <w:pPr>
              <w:spacing w:line="276" w:lineRule="auto"/>
              <w:ind w:left="142" w:right="142"/>
              <w:textAlignment w:val="baseline"/>
              <w:rPr>
                <w:rFonts w:ascii="Bookman Old Style" w:hAnsi="Bookman Old Style"/>
                <w:sz w:val="18"/>
                <w:szCs w:val="18"/>
                <w:lang w:eastAsia="es-ES"/>
              </w:rPr>
            </w:pPr>
            <w:r w:rsidRPr="00260EDD">
              <w:rPr>
                <w:rFonts w:ascii="Bookman Old Style" w:eastAsia="MS PGothic" w:hAnsi="Bookman Old Style"/>
                <w:bCs/>
                <w:kern w:val="24"/>
                <w:sz w:val="18"/>
                <w:szCs w:val="18"/>
                <w:lang w:eastAsia="es-ES"/>
              </w:rPr>
              <w:t xml:space="preserve">CANADÁ </w:t>
            </w:r>
          </w:p>
        </w:tc>
        <w:tc>
          <w:tcPr>
            <w:tcW w:w="1276" w:type="dxa"/>
          </w:tcPr>
          <w:p w14:paraId="10C83435" w14:textId="77777777" w:rsidR="005B0E93" w:rsidRPr="00260EDD" w:rsidRDefault="005B0E93" w:rsidP="00FB20E1">
            <w:pPr>
              <w:spacing w:line="276" w:lineRule="auto"/>
              <w:ind w:left="142" w:right="142"/>
              <w:jc w:val="center"/>
              <w:textAlignment w:val="baseline"/>
              <w:rPr>
                <w:rFonts w:ascii="Bookman Old Style" w:eastAsia="MS PGothic" w:hAnsi="Bookman Old Style"/>
                <w:kern w:val="24"/>
                <w:sz w:val="18"/>
                <w:szCs w:val="18"/>
                <w:lang w:eastAsia="es-ES"/>
              </w:rPr>
            </w:pPr>
            <w:r w:rsidRPr="00260EDD">
              <w:rPr>
                <w:rFonts w:ascii="Bookman Old Style" w:eastAsia="MS PGothic" w:hAnsi="Bookman Old Style"/>
                <w:kern w:val="24"/>
                <w:sz w:val="18"/>
                <w:szCs w:val="18"/>
                <w:lang w:eastAsia="es-ES"/>
              </w:rPr>
              <w:t>13.1</w:t>
            </w:r>
          </w:p>
        </w:tc>
      </w:tr>
      <w:tr w:rsidR="005B0E93" w:rsidRPr="00260EDD" w14:paraId="49691708" w14:textId="77777777" w:rsidTr="00FB20E1">
        <w:trPr>
          <w:trHeight w:val="62"/>
        </w:trPr>
        <w:tc>
          <w:tcPr>
            <w:tcW w:w="2293" w:type="dxa"/>
            <w:shd w:val="clear" w:color="auto" w:fill="auto"/>
            <w:tcMar>
              <w:top w:w="25" w:type="dxa"/>
              <w:left w:w="25" w:type="dxa"/>
              <w:bottom w:w="25" w:type="dxa"/>
              <w:right w:w="25" w:type="dxa"/>
            </w:tcMar>
            <w:hideMark/>
          </w:tcPr>
          <w:p w14:paraId="4A055A90" w14:textId="77777777" w:rsidR="005B0E93" w:rsidRPr="00260EDD" w:rsidRDefault="005B0E93" w:rsidP="00FB20E1">
            <w:pPr>
              <w:spacing w:line="276" w:lineRule="auto"/>
              <w:ind w:left="142" w:right="142"/>
              <w:textAlignment w:val="baseline"/>
              <w:rPr>
                <w:rFonts w:ascii="Bookman Old Style" w:hAnsi="Bookman Old Style"/>
                <w:sz w:val="18"/>
                <w:szCs w:val="18"/>
                <w:lang w:eastAsia="es-ES"/>
              </w:rPr>
            </w:pPr>
            <w:r w:rsidRPr="00260EDD">
              <w:rPr>
                <w:rFonts w:ascii="Bookman Old Style" w:eastAsia="MS PGothic" w:hAnsi="Bookman Old Style"/>
                <w:bCs/>
                <w:kern w:val="24"/>
                <w:sz w:val="18"/>
                <w:szCs w:val="18"/>
                <w:lang w:eastAsia="es-ES"/>
              </w:rPr>
              <w:t xml:space="preserve"> INDIA </w:t>
            </w:r>
          </w:p>
        </w:tc>
        <w:tc>
          <w:tcPr>
            <w:tcW w:w="1276" w:type="dxa"/>
          </w:tcPr>
          <w:p w14:paraId="4A701882" w14:textId="77777777" w:rsidR="005B0E93" w:rsidRPr="00260EDD" w:rsidRDefault="005B0E93" w:rsidP="00FB20E1">
            <w:pPr>
              <w:spacing w:line="276" w:lineRule="auto"/>
              <w:ind w:left="142" w:right="142"/>
              <w:jc w:val="center"/>
              <w:textAlignment w:val="baseline"/>
              <w:rPr>
                <w:rFonts w:ascii="Bookman Old Style" w:eastAsia="MS PGothic" w:hAnsi="Bookman Old Style"/>
                <w:kern w:val="24"/>
                <w:sz w:val="18"/>
                <w:szCs w:val="18"/>
                <w:lang w:eastAsia="es-ES"/>
              </w:rPr>
            </w:pPr>
            <w:r w:rsidRPr="00260EDD">
              <w:rPr>
                <w:rFonts w:ascii="Bookman Old Style" w:eastAsia="MS PGothic" w:hAnsi="Bookman Old Style"/>
                <w:kern w:val="24"/>
                <w:sz w:val="18"/>
                <w:szCs w:val="18"/>
                <w:lang w:eastAsia="es-ES"/>
              </w:rPr>
              <w:t>11.4</w:t>
            </w:r>
          </w:p>
        </w:tc>
      </w:tr>
      <w:tr w:rsidR="005B0E93" w:rsidRPr="00260EDD" w14:paraId="1F186FE7" w14:textId="77777777" w:rsidTr="00FB20E1">
        <w:trPr>
          <w:trHeight w:val="45"/>
        </w:trPr>
        <w:tc>
          <w:tcPr>
            <w:tcW w:w="2293" w:type="dxa"/>
            <w:shd w:val="clear" w:color="auto" w:fill="auto"/>
            <w:tcMar>
              <w:top w:w="25" w:type="dxa"/>
              <w:left w:w="25" w:type="dxa"/>
              <w:bottom w:w="25" w:type="dxa"/>
              <w:right w:w="25" w:type="dxa"/>
            </w:tcMar>
            <w:hideMark/>
          </w:tcPr>
          <w:p w14:paraId="5FA565A5" w14:textId="77777777" w:rsidR="005B0E93" w:rsidRPr="00260EDD" w:rsidRDefault="005B0E93" w:rsidP="00FB20E1">
            <w:pPr>
              <w:spacing w:line="276" w:lineRule="auto"/>
              <w:ind w:left="142" w:right="142"/>
              <w:textAlignment w:val="baseline"/>
              <w:rPr>
                <w:rFonts w:ascii="Bookman Old Style" w:hAnsi="Bookman Old Style"/>
                <w:sz w:val="18"/>
                <w:szCs w:val="18"/>
                <w:lang w:eastAsia="es-ES"/>
              </w:rPr>
            </w:pPr>
            <w:r w:rsidRPr="00260EDD">
              <w:rPr>
                <w:rFonts w:ascii="Bookman Old Style" w:eastAsia="MS PGothic" w:hAnsi="Bookman Old Style"/>
                <w:bCs/>
                <w:kern w:val="24"/>
                <w:sz w:val="18"/>
                <w:szCs w:val="18"/>
                <w:lang w:eastAsia="es-ES"/>
              </w:rPr>
              <w:t xml:space="preserve">CHINA  </w:t>
            </w:r>
          </w:p>
        </w:tc>
        <w:tc>
          <w:tcPr>
            <w:tcW w:w="1276" w:type="dxa"/>
          </w:tcPr>
          <w:p w14:paraId="67395FAD" w14:textId="77777777" w:rsidR="005B0E93" w:rsidRPr="00260EDD" w:rsidRDefault="005B0E93" w:rsidP="00FB20E1">
            <w:pPr>
              <w:spacing w:line="276" w:lineRule="auto"/>
              <w:ind w:left="142" w:right="142"/>
              <w:jc w:val="center"/>
              <w:textAlignment w:val="baseline"/>
              <w:rPr>
                <w:rFonts w:ascii="Bookman Old Style" w:eastAsia="MS PGothic" w:hAnsi="Bookman Old Style"/>
                <w:kern w:val="24"/>
                <w:sz w:val="18"/>
                <w:szCs w:val="18"/>
                <w:lang w:eastAsia="es-ES"/>
              </w:rPr>
            </w:pPr>
            <w:r w:rsidRPr="00260EDD">
              <w:rPr>
                <w:rFonts w:ascii="Bookman Old Style" w:eastAsia="MS PGothic" w:hAnsi="Bookman Old Style"/>
                <w:kern w:val="24"/>
                <w:sz w:val="18"/>
                <w:szCs w:val="18"/>
                <w:lang w:eastAsia="es-ES"/>
              </w:rPr>
              <w:t>2.8</w:t>
            </w:r>
          </w:p>
        </w:tc>
      </w:tr>
      <w:tr w:rsidR="005B0E93" w:rsidRPr="00260EDD" w14:paraId="794FF372" w14:textId="77777777" w:rsidTr="00FB20E1">
        <w:trPr>
          <w:trHeight w:val="31"/>
        </w:trPr>
        <w:tc>
          <w:tcPr>
            <w:tcW w:w="2293" w:type="dxa"/>
            <w:shd w:val="clear" w:color="auto" w:fill="auto"/>
            <w:tcMar>
              <w:top w:w="25" w:type="dxa"/>
              <w:left w:w="25" w:type="dxa"/>
              <w:bottom w:w="25" w:type="dxa"/>
              <w:right w:w="25" w:type="dxa"/>
            </w:tcMar>
            <w:hideMark/>
          </w:tcPr>
          <w:p w14:paraId="0789B4A8" w14:textId="77777777" w:rsidR="005B0E93" w:rsidRPr="00260EDD" w:rsidRDefault="005B0E93" w:rsidP="00FB20E1">
            <w:pPr>
              <w:spacing w:line="276" w:lineRule="auto"/>
              <w:ind w:left="142" w:right="142"/>
              <w:textAlignment w:val="baseline"/>
              <w:rPr>
                <w:rFonts w:ascii="Bookman Old Style" w:hAnsi="Bookman Old Style"/>
                <w:sz w:val="18"/>
                <w:szCs w:val="18"/>
                <w:lang w:eastAsia="es-ES"/>
              </w:rPr>
            </w:pPr>
            <w:r w:rsidRPr="00260EDD">
              <w:rPr>
                <w:rFonts w:ascii="Bookman Old Style" w:eastAsia="MS PGothic" w:hAnsi="Bookman Old Style"/>
                <w:bCs/>
                <w:kern w:val="24"/>
                <w:sz w:val="18"/>
                <w:szCs w:val="18"/>
                <w:lang w:eastAsia="es-ES"/>
              </w:rPr>
              <w:t xml:space="preserve">PARAGUAY </w:t>
            </w:r>
          </w:p>
        </w:tc>
        <w:tc>
          <w:tcPr>
            <w:tcW w:w="1276" w:type="dxa"/>
          </w:tcPr>
          <w:p w14:paraId="48E44C4D" w14:textId="77777777" w:rsidR="005B0E93" w:rsidRPr="00260EDD" w:rsidRDefault="005B0E93" w:rsidP="00FB20E1">
            <w:pPr>
              <w:spacing w:line="276" w:lineRule="auto"/>
              <w:ind w:left="142" w:right="142"/>
              <w:jc w:val="center"/>
              <w:textAlignment w:val="baseline"/>
              <w:rPr>
                <w:rFonts w:ascii="Bookman Old Style" w:eastAsia="MS PGothic" w:hAnsi="Bookman Old Style"/>
                <w:kern w:val="24"/>
                <w:sz w:val="18"/>
                <w:szCs w:val="18"/>
                <w:lang w:eastAsia="es-ES"/>
              </w:rPr>
            </w:pPr>
            <w:r w:rsidRPr="00260EDD">
              <w:rPr>
                <w:rFonts w:ascii="Bookman Old Style" w:eastAsia="MS PGothic" w:hAnsi="Bookman Old Style"/>
                <w:kern w:val="24"/>
                <w:sz w:val="18"/>
                <w:szCs w:val="18"/>
                <w:lang w:eastAsia="es-ES"/>
              </w:rPr>
              <w:t>3.0</w:t>
            </w:r>
          </w:p>
        </w:tc>
      </w:tr>
      <w:tr w:rsidR="005B0E93" w:rsidRPr="00260EDD" w14:paraId="2CDAE914" w14:textId="77777777" w:rsidTr="00FB20E1">
        <w:trPr>
          <w:trHeight w:val="149"/>
        </w:trPr>
        <w:tc>
          <w:tcPr>
            <w:tcW w:w="2293" w:type="dxa"/>
            <w:shd w:val="clear" w:color="auto" w:fill="auto"/>
            <w:tcMar>
              <w:top w:w="25" w:type="dxa"/>
              <w:left w:w="25" w:type="dxa"/>
              <w:bottom w:w="25" w:type="dxa"/>
              <w:right w:w="25" w:type="dxa"/>
            </w:tcMar>
            <w:hideMark/>
          </w:tcPr>
          <w:p w14:paraId="0B3B5594" w14:textId="77777777" w:rsidR="005B0E93" w:rsidRPr="00260EDD" w:rsidRDefault="005B0E93" w:rsidP="00FB20E1">
            <w:pPr>
              <w:spacing w:line="276" w:lineRule="auto"/>
              <w:ind w:left="142" w:right="142"/>
              <w:textAlignment w:val="baseline"/>
              <w:rPr>
                <w:rFonts w:ascii="Bookman Old Style" w:hAnsi="Bookman Old Style"/>
                <w:sz w:val="18"/>
                <w:szCs w:val="18"/>
                <w:lang w:eastAsia="es-ES"/>
              </w:rPr>
            </w:pPr>
            <w:r w:rsidRPr="00260EDD">
              <w:rPr>
                <w:rFonts w:ascii="Bookman Old Style" w:eastAsia="MS PGothic" w:hAnsi="Bookman Old Style"/>
                <w:bCs/>
                <w:kern w:val="24"/>
                <w:sz w:val="18"/>
                <w:szCs w:val="18"/>
                <w:lang w:eastAsia="es-ES"/>
              </w:rPr>
              <w:t xml:space="preserve">URUGUAY </w:t>
            </w:r>
          </w:p>
        </w:tc>
        <w:tc>
          <w:tcPr>
            <w:tcW w:w="1276" w:type="dxa"/>
          </w:tcPr>
          <w:p w14:paraId="7E4EB74C" w14:textId="77777777" w:rsidR="005B0E93" w:rsidRPr="00260EDD" w:rsidRDefault="005B0E93" w:rsidP="00FB20E1">
            <w:pPr>
              <w:spacing w:line="276" w:lineRule="auto"/>
              <w:ind w:left="142" w:right="142"/>
              <w:jc w:val="center"/>
              <w:textAlignment w:val="baseline"/>
              <w:rPr>
                <w:rFonts w:ascii="Bookman Old Style" w:eastAsia="MS PGothic" w:hAnsi="Bookman Old Style"/>
                <w:kern w:val="24"/>
                <w:sz w:val="18"/>
                <w:szCs w:val="18"/>
                <w:lang w:eastAsia="es-ES"/>
              </w:rPr>
            </w:pPr>
            <w:r w:rsidRPr="00260EDD">
              <w:rPr>
                <w:rFonts w:ascii="Bookman Old Style" w:eastAsia="MS PGothic" w:hAnsi="Bookman Old Style"/>
                <w:kern w:val="24"/>
                <w:sz w:val="18"/>
                <w:szCs w:val="18"/>
                <w:lang w:eastAsia="es-ES"/>
              </w:rPr>
              <w:t>1.1</w:t>
            </w:r>
          </w:p>
        </w:tc>
      </w:tr>
      <w:tr w:rsidR="005B0E93" w:rsidRPr="00260EDD" w14:paraId="5DCD0171" w14:textId="77777777" w:rsidTr="00FB20E1">
        <w:trPr>
          <w:trHeight w:val="50"/>
        </w:trPr>
        <w:tc>
          <w:tcPr>
            <w:tcW w:w="2293" w:type="dxa"/>
            <w:shd w:val="clear" w:color="auto" w:fill="auto"/>
            <w:tcMar>
              <w:top w:w="25" w:type="dxa"/>
              <w:left w:w="25" w:type="dxa"/>
              <w:bottom w:w="25" w:type="dxa"/>
              <w:right w:w="25" w:type="dxa"/>
            </w:tcMar>
            <w:hideMark/>
          </w:tcPr>
          <w:p w14:paraId="652C7184" w14:textId="77777777" w:rsidR="005B0E93" w:rsidRPr="00260EDD" w:rsidRDefault="005B0E93" w:rsidP="00FB20E1">
            <w:pPr>
              <w:spacing w:line="276" w:lineRule="auto"/>
              <w:ind w:left="142" w:right="142"/>
              <w:textAlignment w:val="baseline"/>
              <w:rPr>
                <w:rFonts w:ascii="Bookman Old Style" w:hAnsi="Bookman Old Style"/>
                <w:sz w:val="18"/>
                <w:szCs w:val="18"/>
                <w:lang w:eastAsia="es-ES"/>
              </w:rPr>
            </w:pPr>
            <w:r w:rsidRPr="00260EDD">
              <w:rPr>
                <w:rFonts w:ascii="Bookman Old Style" w:eastAsia="MS PGothic" w:hAnsi="Bookman Old Style"/>
                <w:bCs/>
                <w:kern w:val="24"/>
                <w:sz w:val="18"/>
                <w:szCs w:val="18"/>
                <w:lang w:eastAsia="es-ES"/>
              </w:rPr>
              <w:t xml:space="preserve">BOLIVIA </w:t>
            </w:r>
          </w:p>
        </w:tc>
        <w:tc>
          <w:tcPr>
            <w:tcW w:w="1276" w:type="dxa"/>
          </w:tcPr>
          <w:p w14:paraId="750BB934" w14:textId="77777777" w:rsidR="005B0E93" w:rsidRPr="00260EDD" w:rsidRDefault="005B0E93" w:rsidP="00FB20E1">
            <w:pPr>
              <w:spacing w:line="276" w:lineRule="auto"/>
              <w:ind w:left="142" w:right="142"/>
              <w:jc w:val="center"/>
              <w:textAlignment w:val="baseline"/>
              <w:rPr>
                <w:rFonts w:ascii="Bookman Old Style" w:eastAsia="MS PGothic" w:hAnsi="Bookman Old Style"/>
                <w:kern w:val="24"/>
                <w:sz w:val="18"/>
                <w:szCs w:val="18"/>
                <w:lang w:eastAsia="es-ES"/>
              </w:rPr>
            </w:pPr>
            <w:r w:rsidRPr="00260EDD">
              <w:rPr>
                <w:rFonts w:ascii="Bookman Old Style" w:eastAsia="MS PGothic" w:hAnsi="Bookman Old Style"/>
                <w:kern w:val="24"/>
                <w:sz w:val="18"/>
                <w:szCs w:val="18"/>
                <w:lang w:eastAsia="es-ES"/>
              </w:rPr>
              <w:t>1.3</w:t>
            </w:r>
          </w:p>
        </w:tc>
      </w:tr>
      <w:tr w:rsidR="005B0E93" w:rsidRPr="00260EDD" w14:paraId="30AD099C" w14:textId="77777777" w:rsidTr="00FB20E1">
        <w:trPr>
          <w:trHeight w:hRule="exact" w:val="530"/>
        </w:trPr>
        <w:tc>
          <w:tcPr>
            <w:tcW w:w="2293" w:type="dxa"/>
            <w:shd w:val="clear" w:color="auto" w:fill="auto"/>
            <w:tcMar>
              <w:top w:w="25" w:type="dxa"/>
              <w:left w:w="25" w:type="dxa"/>
              <w:bottom w:w="25" w:type="dxa"/>
              <w:right w:w="25" w:type="dxa"/>
            </w:tcMar>
            <w:hideMark/>
          </w:tcPr>
          <w:p w14:paraId="1CBD2824" w14:textId="77777777" w:rsidR="005B0E93" w:rsidRPr="00260EDD" w:rsidRDefault="005B0E93" w:rsidP="00FB20E1">
            <w:pPr>
              <w:spacing w:line="276" w:lineRule="auto"/>
              <w:ind w:left="142" w:right="142"/>
              <w:textAlignment w:val="baseline"/>
              <w:rPr>
                <w:rFonts w:ascii="Bookman Old Style" w:hAnsi="Bookman Old Style"/>
                <w:sz w:val="18"/>
                <w:szCs w:val="18"/>
                <w:lang w:eastAsia="es-ES"/>
              </w:rPr>
            </w:pPr>
            <w:r w:rsidRPr="00260EDD">
              <w:rPr>
                <w:rFonts w:ascii="Bookman Old Style" w:eastAsia="MS PGothic" w:hAnsi="Bookman Old Style"/>
                <w:bCs/>
                <w:kern w:val="24"/>
                <w:sz w:val="18"/>
                <w:szCs w:val="18"/>
                <w:lang w:eastAsia="es-ES"/>
              </w:rPr>
              <w:t>ESPAÑA, COLOMBIA, OTROS….</w:t>
            </w:r>
          </w:p>
        </w:tc>
        <w:tc>
          <w:tcPr>
            <w:tcW w:w="1276" w:type="dxa"/>
          </w:tcPr>
          <w:p w14:paraId="1FB9A99F" w14:textId="77777777" w:rsidR="005B0E93" w:rsidRPr="00260EDD" w:rsidRDefault="005B0E93" w:rsidP="00FB20E1">
            <w:pPr>
              <w:spacing w:line="276" w:lineRule="auto"/>
              <w:ind w:left="142" w:right="142"/>
              <w:jc w:val="center"/>
              <w:textAlignment w:val="baseline"/>
              <w:rPr>
                <w:rFonts w:ascii="Bookman Old Style" w:eastAsia="MS PGothic" w:hAnsi="Bookman Old Style"/>
                <w:kern w:val="24"/>
                <w:sz w:val="18"/>
                <w:szCs w:val="18"/>
                <w:lang w:eastAsia="es-ES"/>
              </w:rPr>
            </w:pPr>
            <w:r w:rsidRPr="00260EDD">
              <w:rPr>
                <w:rFonts w:ascii="Bookman Old Style" w:eastAsia="MS PGothic" w:hAnsi="Bookman Old Style"/>
                <w:kern w:val="24"/>
                <w:sz w:val="18"/>
                <w:szCs w:val="18"/>
                <w:lang w:eastAsia="es-ES"/>
              </w:rPr>
              <w:t xml:space="preserve">0.1 </w:t>
            </w:r>
            <w:r w:rsidRPr="00260EDD">
              <w:rPr>
                <w:rFonts w:ascii="Bookman Old Style" w:eastAsia="MS PGothic" w:hAnsi="Bookman Old Style"/>
                <w:bCs/>
                <w:kern w:val="24"/>
                <w:sz w:val="18"/>
                <w:szCs w:val="18"/>
                <w:lang w:eastAsia="es-ES"/>
              </w:rPr>
              <w:t>(C/U)</w:t>
            </w:r>
          </w:p>
        </w:tc>
      </w:tr>
      <w:tr w:rsidR="005B0E93" w:rsidRPr="00260EDD" w14:paraId="013F505B" w14:textId="77777777" w:rsidTr="00FB20E1">
        <w:trPr>
          <w:trHeight w:val="104"/>
        </w:trPr>
        <w:tc>
          <w:tcPr>
            <w:tcW w:w="2293" w:type="dxa"/>
            <w:shd w:val="clear" w:color="auto" w:fill="F2F2F2"/>
            <w:tcMar>
              <w:top w:w="25" w:type="dxa"/>
              <w:left w:w="25" w:type="dxa"/>
              <w:bottom w:w="25" w:type="dxa"/>
              <w:right w:w="25" w:type="dxa"/>
            </w:tcMar>
            <w:hideMark/>
          </w:tcPr>
          <w:p w14:paraId="79567F22" w14:textId="77777777" w:rsidR="005B0E93" w:rsidRPr="00260EDD" w:rsidRDefault="005B0E93" w:rsidP="00FB20E1">
            <w:pPr>
              <w:spacing w:line="276" w:lineRule="auto"/>
              <w:ind w:left="142" w:right="142"/>
              <w:textAlignment w:val="baseline"/>
              <w:rPr>
                <w:rFonts w:ascii="Bookman Old Style" w:hAnsi="Bookman Old Style"/>
                <w:sz w:val="18"/>
                <w:szCs w:val="18"/>
                <w:lang w:eastAsia="es-ES"/>
              </w:rPr>
            </w:pPr>
            <w:r w:rsidRPr="00260EDD">
              <w:rPr>
                <w:rFonts w:ascii="Bookman Old Style" w:eastAsia="MS PGothic" w:hAnsi="Bookman Old Style"/>
                <w:bCs/>
                <w:kern w:val="24"/>
                <w:sz w:val="18"/>
                <w:szCs w:val="18"/>
                <w:lang w:eastAsia="es-ES"/>
              </w:rPr>
              <w:t>UNIÓN EUROPEA</w:t>
            </w:r>
          </w:p>
        </w:tc>
        <w:tc>
          <w:tcPr>
            <w:tcW w:w="1276" w:type="dxa"/>
            <w:shd w:val="clear" w:color="auto" w:fill="F2F2F2"/>
          </w:tcPr>
          <w:p w14:paraId="065836EA" w14:textId="77777777" w:rsidR="005B0E93" w:rsidRPr="00260EDD" w:rsidRDefault="005B0E93" w:rsidP="00FB20E1">
            <w:pPr>
              <w:spacing w:line="276" w:lineRule="auto"/>
              <w:ind w:left="142" w:right="142"/>
              <w:jc w:val="center"/>
              <w:textAlignment w:val="baseline"/>
              <w:rPr>
                <w:rFonts w:ascii="Bookman Old Style" w:eastAsia="MS PGothic" w:hAnsi="Bookman Old Style"/>
                <w:kern w:val="24"/>
                <w:sz w:val="18"/>
                <w:szCs w:val="18"/>
                <w:lang w:eastAsia="es-ES"/>
              </w:rPr>
            </w:pPr>
            <w:r w:rsidRPr="00260EDD">
              <w:rPr>
                <w:rFonts w:ascii="Bookman Old Style" w:eastAsia="MS PGothic" w:hAnsi="Bookman Old Style"/>
                <w:kern w:val="24"/>
                <w:sz w:val="18"/>
                <w:szCs w:val="18"/>
                <w:lang w:eastAsia="es-ES"/>
              </w:rPr>
              <w:t>0.14</w:t>
            </w:r>
          </w:p>
        </w:tc>
      </w:tr>
      <w:tr w:rsidR="005B0E93" w:rsidRPr="00260EDD" w14:paraId="3F6B4291" w14:textId="77777777" w:rsidTr="00FB20E1">
        <w:trPr>
          <w:trHeight w:val="142"/>
        </w:trPr>
        <w:tc>
          <w:tcPr>
            <w:tcW w:w="2293" w:type="dxa"/>
            <w:shd w:val="clear" w:color="auto" w:fill="D9D9D9"/>
            <w:tcMar>
              <w:top w:w="25" w:type="dxa"/>
              <w:left w:w="25" w:type="dxa"/>
              <w:bottom w:w="25" w:type="dxa"/>
              <w:right w:w="25" w:type="dxa"/>
            </w:tcMar>
            <w:hideMark/>
          </w:tcPr>
          <w:p w14:paraId="74FA6003" w14:textId="77777777" w:rsidR="005B0E93" w:rsidRPr="00260EDD" w:rsidRDefault="005B0E93" w:rsidP="00FB20E1">
            <w:pPr>
              <w:spacing w:line="276" w:lineRule="auto"/>
              <w:ind w:left="142" w:right="142"/>
              <w:textAlignment w:val="baseline"/>
              <w:rPr>
                <w:rFonts w:ascii="Bookman Old Style" w:hAnsi="Bookman Old Style"/>
                <w:sz w:val="18"/>
                <w:szCs w:val="18"/>
                <w:lang w:eastAsia="es-ES"/>
              </w:rPr>
            </w:pPr>
            <w:r w:rsidRPr="00260EDD">
              <w:rPr>
                <w:rFonts w:ascii="Bookman Old Style" w:eastAsia="MS PGothic" w:hAnsi="Bookman Old Style"/>
                <w:b/>
                <w:bCs/>
                <w:kern w:val="24"/>
                <w:sz w:val="18"/>
                <w:szCs w:val="18"/>
                <w:lang w:eastAsia="es-ES"/>
              </w:rPr>
              <w:t xml:space="preserve">TOTAL </w:t>
            </w:r>
          </w:p>
        </w:tc>
        <w:tc>
          <w:tcPr>
            <w:tcW w:w="1276" w:type="dxa"/>
            <w:shd w:val="clear" w:color="auto" w:fill="D9D9D9"/>
          </w:tcPr>
          <w:p w14:paraId="444252B2" w14:textId="77777777" w:rsidR="005B0E93" w:rsidRPr="00260EDD" w:rsidRDefault="005B0E93" w:rsidP="00FB20E1">
            <w:pPr>
              <w:spacing w:line="276" w:lineRule="auto"/>
              <w:ind w:left="142" w:right="142"/>
              <w:jc w:val="center"/>
              <w:textAlignment w:val="baseline"/>
              <w:rPr>
                <w:rFonts w:ascii="Bookman Old Style" w:eastAsia="MS PGothic" w:hAnsi="Bookman Old Style"/>
                <w:b/>
                <w:bCs/>
                <w:kern w:val="24"/>
                <w:sz w:val="18"/>
                <w:szCs w:val="18"/>
                <w:lang w:eastAsia="es-ES"/>
              </w:rPr>
            </w:pPr>
            <w:r w:rsidRPr="00260EDD">
              <w:rPr>
                <w:rFonts w:ascii="Bookman Old Style" w:eastAsia="MS PGothic" w:hAnsi="Bookman Old Style"/>
                <w:b/>
                <w:bCs/>
                <w:kern w:val="24"/>
                <w:sz w:val="18"/>
                <w:szCs w:val="18"/>
                <w:lang w:eastAsia="es-ES"/>
              </w:rPr>
              <w:t>189.8</w:t>
            </w:r>
          </w:p>
        </w:tc>
      </w:tr>
      <w:tr w:rsidR="005B0E93" w:rsidRPr="00260EDD" w14:paraId="519C0F7F" w14:textId="77777777" w:rsidTr="00FB20E1">
        <w:trPr>
          <w:trHeight w:val="142"/>
        </w:trPr>
        <w:tc>
          <w:tcPr>
            <w:tcW w:w="3569" w:type="dxa"/>
            <w:gridSpan w:val="2"/>
            <w:shd w:val="clear" w:color="auto" w:fill="auto"/>
            <w:tcMar>
              <w:top w:w="25" w:type="dxa"/>
              <w:left w:w="25" w:type="dxa"/>
              <w:bottom w:w="25" w:type="dxa"/>
              <w:right w:w="25" w:type="dxa"/>
            </w:tcMar>
          </w:tcPr>
          <w:p w14:paraId="10E58E98" w14:textId="77777777" w:rsidR="005B0E93" w:rsidRPr="00260EDD" w:rsidRDefault="005B0E93" w:rsidP="00FB20E1">
            <w:pPr>
              <w:spacing w:line="276" w:lineRule="auto"/>
              <w:ind w:left="142" w:right="142"/>
              <w:jc w:val="both"/>
              <w:textAlignment w:val="baseline"/>
              <w:rPr>
                <w:rFonts w:ascii="Bookman Old Style" w:eastAsia="MS PGothic" w:hAnsi="Bookman Old Style"/>
                <w:b/>
                <w:bCs/>
                <w:kern w:val="24"/>
                <w:sz w:val="18"/>
                <w:szCs w:val="18"/>
                <w:lang w:eastAsia="es-ES"/>
              </w:rPr>
            </w:pPr>
            <w:r w:rsidRPr="00260EDD">
              <w:rPr>
                <w:rFonts w:ascii="Bookman Old Style" w:eastAsia="MS PGothic" w:hAnsi="Bookman Old Style"/>
                <w:b/>
                <w:bCs/>
                <w:kern w:val="24"/>
                <w:sz w:val="18"/>
                <w:szCs w:val="18"/>
                <w:lang w:eastAsia="es-ES"/>
              </w:rPr>
              <w:t>Fuente: ISAAA, 2018</w:t>
            </w:r>
          </w:p>
        </w:tc>
      </w:tr>
    </w:tbl>
    <w:p w14:paraId="6B0B5067" w14:textId="77777777" w:rsidR="005B0E93" w:rsidRPr="009B66F2" w:rsidRDefault="005B0E93" w:rsidP="005B0E93">
      <w:pPr>
        <w:jc w:val="both"/>
        <w:rPr>
          <w:rFonts w:ascii="Bookman Old Style" w:hAnsi="Bookman Old Style"/>
        </w:rPr>
      </w:pPr>
      <w:r w:rsidRPr="009B66F2">
        <w:rPr>
          <w:rFonts w:ascii="Bookman Old Style" w:hAnsi="Bookman Old Style"/>
          <w:bCs/>
        </w:rPr>
        <w:t xml:space="preserve">Para el caso del maíz transgénico es preocupante su expansión en los países de América Latina, que es el centro de origen y de diversidad de esta especie. Para el año 2016, en Brasil se sembraron 15 millones de hectáreas de maíz GM, en Argentina 4.7 millones de hectáreas, en Uruguay 150.000 hectáreas y en Colombia 85.000 hectáreas. </w:t>
      </w:r>
    </w:p>
    <w:p w14:paraId="2C187462" w14:textId="77777777" w:rsidR="005B0E93" w:rsidRPr="009B66F2" w:rsidRDefault="005B0E93" w:rsidP="005B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42"/>
        <w:jc w:val="both"/>
        <w:rPr>
          <w:rFonts w:ascii="Bookman Old Style" w:hAnsi="Bookman Old Style"/>
          <w:bCs/>
        </w:rPr>
      </w:pPr>
    </w:p>
    <w:p w14:paraId="41359BE8" w14:textId="77777777" w:rsidR="005B0E93" w:rsidRPr="009B66F2" w:rsidRDefault="005B0E93" w:rsidP="005B0E93">
      <w:pPr>
        <w:jc w:val="both"/>
        <w:rPr>
          <w:rFonts w:ascii="Bookman Old Style" w:hAnsi="Bookman Old Style"/>
        </w:rPr>
      </w:pPr>
      <w:r w:rsidRPr="009B66F2">
        <w:rPr>
          <w:rFonts w:ascii="Bookman Old Style" w:hAnsi="Bookman Old Style"/>
          <w:bCs/>
        </w:rPr>
        <w:t xml:space="preserve">A nivel comercial la industria se ha concentrado en la producción de cuatro cultivos que son los de mayor importancia para el mercado global: soya, maíz, algodón y canola. </w:t>
      </w:r>
      <w:r w:rsidRPr="009B66F2">
        <w:rPr>
          <w:rFonts w:ascii="Bookman Old Style" w:hAnsi="Bookman Old Style"/>
          <w:bCs/>
          <w:i/>
        </w:rPr>
        <w:t>La soya representa el 51% del área, el maíz el 30%, el algodón el 13% y la canola el 5 % del área total sembrada</w:t>
      </w:r>
      <w:r w:rsidRPr="009B66F2">
        <w:rPr>
          <w:rFonts w:ascii="Bookman Old Style" w:hAnsi="Bookman Old Style"/>
          <w:bCs/>
        </w:rPr>
        <w:t>. Es importante resaltar que de otros cultivos solo se siembra el 1% del área.</w:t>
      </w:r>
    </w:p>
    <w:p w14:paraId="40AAF7FC" w14:textId="77777777" w:rsidR="005B0E93" w:rsidRPr="009B66F2" w:rsidRDefault="005B0E93" w:rsidP="005B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42"/>
        <w:jc w:val="both"/>
        <w:rPr>
          <w:rFonts w:ascii="Bookman Old Style" w:hAnsi="Bookman Old Style"/>
        </w:rPr>
      </w:pPr>
    </w:p>
    <w:p w14:paraId="79F85D2E" w14:textId="6F4E2213" w:rsidR="005B0E93" w:rsidRDefault="005B0E93" w:rsidP="005B0E93">
      <w:pPr>
        <w:jc w:val="both"/>
        <w:rPr>
          <w:rFonts w:ascii="Bookman Old Style" w:hAnsi="Bookman Old Style"/>
          <w:bCs/>
        </w:rPr>
      </w:pPr>
      <w:r w:rsidRPr="009B66F2">
        <w:rPr>
          <w:rFonts w:ascii="Bookman Old Style" w:hAnsi="Bookman Old Style"/>
          <w:bCs/>
        </w:rPr>
        <w:t xml:space="preserve">La mayoría de las semillas transgénicas comerciales de soya, maíz, algodón, y canola, solo tienen dos características: </w:t>
      </w:r>
      <w:r w:rsidRPr="009B66F2">
        <w:rPr>
          <w:rFonts w:ascii="Bookman Old Style" w:hAnsi="Bookman Old Style"/>
          <w:bCs/>
          <w:i/>
        </w:rPr>
        <w:t xml:space="preserve">cultivos tolerantes a herbicidas y cultivos </w:t>
      </w:r>
      <w:proofErr w:type="spellStart"/>
      <w:r w:rsidRPr="009B66F2">
        <w:rPr>
          <w:rFonts w:ascii="Bookman Old Style" w:hAnsi="Bookman Old Style"/>
          <w:bCs/>
          <w:i/>
        </w:rPr>
        <w:t>Bt</w:t>
      </w:r>
      <w:proofErr w:type="spellEnd"/>
      <w:r w:rsidRPr="009B66F2">
        <w:rPr>
          <w:rFonts w:ascii="Bookman Old Style" w:hAnsi="Bookman Old Style"/>
          <w:bCs/>
        </w:rPr>
        <w:t xml:space="preserve">, que controlan algunos insectos plagas. Para el caso de los cultivos tolerantes a herbicidas, la industria busca controlar no solo la tecnología transgénica, </w:t>
      </w:r>
      <w:r w:rsidRPr="009B66F2">
        <w:rPr>
          <w:rFonts w:ascii="Bookman Old Style" w:hAnsi="Bookman Old Style"/>
          <w:bCs/>
        </w:rPr>
        <w:lastRenderedPageBreak/>
        <w:t xml:space="preserve">sino también la dependencia del uso de los herbicidas asociados a esta tecnología. </w:t>
      </w:r>
    </w:p>
    <w:p w14:paraId="237E15A9" w14:textId="77777777" w:rsidR="005B0E93" w:rsidRPr="009B66F2" w:rsidRDefault="005B0E93" w:rsidP="005B0E93">
      <w:pPr>
        <w:jc w:val="both"/>
        <w:rPr>
          <w:rFonts w:ascii="Bookman Old Style" w:hAnsi="Bookman Old Style"/>
          <w:bCs/>
        </w:rPr>
      </w:pPr>
    </w:p>
    <w:p w14:paraId="25458377" w14:textId="309393BE" w:rsidR="005B0E93" w:rsidRPr="005B0E93" w:rsidRDefault="005B0E93" w:rsidP="00E61DDF">
      <w:pPr>
        <w:jc w:val="both"/>
        <w:rPr>
          <w:rFonts w:ascii="Bookman Old Style" w:hAnsi="Bookman Old Style" w:cs="Arial"/>
        </w:rPr>
      </w:pPr>
    </w:p>
    <w:p w14:paraId="30CFE334" w14:textId="77777777" w:rsidR="00EF0FB5" w:rsidRPr="007C171F" w:rsidRDefault="006130CC" w:rsidP="00CA27D7">
      <w:pPr>
        <w:pStyle w:val="Prrafodelista"/>
        <w:numPr>
          <w:ilvl w:val="1"/>
          <w:numId w:val="25"/>
        </w:numPr>
        <w:jc w:val="both"/>
        <w:rPr>
          <w:rFonts w:ascii="Bookman Old Style" w:hAnsi="Bookman Old Style"/>
          <w:bCs/>
        </w:rPr>
      </w:pPr>
      <w:r>
        <w:rPr>
          <w:rFonts w:ascii="Bookman Old Style" w:hAnsi="Bookman Old Style"/>
          <w:b/>
          <w:bCs/>
        </w:rPr>
        <w:t>Prohibici</w:t>
      </w:r>
      <w:r w:rsidR="009524DB">
        <w:rPr>
          <w:rFonts w:ascii="Bookman Old Style" w:hAnsi="Bookman Old Style"/>
          <w:b/>
          <w:bCs/>
        </w:rPr>
        <w:t xml:space="preserve">ón del uso </w:t>
      </w:r>
      <w:r w:rsidR="00763D19">
        <w:rPr>
          <w:rFonts w:ascii="Bookman Old Style" w:hAnsi="Bookman Old Style"/>
          <w:b/>
          <w:bCs/>
        </w:rPr>
        <w:t xml:space="preserve">e importación de semillas transgénicas </w:t>
      </w:r>
      <w:r w:rsidR="007C171F" w:rsidRPr="007C171F">
        <w:rPr>
          <w:rFonts w:ascii="Bookman Old Style" w:hAnsi="Bookman Old Style"/>
          <w:b/>
          <w:bCs/>
        </w:rPr>
        <w:t xml:space="preserve">a nivel Internacional </w:t>
      </w:r>
    </w:p>
    <w:p w14:paraId="324C0D32" w14:textId="77777777" w:rsidR="00EF0FB5" w:rsidRDefault="00EF0FB5" w:rsidP="008211AC">
      <w:pPr>
        <w:jc w:val="both"/>
        <w:rPr>
          <w:rFonts w:ascii="Bookman Old Style" w:hAnsi="Bookman Old Style"/>
          <w:bCs/>
        </w:rPr>
      </w:pPr>
    </w:p>
    <w:p w14:paraId="2AA2FFB2" w14:textId="6993EBB8" w:rsidR="00DD326A" w:rsidRPr="00A71941" w:rsidRDefault="00FA5722" w:rsidP="008211AC">
      <w:pPr>
        <w:jc w:val="both"/>
        <w:rPr>
          <w:rFonts w:ascii="Bookman Old Style" w:hAnsi="Bookman Old Style"/>
          <w:bCs/>
          <w:i/>
        </w:rPr>
      </w:pPr>
      <w:r w:rsidRPr="00FA5722">
        <w:rPr>
          <w:rFonts w:ascii="Bookman Old Style" w:hAnsi="Bookman Old Style"/>
          <w:bCs/>
        </w:rPr>
        <w:t>La Organización de las Naciones Unidas para la</w:t>
      </w:r>
      <w:r w:rsidR="00CC6A4A">
        <w:rPr>
          <w:rFonts w:ascii="Bookman Old Style" w:hAnsi="Bookman Old Style"/>
          <w:bCs/>
        </w:rPr>
        <w:t xml:space="preserve"> Alimentación y la Agricultura -</w:t>
      </w:r>
      <w:r w:rsidRPr="00FA5722">
        <w:rPr>
          <w:rFonts w:ascii="Bookman Old Style" w:hAnsi="Bookman Old Style"/>
          <w:bCs/>
        </w:rPr>
        <w:t xml:space="preserve">FAO recomendó </w:t>
      </w:r>
      <w:r w:rsidR="00DD326A">
        <w:rPr>
          <w:rFonts w:ascii="Bookman Old Style" w:hAnsi="Bookman Old Style"/>
          <w:bCs/>
        </w:rPr>
        <w:t xml:space="preserve">a comienzos de </w:t>
      </w:r>
      <w:r w:rsidR="00344100">
        <w:rPr>
          <w:rFonts w:ascii="Bookman Old Style" w:hAnsi="Bookman Old Style"/>
          <w:bCs/>
        </w:rPr>
        <w:t>2018</w:t>
      </w:r>
      <w:r w:rsidR="00DD326A">
        <w:rPr>
          <w:rFonts w:ascii="Bookman Old Style" w:hAnsi="Bookman Old Style"/>
          <w:bCs/>
        </w:rPr>
        <w:t xml:space="preserve">, </w:t>
      </w:r>
      <w:r w:rsidRPr="00FA5722">
        <w:rPr>
          <w:rFonts w:ascii="Bookman Old Style" w:hAnsi="Bookman Old Style"/>
          <w:bCs/>
        </w:rPr>
        <w:t xml:space="preserve">no permitir la siembra de semillas transgénicas en México, </w:t>
      </w:r>
      <w:r w:rsidR="00DD326A">
        <w:rPr>
          <w:rFonts w:ascii="Bookman Old Style" w:hAnsi="Bookman Old Style"/>
          <w:bCs/>
        </w:rPr>
        <w:t>“</w:t>
      </w:r>
      <w:r w:rsidRPr="00A71941">
        <w:rPr>
          <w:rFonts w:ascii="Bookman Old Style" w:hAnsi="Bookman Old Style"/>
          <w:bCs/>
          <w:i/>
        </w:rPr>
        <w:t>a fin de proteger las variedades de maíz originarias de nuestro país; pues si bien no se han comprobado daños a la salud, existen evidencias científicas de los riesgos al medio ambiente.</w:t>
      </w:r>
    </w:p>
    <w:p w14:paraId="4A3822E9" w14:textId="77777777" w:rsidR="00DD326A" w:rsidRPr="00A71941" w:rsidRDefault="00DD326A" w:rsidP="008211AC">
      <w:pPr>
        <w:jc w:val="both"/>
        <w:rPr>
          <w:rFonts w:ascii="Bookman Old Style" w:hAnsi="Bookman Old Style"/>
          <w:bCs/>
          <w:i/>
        </w:rPr>
      </w:pPr>
    </w:p>
    <w:p w14:paraId="66A016EA" w14:textId="77777777" w:rsidR="00FA5722" w:rsidRPr="00A71941" w:rsidRDefault="00FA5722" w:rsidP="008211AC">
      <w:pPr>
        <w:jc w:val="both"/>
        <w:rPr>
          <w:rFonts w:ascii="Bookman Old Style" w:hAnsi="Bookman Old Style"/>
          <w:bCs/>
          <w:i/>
        </w:rPr>
      </w:pPr>
      <w:r w:rsidRPr="00A71941">
        <w:rPr>
          <w:rFonts w:ascii="Bookman Old Style" w:hAnsi="Bookman Old Style"/>
          <w:bCs/>
          <w:i/>
        </w:rPr>
        <w:t xml:space="preserve">"La recomendación es no utilizar transgénico en centros genéticos de origen, México es centro genético de origen del maíz, es un gran riesgo introducir productos transgénicos que puedan contaminar la diversidad, porque nosotros necesitamos la biodiversidad para enfrentar lo desconocido que es el futuro", señaló José </w:t>
      </w:r>
      <w:proofErr w:type="spellStart"/>
      <w:r w:rsidRPr="00A71941">
        <w:rPr>
          <w:rFonts w:ascii="Bookman Old Style" w:hAnsi="Bookman Old Style"/>
          <w:bCs/>
          <w:i/>
        </w:rPr>
        <w:t>Graziano</w:t>
      </w:r>
      <w:proofErr w:type="spellEnd"/>
      <w:r w:rsidRPr="00A71941">
        <w:rPr>
          <w:rFonts w:ascii="Bookman Old Style" w:hAnsi="Bookman Old Style"/>
          <w:bCs/>
          <w:i/>
        </w:rPr>
        <w:t xml:space="preserve"> Da Silva, director general de la FAO. </w:t>
      </w:r>
    </w:p>
    <w:p w14:paraId="269BF9C8" w14:textId="77777777" w:rsidR="00FA5722" w:rsidRPr="00A71941" w:rsidRDefault="00FA5722" w:rsidP="008211AC">
      <w:pPr>
        <w:jc w:val="both"/>
        <w:rPr>
          <w:rFonts w:ascii="Bookman Old Style" w:hAnsi="Bookman Old Style"/>
          <w:bCs/>
          <w:i/>
        </w:rPr>
      </w:pPr>
    </w:p>
    <w:p w14:paraId="48CA4147" w14:textId="77777777" w:rsidR="00DD326A" w:rsidRPr="00A71941" w:rsidRDefault="00FA5722" w:rsidP="008211AC">
      <w:pPr>
        <w:jc w:val="both"/>
        <w:rPr>
          <w:rFonts w:ascii="Bookman Old Style" w:hAnsi="Bookman Old Style"/>
          <w:bCs/>
          <w:i/>
        </w:rPr>
      </w:pPr>
      <w:r w:rsidRPr="00A71941">
        <w:rPr>
          <w:rFonts w:ascii="Bookman Old Style" w:hAnsi="Bookman Old Style"/>
          <w:bCs/>
          <w:i/>
        </w:rPr>
        <w:t xml:space="preserve">Actualmente, 815 millones de personas padecen hambre en todo el mundo; sin embargo, no se requiere de los alimentos transgénicos para combatirla, advirtió </w:t>
      </w:r>
      <w:proofErr w:type="spellStart"/>
      <w:r w:rsidRPr="00A71941">
        <w:rPr>
          <w:rFonts w:ascii="Bookman Old Style" w:hAnsi="Bookman Old Style"/>
          <w:bCs/>
          <w:i/>
        </w:rPr>
        <w:t>Graziano</w:t>
      </w:r>
      <w:proofErr w:type="spellEnd"/>
      <w:r w:rsidRPr="00A71941">
        <w:rPr>
          <w:rFonts w:ascii="Bookman Old Style" w:hAnsi="Bookman Old Style"/>
          <w:bCs/>
          <w:i/>
        </w:rPr>
        <w:t xml:space="preserve"> en rueda de prensa, en el contexto del Foro de Alto Nivel "Empoderar a las mujeres indígenas para erradicar el hambre y la malnutrición en América Latina y El Caribe". </w:t>
      </w:r>
    </w:p>
    <w:p w14:paraId="12370F8C" w14:textId="77777777" w:rsidR="00DD326A" w:rsidRPr="00A71941" w:rsidRDefault="00DD326A" w:rsidP="008211AC">
      <w:pPr>
        <w:jc w:val="both"/>
        <w:rPr>
          <w:rFonts w:ascii="Bookman Old Style" w:hAnsi="Bookman Old Style"/>
          <w:bCs/>
          <w:i/>
        </w:rPr>
      </w:pPr>
    </w:p>
    <w:p w14:paraId="655C1DA9" w14:textId="77777777" w:rsidR="00DD326A" w:rsidRPr="00A71941" w:rsidRDefault="00FA5722" w:rsidP="008211AC">
      <w:pPr>
        <w:jc w:val="both"/>
        <w:rPr>
          <w:rFonts w:ascii="Bookman Old Style" w:hAnsi="Bookman Old Style"/>
          <w:bCs/>
          <w:i/>
        </w:rPr>
      </w:pPr>
      <w:r w:rsidRPr="00A71941">
        <w:rPr>
          <w:rFonts w:ascii="Bookman Old Style" w:hAnsi="Bookman Old Style"/>
          <w:bCs/>
          <w:i/>
        </w:rPr>
        <w:t xml:space="preserve">"No necesitamos del transgénico para combatir el hambre en el mundo. Si logramos reducir el despilfarro de productos agropecuarios, el desperdicio que toma un tercio de todo lo que producimos, por mala gestión, malos transportes, mala capacidad de almacenaje no haría falta el transgénico", subrayó. </w:t>
      </w:r>
    </w:p>
    <w:p w14:paraId="19EAD841" w14:textId="77777777" w:rsidR="00DD326A" w:rsidRPr="00A71941" w:rsidRDefault="00DD326A" w:rsidP="008211AC">
      <w:pPr>
        <w:jc w:val="both"/>
        <w:rPr>
          <w:rFonts w:ascii="Bookman Old Style" w:hAnsi="Bookman Old Style"/>
          <w:bCs/>
          <w:i/>
        </w:rPr>
      </w:pPr>
    </w:p>
    <w:p w14:paraId="6176F2C1" w14:textId="77777777" w:rsidR="00FA5722" w:rsidRDefault="00FA5722" w:rsidP="008211AC">
      <w:pPr>
        <w:jc w:val="both"/>
        <w:rPr>
          <w:rFonts w:ascii="Bookman Old Style" w:hAnsi="Bookman Old Style"/>
          <w:bCs/>
        </w:rPr>
      </w:pPr>
      <w:r w:rsidRPr="00A71941">
        <w:rPr>
          <w:rFonts w:ascii="Bookman Old Style" w:hAnsi="Bookman Old Style"/>
          <w:bCs/>
          <w:i/>
        </w:rPr>
        <w:t>No obstante, reconoció que en ante "la violencia del impacto del cambio climático", los transgénicos pueden ser una alternativa de gran valía en un futuro.</w:t>
      </w:r>
      <w:r w:rsidR="00DD326A">
        <w:rPr>
          <w:rFonts w:ascii="Bookman Old Style" w:hAnsi="Bookman Old Style"/>
          <w:bCs/>
        </w:rPr>
        <w:t>”</w:t>
      </w:r>
      <w:r w:rsidR="00A71941">
        <w:rPr>
          <w:rStyle w:val="Refdenotaalpie"/>
          <w:rFonts w:ascii="Bookman Old Style" w:hAnsi="Bookman Old Style"/>
          <w:bCs/>
        </w:rPr>
        <w:footnoteReference w:id="17"/>
      </w:r>
      <w:r w:rsidRPr="00FA5722">
        <w:rPr>
          <w:rFonts w:ascii="Bookman Old Style" w:hAnsi="Bookman Old Style"/>
          <w:bCs/>
        </w:rPr>
        <w:t xml:space="preserve"> </w:t>
      </w:r>
    </w:p>
    <w:p w14:paraId="65404AC2" w14:textId="77777777" w:rsidR="00CC28C1" w:rsidRDefault="00CC28C1" w:rsidP="008211AC">
      <w:pPr>
        <w:jc w:val="both"/>
        <w:rPr>
          <w:rFonts w:ascii="Bookman Old Style" w:hAnsi="Bookman Old Style"/>
          <w:bCs/>
        </w:rPr>
      </w:pPr>
    </w:p>
    <w:p w14:paraId="12EBE6D5" w14:textId="102136CF" w:rsidR="007C171F" w:rsidRDefault="00071630" w:rsidP="008211AC">
      <w:pPr>
        <w:jc w:val="both"/>
        <w:rPr>
          <w:rFonts w:ascii="Bookman Old Style" w:hAnsi="Bookman Old Style"/>
          <w:bCs/>
        </w:rPr>
      </w:pPr>
      <w:r>
        <w:rPr>
          <w:rFonts w:ascii="Bookman Old Style" w:hAnsi="Bookman Old Style"/>
          <w:bCs/>
        </w:rPr>
        <w:t>E</w:t>
      </w:r>
      <w:r w:rsidR="001E60F6">
        <w:rPr>
          <w:rFonts w:ascii="Bookman Old Style" w:hAnsi="Bookman Old Style"/>
          <w:bCs/>
        </w:rPr>
        <w:t xml:space="preserve">n esos mismos términos, la FAO reportó que </w:t>
      </w:r>
      <w:r w:rsidR="001E60F6" w:rsidRPr="000F7440">
        <w:rPr>
          <w:rFonts w:ascii="Bookman Old Style" w:hAnsi="Bookman Old Style"/>
          <w:bCs/>
          <w:i/>
        </w:rPr>
        <w:t>“[e]</w:t>
      </w:r>
      <w:r w:rsidR="007C171F" w:rsidRPr="000F7440">
        <w:rPr>
          <w:rFonts w:ascii="Bookman Old Style" w:hAnsi="Bookman Old Style"/>
          <w:bCs/>
          <w:i/>
        </w:rPr>
        <w:t>l rechazo popular en Belice a las semillas transgénicas ha forzado al Ministerio de Agricultura a hacer marcha atrás y destruir las semillas transgénicas importadas</w:t>
      </w:r>
      <w:r w:rsidR="007C171F" w:rsidRPr="007C171F">
        <w:rPr>
          <w:rFonts w:ascii="Bookman Old Style" w:hAnsi="Bookman Old Style"/>
          <w:bCs/>
        </w:rPr>
        <w:t>.</w:t>
      </w:r>
      <w:r w:rsidR="001E60F6">
        <w:rPr>
          <w:rFonts w:ascii="Bookman Old Style" w:hAnsi="Bookman Old Style"/>
          <w:bCs/>
        </w:rPr>
        <w:t>”</w:t>
      </w:r>
      <w:r w:rsidR="000F7440">
        <w:rPr>
          <w:rStyle w:val="Refdenotaalpie"/>
          <w:rFonts w:ascii="Bookman Old Style" w:hAnsi="Bookman Old Style"/>
          <w:bCs/>
        </w:rPr>
        <w:footnoteReference w:id="18"/>
      </w:r>
    </w:p>
    <w:p w14:paraId="45FDF2EA" w14:textId="22A012D3" w:rsidR="00CF2B39" w:rsidRDefault="00CF2B39" w:rsidP="008211AC">
      <w:pPr>
        <w:jc w:val="both"/>
        <w:rPr>
          <w:rFonts w:ascii="Bookman Old Style" w:hAnsi="Bookman Old Style"/>
          <w:bCs/>
        </w:rPr>
      </w:pPr>
    </w:p>
    <w:p w14:paraId="69DFB4BE" w14:textId="028AEC41" w:rsidR="00CF2B39" w:rsidRDefault="00CF2B39" w:rsidP="00CF2B39">
      <w:pPr>
        <w:jc w:val="both"/>
        <w:rPr>
          <w:rFonts w:ascii="Bookman Old Style" w:hAnsi="Bookman Old Style"/>
          <w:bCs/>
        </w:rPr>
      </w:pPr>
      <w:r>
        <w:rPr>
          <w:rFonts w:ascii="Bookman Old Style" w:hAnsi="Bookman Old Style"/>
          <w:bCs/>
        </w:rPr>
        <w:lastRenderedPageBreak/>
        <w:t xml:space="preserve">Por su parte, </w:t>
      </w:r>
      <w:r w:rsidR="00683045">
        <w:rPr>
          <w:rFonts w:ascii="Bookman Old Style" w:hAnsi="Bookman Old Style"/>
          <w:bCs/>
        </w:rPr>
        <w:t>Bolivia</w:t>
      </w:r>
      <w:r>
        <w:rPr>
          <w:rFonts w:ascii="Bookman Old Style" w:hAnsi="Bookman Old Style"/>
          <w:bCs/>
        </w:rPr>
        <w:t xml:space="preserve"> </w:t>
      </w:r>
      <w:r w:rsidR="00A33754">
        <w:rPr>
          <w:rFonts w:ascii="Bookman Old Style" w:hAnsi="Bookman Old Style"/>
          <w:bCs/>
        </w:rPr>
        <w:t xml:space="preserve">en la </w:t>
      </w:r>
      <w:r w:rsidR="00A33754" w:rsidRPr="00A33754">
        <w:rPr>
          <w:rFonts w:ascii="Bookman Old Style" w:hAnsi="Bookman Old Style"/>
          <w:bCs/>
        </w:rPr>
        <w:t>negociación, suscripción y ratificación de tratados internacionales</w:t>
      </w:r>
      <w:r w:rsidR="00A33754">
        <w:rPr>
          <w:rFonts w:ascii="Bookman Old Style" w:hAnsi="Bookman Old Style"/>
          <w:bCs/>
        </w:rPr>
        <w:t xml:space="preserve">, </w:t>
      </w:r>
      <w:r>
        <w:rPr>
          <w:rFonts w:ascii="Bookman Old Style" w:hAnsi="Bookman Old Style"/>
          <w:bCs/>
        </w:rPr>
        <w:t xml:space="preserve">prohíbe </w:t>
      </w:r>
      <w:r w:rsidR="00327F28">
        <w:rPr>
          <w:rFonts w:ascii="Bookman Old Style" w:hAnsi="Bookman Old Style"/>
          <w:bCs/>
        </w:rPr>
        <w:t xml:space="preserve">de manera expresa </w:t>
      </w:r>
      <w:r>
        <w:rPr>
          <w:rFonts w:ascii="Bookman Old Style" w:hAnsi="Bookman Old Style"/>
          <w:bCs/>
        </w:rPr>
        <w:t>en su Constitución Política</w:t>
      </w:r>
      <w:r w:rsidR="00C62B9E">
        <w:rPr>
          <w:rStyle w:val="Refdenotaalpie"/>
          <w:rFonts w:ascii="Bookman Old Style" w:hAnsi="Bookman Old Style"/>
          <w:bCs/>
        </w:rPr>
        <w:footnoteReference w:id="19"/>
      </w:r>
      <w:r w:rsidR="0007109F">
        <w:rPr>
          <w:rFonts w:ascii="Bookman Old Style" w:hAnsi="Bookman Old Style"/>
          <w:bCs/>
        </w:rPr>
        <w:t>,</w:t>
      </w:r>
      <w:r>
        <w:rPr>
          <w:rFonts w:ascii="Bookman Old Style" w:hAnsi="Bookman Old Style"/>
          <w:bCs/>
        </w:rPr>
        <w:t xml:space="preserve"> la </w:t>
      </w:r>
      <w:r w:rsidRPr="00CF2B39">
        <w:rPr>
          <w:rFonts w:ascii="Bookman Old Style" w:hAnsi="Bookman Old Style"/>
          <w:bCs/>
        </w:rPr>
        <w:t>importación, producción</w:t>
      </w:r>
      <w:r>
        <w:rPr>
          <w:rFonts w:ascii="Bookman Old Style" w:hAnsi="Bookman Old Style"/>
          <w:bCs/>
        </w:rPr>
        <w:t xml:space="preserve"> y </w:t>
      </w:r>
      <w:r w:rsidR="00F71EFA">
        <w:rPr>
          <w:rFonts w:ascii="Bookman Old Style" w:hAnsi="Bookman Old Style"/>
          <w:bCs/>
        </w:rPr>
        <w:t xml:space="preserve">comercialización de organismos genéticamente </w:t>
      </w:r>
      <w:r w:rsidRPr="00CF2B39">
        <w:rPr>
          <w:rFonts w:ascii="Bookman Old Style" w:hAnsi="Bookman Old Style"/>
          <w:bCs/>
        </w:rPr>
        <w:t>modificados</w:t>
      </w:r>
      <w:r>
        <w:rPr>
          <w:rFonts w:ascii="Bookman Old Style" w:hAnsi="Bookman Old Style"/>
          <w:bCs/>
        </w:rPr>
        <w:t>.</w:t>
      </w:r>
    </w:p>
    <w:p w14:paraId="0F3C5646" w14:textId="16E39C7B" w:rsidR="00E351AE" w:rsidRDefault="00E351AE" w:rsidP="00CF2B39">
      <w:pPr>
        <w:jc w:val="both"/>
        <w:rPr>
          <w:rFonts w:ascii="Bookman Old Style" w:hAnsi="Bookman Old Style"/>
          <w:bCs/>
        </w:rPr>
      </w:pPr>
    </w:p>
    <w:p w14:paraId="7C78C700" w14:textId="3EA94FD1" w:rsidR="00E324BA" w:rsidRDefault="00B73C58" w:rsidP="008A0F29">
      <w:pPr>
        <w:jc w:val="both"/>
        <w:rPr>
          <w:rFonts w:ascii="Bookman Old Style" w:hAnsi="Bookman Old Style"/>
          <w:bCs/>
        </w:rPr>
      </w:pPr>
      <w:r>
        <w:rPr>
          <w:rFonts w:ascii="Bookman Old Style" w:hAnsi="Bookman Old Style"/>
          <w:bCs/>
        </w:rPr>
        <w:t>De igual manera, Ecuador eleva a rango constitucional</w:t>
      </w:r>
      <w:r w:rsidR="00EE1C74">
        <w:rPr>
          <w:rStyle w:val="Refdenotaalpie"/>
          <w:rFonts w:ascii="Bookman Old Style" w:hAnsi="Bookman Old Style"/>
          <w:bCs/>
        </w:rPr>
        <w:footnoteReference w:id="20"/>
      </w:r>
      <w:r>
        <w:rPr>
          <w:rFonts w:ascii="Bookman Old Style" w:hAnsi="Bookman Old Style"/>
          <w:bCs/>
        </w:rPr>
        <w:t xml:space="preserve"> </w:t>
      </w:r>
      <w:r w:rsidR="008A0F29">
        <w:rPr>
          <w:rFonts w:ascii="Bookman Old Style" w:hAnsi="Bookman Old Style"/>
          <w:bCs/>
        </w:rPr>
        <w:t>la prohibición del</w:t>
      </w:r>
      <w:r w:rsidRPr="00B73C58">
        <w:rPr>
          <w:rFonts w:ascii="Bookman Old Style" w:hAnsi="Bookman Old Style"/>
          <w:bCs/>
        </w:rPr>
        <w:t xml:space="preserve"> </w:t>
      </w:r>
      <w:r>
        <w:rPr>
          <w:rFonts w:ascii="Bookman Old Style" w:hAnsi="Bookman Old Style"/>
          <w:bCs/>
        </w:rPr>
        <w:t xml:space="preserve">desarrollo, producción, tenencia, </w:t>
      </w:r>
      <w:r w:rsidRPr="00B73C58">
        <w:rPr>
          <w:rFonts w:ascii="Bookman Old Style" w:hAnsi="Bookman Old Style"/>
          <w:bCs/>
        </w:rPr>
        <w:t xml:space="preserve">comercialización, </w:t>
      </w:r>
      <w:r>
        <w:rPr>
          <w:rFonts w:ascii="Bookman Old Style" w:hAnsi="Bookman Old Style"/>
          <w:bCs/>
        </w:rPr>
        <w:t xml:space="preserve">importación, transporte, </w:t>
      </w:r>
      <w:r w:rsidR="00324006">
        <w:rPr>
          <w:rFonts w:ascii="Bookman Old Style" w:hAnsi="Bookman Old Style"/>
          <w:bCs/>
        </w:rPr>
        <w:t>almacenamiento y uso de</w:t>
      </w:r>
      <w:r w:rsidRPr="00B73C58">
        <w:rPr>
          <w:rFonts w:ascii="Bookman Old Style" w:hAnsi="Bookman Old Style"/>
          <w:bCs/>
        </w:rPr>
        <w:t xml:space="preserve"> </w:t>
      </w:r>
      <w:r w:rsidR="00324006">
        <w:rPr>
          <w:rFonts w:ascii="Bookman Old Style" w:hAnsi="Bookman Old Style"/>
          <w:bCs/>
        </w:rPr>
        <w:t xml:space="preserve">organismos genéticamente </w:t>
      </w:r>
      <w:r w:rsidR="008A0F29" w:rsidRPr="008A0F29">
        <w:rPr>
          <w:rFonts w:ascii="Bookman Old Style" w:hAnsi="Bookman Old Style"/>
          <w:bCs/>
        </w:rPr>
        <w:t>modificados</w:t>
      </w:r>
      <w:r w:rsidR="00324006">
        <w:rPr>
          <w:rFonts w:ascii="Bookman Old Style" w:hAnsi="Bookman Old Style"/>
          <w:bCs/>
        </w:rPr>
        <w:t>.</w:t>
      </w:r>
    </w:p>
    <w:p w14:paraId="0067C8D1" w14:textId="620D4A79" w:rsidR="00FD5CB5" w:rsidRDefault="00FD5CB5" w:rsidP="008A0F29">
      <w:pPr>
        <w:jc w:val="both"/>
        <w:rPr>
          <w:rFonts w:ascii="Bookman Old Style" w:hAnsi="Bookman Old Style"/>
          <w:bCs/>
        </w:rPr>
      </w:pPr>
    </w:p>
    <w:p w14:paraId="32EEF40D" w14:textId="46252AB0" w:rsidR="00FD5CB5" w:rsidRDefault="00781529" w:rsidP="008A0F29">
      <w:pPr>
        <w:jc w:val="both"/>
        <w:rPr>
          <w:rFonts w:ascii="Bookman Old Style" w:hAnsi="Bookman Old Style"/>
          <w:bCs/>
        </w:rPr>
      </w:pPr>
      <w:r w:rsidRPr="00781529">
        <w:rPr>
          <w:rFonts w:ascii="Bookman Old Style" w:hAnsi="Bookman Old Style"/>
          <w:bCs/>
        </w:rPr>
        <w:t>Igualmente</w:t>
      </w:r>
      <w:r>
        <w:rPr>
          <w:rFonts w:ascii="Bookman Old Style" w:hAnsi="Bookman Old Style"/>
          <w:bCs/>
        </w:rPr>
        <w:t>,</w:t>
      </w:r>
      <w:r w:rsidRPr="00781529">
        <w:rPr>
          <w:rFonts w:ascii="Bookman Old Style" w:hAnsi="Bookman Old Style"/>
          <w:bCs/>
        </w:rPr>
        <w:t xml:space="preserve"> Per</w:t>
      </w:r>
      <w:r>
        <w:rPr>
          <w:rFonts w:ascii="Bookman Old Style" w:hAnsi="Bookman Old Style"/>
          <w:bCs/>
        </w:rPr>
        <w:t xml:space="preserve">ú se declaró una moratoria por </w:t>
      </w:r>
      <w:r w:rsidRPr="00781529">
        <w:rPr>
          <w:rFonts w:ascii="Bookman Old Style" w:hAnsi="Bookman Old Style"/>
          <w:bCs/>
        </w:rPr>
        <w:t>diez años para la siembra de cultivos transgénicos, que aún está vigente.</w:t>
      </w:r>
    </w:p>
    <w:p w14:paraId="1AE36F91" w14:textId="37F43264" w:rsidR="00834AE7" w:rsidRDefault="00834AE7" w:rsidP="008A0F29">
      <w:pPr>
        <w:jc w:val="both"/>
        <w:rPr>
          <w:rFonts w:ascii="Bookman Old Style" w:hAnsi="Bookman Old Style"/>
          <w:bCs/>
        </w:rPr>
      </w:pPr>
    </w:p>
    <w:p w14:paraId="2E3DE771" w14:textId="77777777" w:rsidR="00E0597A" w:rsidRDefault="00E0597A" w:rsidP="008A0F29">
      <w:pPr>
        <w:jc w:val="both"/>
        <w:rPr>
          <w:rFonts w:ascii="Bookman Old Style" w:hAnsi="Bookman Old Style"/>
          <w:bCs/>
        </w:rPr>
      </w:pPr>
    </w:p>
    <w:p w14:paraId="51E2386A" w14:textId="40F76900" w:rsidR="00834AE7" w:rsidRPr="00834AE7" w:rsidRDefault="00834AE7" w:rsidP="00A047FE">
      <w:pPr>
        <w:pStyle w:val="Prrafodelista"/>
        <w:numPr>
          <w:ilvl w:val="1"/>
          <w:numId w:val="25"/>
        </w:numPr>
        <w:jc w:val="both"/>
        <w:rPr>
          <w:rFonts w:ascii="Bookman Old Style" w:hAnsi="Bookman Old Style"/>
          <w:b/>
        </w:rPr>
      </w:pPr>
      <w:r w:rsidRPr="00834AE7">
        <w:rPr>
          <w:rFonts w:ascii="Bookman Old Style" w:hAnsi="Bookman Old Style"/>
          <w:b/>
        </w:rPr>
        <w:t>Los Territorios Libres de Transgénicos (TLT)</w:t>
      </w:r>
    </w:p>
    <w:p w14:paraId="6E83EA75" w14:textId="77777777" w:rsidR="00834AE7" w:rsidRPr="00834AE7" w:rsidRDefault="00834AE7" w:rsidP="00834AE7">
      <w:pPr>
        <w:jc w:val="both"/>
        <w:rPr>
          <w:rFonts w:ascii="Bookman Old Style" w:hAnsi="Bookman Old Style"/>
          <w:b/>
        </w:rPr>
      </w:pPr>
    </w:p>
    <w:p w14:paraId="6E9B0D27" w14:textId="77777777" w:rsidR="00834AE7" w:rsidRPr="00834AE7" w:rsidRDefault="00834AE7" w:rsidP="00834AE7">
      <w:pPr>
        <w:jc w:val="both"/>
        <w:rPr>
          <w:rFonts w:ascii="Bookman Old Style" w:hAnsi="Bookman Old Style"/>
        </w:rPr>
      </w:pPr>
      <w:r w:rsidRPr="00834AE7">
        <w:rPr>
          <w:rFonts w:ascii="Bookman Old Style" w:hAnsi="Bookman Old Style"/>
          <w:bCs/>
        </w:rPr>
        <w:t>Los Territorios Libres de Transgénicos son zonas declaradas por</w:t>
      </w:r>
      <w:r w:rsidRPr="00834AE7">
        <w:rPr>
          <w:rFonts w:ascii="Bookman Old Style" w:hAnsi="Bookman Old Style"/>
        </w:rPr>
        <w:t xml:space="preserve"> comunidades rurales o entes territoriales que han tomado la decisión autónoma y concertada, con los ciudadanos y autoridades territoriales, para ejercer la gobernanza y protección local de sus territorios, de sus semillas criollas, de sus sistemas tradicionales de producción y cultura alimentaria, frente a los riesgos e impactos generados por la introducción de las semillas y alimentos transgénicos. Las semillas en su diversidad son aquí un bien común, un derecho y un patrimonio de los pueblos, a defender mediante el ejercicio de un gobierno autónomo y la toma de decisiones sobre acciones y proyectos que los afecten, en concordancia con los derechos especiales reconocidos por el Convenio 169 de la OIT, la Constitución colombiana y las leyes nacionales vigentes en la materia. </w:t>
      </w:r>
    </w:p>
    <w:p w14:paraId="4D54786B" w14:textId="77777777" w:rsidR="00834AE7" w:rsidRPr="00834AE7" w:rsidRDefault="00834AE7" w:rsidP="00834AE7">
      <w:pPr>
        <w:ind w:right="48"/>
        <w:jc w:val="both"/>
        <w:rPr>
          <w:sz w:val="22"/>
          <w:szCs w:val="22"/>
        </w:rPr>
      </w:pPr>
    </w:p>
    <w:p w14:paraId="3C9C8666" w14:textId="01EF0A54" w:rsidR="00834AE7" w:rsidRPr="00834AE7" w:rsidRDefault="00834AE7" w:rsidP="00F45DDB">
      <w:pPr>
        <w:jc w:val="both"/>
        <w:rPr>
          <w:rFonts w:ascii="Bookman Old Style" w:hAnsi="Bookman Old Style"/>
        </w:rPr>
      </w:pPr>
      <w:r w:rsidRPr="00834AE7">
        <w:rPr>
          <w:rFonts w:ascii="Bookman Old Style" w:hAnsi="Bookman Old Style"/>
        </w:rPr>
        <w:t>En 22 países de Europa existen más de 200 jurisdicciones que se han declarado "zonas libres de transgénicos"</w:t>
      </w:r>
      <w:r w:rsidRPr="00834AE7">
        <w:rPr>
          <w:rFonts w:ascii="Bookman Old Style" w:hAnsi="Bookman Old Style"/>
          <w:vertAlign w:val="superscript"/>
        </w:rPr>
        <w:footnoteReference w:id="21"/>
      </w:r>
      <w:r w:rsidRPr="00834AE7">
        <w:rPr>
          <w:rFonts w:ascii="Bookman Old Style" w:hAnsi="Bookman Old Style"/>
        </w:rPr>
        <w:t xml:space="preserve">. También, en Costa Rica el 95 % de cantones o municipios se han declarado libres de transgénicos es decir </w:t>
      </w:r>
      <w:r w:rsidRPr="00834AE7">
        <w:rPr>
          <w:rFonts w:ascii="Bookman Old Style" w:hAnsi="Bookman Old Style"/>
        </w:rPr>
        <w:lastRenderedPageBreak/>
        <w:t xml:space="preserve">por iniciativa de la sociedad civil, el </w:t>
      </w:r>
      <w:r w:rsidR="008B40D3" w:rsidRPr="00834AE7">
        <w:rPr>
          <w:rFonts w:ascii="Bookman Old Style" w:hAnsi="Bookman Old Style"/>
        </w:rPr>
        <w:t>país</w:t>
      </w:r>
      <w:r w:rsidRPr="00834AE7">
        <w:rPr>
          <w:rFonts w:ascii="Bookman Old Style" w:hAnsi="Bookman Old Style"/>
        </w:rPr>
        <w:t xml:space="preserve"> por </w:t>
      </w:r>
      <w:r w:rsidR="008B40D3" w:rsidRPr="00834AE7">
        <w:rPr>
          <w:rFonts w:ascii="Bookman Old Style" w:hAnsi="Bookman Old Style"/>
        </w:rPr>
        <w:t>vías</w:t>
      </w:r>
      <w:r w:rsidRPr="00834AE7">
        <w:rPr>
          <w:rFonts w:ascii="Bookman Old Style" w:hAnsi="Bookman Old Style"/>
        </w:rPr>
        <w:t xml:space="preserve"> de hecho se ha declarado libre de transgénicos</w:t>
      </w:r>
      <w:r w:rsidRPr="00834AE7">
        <w:rPr>
          <w:rFonts w:ascii="Bookman Old Style" w:hAnsi="Bookman Old Style"/>
          <w:vertAlign w:val="superscript"/>
        </w:rPr>
        <w:t xml:space="preserve"> </w:t>
      </w:r>
      <w:r w:rsidRPr="00834AE7">
        <w:rPr>
          <w:rFonts w:ascii="Bookman Old Style" w:hAnsi="Bookman Old Style"/>
          <w:vertAlign w:val="superscript"/>
        </w:rPr>
        <w:footnoteReference w:id="22"/>
      </w:r>
      <w:r w:rsidRPr="00834AE7">
        <w:rPr>
          <w:rFonts w:ascii="Bookman Old Style" w:hAnsi="Bookman Old Style"/>
        </w:rPr>
        <w:t xml:space="preserve">. Decisiones similares han adoptado el condado de Mendocino en California USA. En Latinoamérica ya son cientos de voces que llaman a la aplicación del principio de precaución señalando la urgencia de establecer moratorias y zonas libres de cultivos transgénicos en muchas regiones. </w:t>
      </w:r>
      <w:r w:rsidR="00AA5E24" w:rsidRPr="00AA5E24">
        <w:rPr>
          <w:rFonts w:ascii="Bookman Old Style" w:hAnsi="Bookman Old Style"/>
        </w:rPr>
        <w:t>También</w:t>
      </w:r>
      <w:r w:rsidR="00AA5E24">
        <w:rPr>
          <w:rFonts w:ascii="Bookman Old Style" w:hAnsi="Bookman Old Style"/>
        </w:rPr>
        <w:t xml:space="preserve"> existen regiones</w:t>
      </w:r>
      <w:r w:rsidRPr="00834AE7">
        <w:rPr>
          <w:rFonts w:ascii="Bookman Old Style" w:hAnsi="Bookman Old Style"/>
        </w:rPr>
        <w:t xml:space="preserve"> </w:t>
      </w:r>
      <w:r w:rsidR="00AA5E24">
        <w:rPr>
          <w:rFonts w:ascii="Bookman Old Style" w:hAnsi="Bookman Old Style"/>
        </w:rPr>
        <w:t>e</w:t>
      </w:r>
      <w:r w:rsidRPr="00834AE7">
        <w:rPr>
          <w:rFonts w:ascii="Bookman Old Style" w:hAnsi="Bookman Old Style"/>
        </w:rPr>
        <w:t>n Argentina (el municipio de San Marcos de Córdoba y el de Bolsón), en México, Perú, Colombia, entre otros.</w:t>
      </w:r>
      <w:r w:rsidRPr="00AA5E24">
        <w:rPr>
          <w:rFonts w:ascii="Bookman Old Style" w:hAnsi="Bookman Old Style"/>
          <w:bCs/>
          <w:vertAlign w:val="superscript"/>
        </w:rPr>
        <w:footnoteReference w:id="23"/>
      </w:r>
    </w:p>
    <w:p w14:paraId="5BDCD59D" w14:textId="77777777" w:rsidR="00834AE7" w:rsidRPr="00834AE7" w:rsidRDefault="00834AE7" w:rsidP="00834A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42"/>
        <w:jc w:val="both"/>
        <w:rPr>
          <w:rFonts w:ascii="Bookman Old Style" w:hAnsi="Bookman Old Style"/>
        </w:rPr>
      </w:pPr>
    </w:p>
    <w:p w14:paraId="41FBCAB7" w14:textId="22E027F9" w:rsidR="00834AE7" w:rsidRPr="00834AE7" w:rsidRDefault="00834AE7" w:rsidP="00B33765">
      <w:pPr>
        <w:jc w:val="both"/>
        <w:rPr>
          <w:rFonts w:ascii="Bookman Old Style" w:hAnsi="Bookman Old Style"/>
        </w:rPr>
      </w:pPr>
      <w:r w:rsidRPr="00834AE7">
        <w:rPr>
          <w:rFonts w:ascii="Bookman Old Style" w:hAnsi="Bookman Old Style"/>
        </w:rPr>
        <w:t xml:space="preserve">En este contexto, en Colombia </w:t>
      </w:r>
      <w:r w:rsidR="00AC2851">
        <w:rPr>
          <w:rFonts w:ascii="Bookman Old Style" w:hAnsi="Bookman Old Style"/>
        </w:rPr>
        <w:t xml:space="preserve">el resguardo indígena </w:t>
      </w:r>
      <w:proofErr w:type="spellStart"/>
      <w:r w:rsidR="00AC2851">
        <w:rPr>
          <w:rFonts w:ascii="Bookman Old Style" w:hAnsi="Bookman Old Style"/>
        </w:rPr>
        <w:t>Z</w:t>
      </w:r>
      <w:r w:rsidRPr="00834AE7">
        <w:rPr>
          <w:rFonts w:ascii="Bookman Old Style" w:hAnsi="Bookman Old Style"/>
        </w:rPr>
        <w:t>enú</w:t>
      </w:r>
      <w:proofErr w:type="spellEnd"/>
      <w:r w:rsidRPr="00834AE7">
        <w:rPr>
          <w:rFonts w:ascii="Bookman Old Style" w:hAnsi="Bookman Old Style"/>
        </w:rPr>
        <w:t>, en Córdoba y Sucre, buscando proteger su enorme diversidad de 27 variedades criollas de maíz como parte fundamental de su cultura y formas de producción, declaró en 2005 su territorio Libre de Transgénicos (TLT)</w:t>
      </w:r>
      <w:r w:rsidRPr="00834AE7">
        <w:rPr>
          <w:rFonts w:ascii="Bookman Old Style" w:hAnsi="Bookman Old Style"/>
          <w:vertAlign w:val="superscript"/>
        </w:rPr>
        <w:footnoteReference w:id="24"/>
      </w:r>
      <w:r w:rsidRPr="00834AE7">
        <w:rPr>
          <w:rFonts w:ascii="Bookman Old Style" w:hAnsi="Bookman Old Style"/>
        </w:rPr>
        <w:t xml:space="preserve">. Luego, en 2008, el resguardo de </w:t>
      </w:r>
      <w:proofErr w:type="spellStart"/>
      <w:r w:rsidRPr="00834AE7">
        <w:rPr>
          <w:rFonts w:ascii="Bookman Old Style" w:hAnsi="Bookman Old Style"/>
        </w:rPr>
        <w:t>Cañamomo</w:t>
      </w:r>
      <w:proofErr w:type="spellEnd"/>
      <w:r w:rsidRPr="00834AE7">
        <w:rPr>
          <w:rFonts w:ascii="Bookman Old Style" w:hAnsi="Bookman Old Style"/>
        </w:rPr>
        <w:t xml:space="preserve"> y Loma Prieta, en </w:t>
      </w:r>
      <w:proofErr w:type="spellStart"/>
      <w:r w:rsidRPr="00834AE7">
        <w:rPr>
          <w:rFonts w:ascii="Bookman Old Style" w:hAnsi="Bookman Old Style"/>
        </w:rPr>
        <w:t>Riosucio</w:t>
      </w:r>
      <w:proofErr w:type="spellEnd"/>
      <w:r w:rsidRPr="00834AE7">
        <w:rPr>
          <w:rFonts w:ascii="Bookman Old Style" w:hAnsi="Bookman Old Style"/>
        </w:rPr>
        <w:t xml:space="preserve"> Caldas, también declararon su TLT. Posteriormente otros resguardos indígenas han adoptado iniciativas similares.</w:t>
      </w:r>
    </w:p>
    <w:p w14:paraId="739CB0C9" w14:textId="77777777" w:rsidR="00834AE7" w:rsidRPr="00834AE7" w:rsidRDefault="00834AE7" w:rsidP="00834A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42"/>
        <w:jc w:val="both"/>
        <w:rPr>
          <w:rFonts w:ascii="Bookman Old Style" w:hAnsi="Bookman Old Style"/>
        </w:rPr>
      </w:pPr>
    </w:p>
    <w:p w14:paraId="5D36F4D8" w14:textId="7EA95203" w:rsidR="00834AE7" w:rsidRPr="00834AE7" w:rsidRDefault="00834AE7" w:rsidP="00541B15">
      <w:pPr>
        <w:jc w:val="both"/>
        <w:rPr>
          <w:rFonts w:ascii="Bookman Old Style" w:hAnsi="Bookman Old Style"/>
        </w:rPr>
      </w:pPr>
      <w:r w:rsidRPr="00834AE7">
        <w:rPr>
          <w:rFonts w:ascii="Bookman Old Style" w:hAnsi="Bookman Old Style"/>
        </w:rPr>
        <w:t xml:space="preserve">En el país algunos municipios han avanzado en el proceso de declaratoria de sus territorios libres de transgénicos. Estas iniciativas de origen popular se han sustentado en fundamentos jurídicos adoptados por la Constitución de Colombia y en leyes ambientales y rurales. En 2018 el Municipio de San Lorenzo, Nariño, se </w:t>
      </w:r>
      <w:r w:rsidR="00541B15" w:rsidRPr="00834AE7">
        <w:rPr>
          <w:rFonts w:ascii="Bookman Old Style" w:hAnsi="Bookman Old Style"/>
        </w:rPr>
        <w:t>declaró</w:t>
      </w:r>
      <w:r w:rsidRPr="00834AE7">
        <w:rPr>
          <w:rFonts w:ascii="Bookman Old Style" w:hAnsi="Bookman Old Style"/>
        </w:rPr>
        <w:t xml:space="preserve">  libre de cultivos transgénicos; mediante Acuerdo del Concejo municipal, luego de un proceso de iniciativa popular.</w:t>
      </w:r>
      <w:r w:rsidRPr="00834AE7">
        <w:rPr>
          <w:rFonts w:ascii="Bookman Old Style" w:hAnsi="Bookman Old Style"/>
          <w:vertAlign w:val="superscript"/>
        </w:rPr>
        <w:footnoteReference w:id="25"/>
      </w:r>
      <w:r w:rsidRPr="00834AE7">
        <w:rPr>
          <w:rFonts w:ascii="Bookman Old Style" w:hAnsi="Bookman Old Style"/>
        </w:rPr>
        <w:t xml:space="preserve"> </w:t>
      </w:r>
    </w:p>
    <w:p w14:paraId="085EF2FF" w14:textId="07CF4536" w:rsidR="00834AE7" w:rsidRDefault="00834AE7" w:rsidP="008A0F29">
      <w:pPr>
        <w:jc w:val="both"/>
        <w:rPr>
          <w:rFonts w:ascii="Bookman Old Style" w:hAnsi="Bookman Old Style"/>
          <w:bCs/>
        </w:rPr>
      </w:pPr>
    </w:p>
    <w:p w14:paraId="359EE5D6" w14:textId="77777777" w:rsidR="00E0597A" w:rsidRDefault="00E0597A" w:rsidP="008A0F29">
      <w:pPr>
        <w:jc w:val="both"/>
        <w:rPr>
          <w:rFonts w:ascii="Bookman Old Style" w:hAnsi="Bookman Old Style"/>
          <w:bCs/>
        </w:rPr>
      </w:pPr>
    </w:p>
    <w:p w14:paraId="4A926571" w14:textId="2416DB5C" w:rsidR="0050352E" w:rsidRPr="0050352E" w:rsidRDefault="0050352E" w:rsidP="0050352E">
      <w:pPr>
        <w:pStyle w:val="Prrafodelista"/>
        <w:numPr>
          <w:ilvl w:val="1"/>
          <w:numId w:val="25"/>
        </w:numPr>
        <w:jc w:val="both"/>
        <w:rPr>
          <w:rFonts w:ascii="Bookman Old Style" w:hAnsi="Bookman Old Style"/>
          <w:b/>
          <w:bCs/>
        </w:rPr>
      </w:pPr>
      <w:r w:rsidRPr="0050352E">
        <w:rPr>
          <w:rFonts w:ascii="Bookman Old Style" w:hAnsi="Bookman Old Style"/>
          <w:b/>
          <w:bCs/>
        </w:rPr>
        <w:t>Situación de los cultivos transgénicos en Colombia</w:t>
      </w:r>
    </w:p>
    <w:p w14:paraId="725C278A" w14:textId="1C335725" w:rsidR="0050352E" w:rsidRDefault="0050352E" w:rsidP="008A0F29">
      <w:pPr>
        <w:jc w:val="both"/>
        <w:rPr>
          <w:rFonts w:ascii="Bookman Old Style" w:hAnsi="Bookman Old Style"/>
          <w:bCs/>
        </w:rPr>
      </w:pPr>
    </w:p>
    <w:p w14:paraId="36CB5995" w14:textId="77777777" w:rsidR="00A619A6" w:rsidRPr="00A619A6" w:rsidRDefault="00A619A6" w:rsidP="006500BE">
      <w:pPr>
        <w:jc w:val="both"/>
        <w:rPr>
          <w:rFonts w:ascii="Bookman Old Style" w:hAnsi="Bookman Old Style"/>
          <w:bCs/>
        </w:rPr>
      </w:pPr>
      <w:r w:rsidRPr="00A619A6">
        <w:rPr>
          <w:rFonts w:ascii="Bookman Old Style" w:hAnsi="Bookman Old Style"/>
        </w:rPr>
        <w:t xml:space="preserve">Desde la década de los noventa, Colombia viene perdiendo su autonomía en la producción de alimentos. La disminución drástica de producción nacional ha afectado especialmente a los agricultores en pequeña escala, quienes, históricamente, y aún hoy siguen sustentado gran parte de la seguridad alimentaria del país. Es muy crítico que el país en </w:t>
      </w:r>
      <w:r w:rsidRPr="00A619A6">
        <w:rPr>
          <w:rFonts w:ascii="Bookman Old Style" w:hAnsi="Bookman Old Style"/>
          <w:bCs/>
        </w:rPr>
        <w:t>1990 era autosuficiente en la producción de alimentos; pero para 2016 se importaron más de 13 millones de toneladas de alimentos:</w:t>
      </w:r>
      <w:r w:rsidRPr="00A619A6">
        <w:rPr>
          <w:rFonts w:ascii="Bookman Old Style" w:hAnsi="Bookman Old Style"/>
        </w:rPr>
        <w:t xml:space="preserve"> </w:t>
      </w:r>
      <w:r w:rsidRPr="00A619A6">
        <w:rPr>
          <w:rFonts w:ascii="Bookman Old Style" w:hAnsi="Bookman Old Style"/>
          <w:bCs/>
        </w:rPr>
        <w:t xml:space="preserve">95% el trigo y la cebada, 86% de soya </w:t>
      </w:r>
      <w:r w:rsidRPr="00A619A6">
        <w:rPr>
          <w:rFonts w:ascii="Bookman Old Style" w:hAnsi="Bookman Old Style"/>
        </w:rPr>
        <w:t xml:space="preserve">y </w:t>
      </w:r>
      <w:r w:rsidRPr="00A619A6">
        <w:rPr>
          <w:rFonts w:ascii="Bookman Old Style" w:hAnsi="Bookman Old Style"/>
          <w:bCs/>
        </w:rPr>
        <w:lastRenderedPageBreak/>
        <w:t>85% de maíz (que corresponden a 4.7 millones de toneladas de maíz).</w:t>
      </w:r>
      <w:r w:rsidRPr="006500BE">
        <w:rPr>
          <w:rFonts w:ascii="Bookman Old Style" w:hAnsi="Bookman Old Style"/>
          <w:bCs/>
          <w:vertAlign w:val="superscript"/>
        </w:rPr>
        <w:footnoteReference w:id="26"/>
      </w:r>
      <w:r w:rsidRPr="00A619A6">
        <w:rPr>
          <w:rFonts w:ascii="Bookman Old Style" w:hAnsi="Bookman Old Style"/>
        </w:rPr>
        <w:t xml:space="preserve"> </w:t>
      </w:r>
      <w:r w:rsidRPr="00A619A6">
        <w:rPr>
          <w:rFonts w:ascii="Bookman Old Style" w:hAnsi="Bookman Old Style"/>
          <w:bCs/>
        </w:rPr>
        <w:t>(</w:t>
      </w:r>
      <w:proofErr w:type="spellStart"/>
      <w:r w:rsidRPr="00A619A6">
        <w:rPr>
          <w:rFonts w:ascii="Bookman Old Style" w:hAnsi="Bookman Old Style"/>
          <w:bCs/>
        </w:rPr>
        <w:t>Agronet</w:t>
      </w:r>
      <w:proofErr w:type="spellEnd"/>
      <w:r w:rsidRPr="00A619A6">
        <w:rPr>
          <w:rFonts w:ascii="Bookman Old Style" w:hAnsi="Bookman Old Style"/>
          <w:bCs/>
        </w:rPr>
        <w:t>, 2017)</w:t>
      </w:r>
      <w:r w:rsidRPr="00A619A6">
        <w:rPr>
          <w:rFonts w:ascii="Bookman Old Style" w:hAnsi="Bookman Old Style"/>
        </w:rPr>
        <w:t xml:space="preserve">. </w:t>
      </w:r>
    </w:p>
    <w:p w14:paraId="323888E3" w14:textId="77777777" w:rsidR="00A619A6" w:rsidRPr="00A619A6" w:rsidRDefault="00A619A6" w:rsidP="006500BE">
      <w:pPr>
        <w:tabs>
          <w:tab w:val="left" w:pos="157"/>
        </w:tabs>
        <w:ind w:left="142" w:right="142"/>
        <w:jc w:val="both"/>
        <w:rPr>
          <w:rFonts w:ascii="Bookman Old Style" w:hAnsi="Bookman Old Style"/>
        </w:rPr>
      </w:pPr>
    </w:p>
    <w:p w14:paraId="30B0AFEA" w14:textId="77777777" w:rsidR="00C74B87" w:rsidRDefault="00A619A6" w:rsidP="000244B5">
      <w:pPr>
        <w:jc w:val="both"/>
        <w:rPr>
          <w:rFonts w:ascii="Bookman Old Style" w:hAnsi="Bookman Old Style"/>
          <w:bCs/>
        </w:rPr>
      </w:pPr>
      <w:r w:rsidRPr="00A619A6">
        <w:rPr>
          <w:rFonts w:ascii="Bookman Old Style" w:hAnsi="Bookman Old Style"/>
          <w:b/>
        </w:rPr>
        <w:t xml:space="preserve">El cultivo de algodón transgénico en Colombia: </w:t>
      </w:r>
      <w:r w:rsidRPr="00A619A6">
        <w:rPr>
          <w:rFonts w:ascii="Bookman Old Style" w:hAnsi="Bookman Old Style"/>
        </w:rPr>
        <w:t xml:space="preserve">En el país se inició su siembra comercial en 2002, con la expectativa que </w:t>
      </w:r>
      <w:r w:rsidR="000244B5" w:rsidRPr="00A619A6">
        <w:rPr>
          <w:rFonts w:ascii="Bookman Old Style" w:hAnsi="Bookman Old Style"/>
        </w:rPr>
        <w:t>sería</w:t>
      </w:r>
      <w:r w:rsidRPr="00A619A6">
        <w:rPr>
          <w:rFonts w:ascii="Bookman Old Style" w:hAnsi="Bookman Old Style"/>
        </w:rPr>
        <w:t xml:space="preserve"> la redención del deprimido </w:t>
      </w:r>
      <w:r w:rsidRPr="00627E71">
        <w:rPr>
          <w:rFonts w:ascii="Bookman Old Style" w:hAnsi="Bookman Old Style"/>
        </w:rPr>
        <w:t>sector algodonero;</w:t>
      </w:r>
      <w:r w:rsidRPr="00A619A6">
        <w:rPr>
          <w:rFonts w:ascii="Bookman Old Style" w:hAnsi="Bookman Old Style"/>
        </w:rPr>
        <w:t xml:space="preserve"> pero luego de quince años de haberse aprobado de algodón transgénico, es evidente su fracaso puesto que el área sembrada creció hasta 2011  cuando se sembraron 50 mil hectáreas, pero luego el área disminuyó </w:t>
      </w:r>
      <w:r w:rsidR="000244B5" w:rsidRPr="00A619A6">
        <w:rPr>
          <w:rFonts w:ascii="Bookman Old Style" w:hAnsi="Bookman Old Style"/>
        </w:rPr>
        <w:t>drásticamente</w:t>
      </w:r>
      <w:r w:rsidRPr="00A619A6">
        <w:rPr>
          <w:rFonts w:ascii="Bookman Old Style" w:hAnsi="Bookman Old Style"/>
        </w:rPr>
        <w:t xml:space="preserve"> y para 2017 solo se establecieron 9.075 hectáreas</w:t>
      </w:r>
      <w:r w:rsidRPr="006500BE">
        <w:rPr>
          <w:rFonts w:ascii="Bookman Old Style" w:hAnsi="Bookman Old Style"/>
          <w:vertAlign w:val="superscript"/>
        </w:rPr>
        <w:footnoteReference w:id="27"/>
      </w:r>
      <w:r w:rsidRPr="006500BE">
        <w:rPr>
          <w:rFonts w:ascii="Bookman Old Style" w:hAnsi="Bookman Old Style"/>
          <w:bCs/>
        </w:rPr>
        <w:t xml:space="preserve">, </w:t>
      </w:r>
      <w:r w:rsidRPr="006500BE">
        <w:rPr>
          <w:rFonts w:ascii="Bookman Old Style" w:hAnsi="Bookman Old Style"/>
          <w:vertAlign w:val="superscript"/>
        </w:rPr>
        <w:footnoteReference w:id="28"/>
      </w:r>
      <w:r w:rsidRPr="006500BE">
        <w:rPr>
          <w:rFonts w:ascii="Bookman Old Style" w:hAnsi="Bookman Old Style"/>
          <w:bCs/>
        </w:rPr>
        <w:t>.</w:t>
      </w:r>
      <w:r w:rsidRPr="00A619A6">
        <w:rPr>
          <w:rFonts w:ascii="Bookman Old Style" w:hAnsi="Bookman Old Style"/>
          <w:bCs/>
        </w:rPr>
        <w:t xml:space="preserve">     </w:t>
      </w:r>
    </w:p>
    <w:p w14:paraId="3DE84B8D" w14:textId="3198097C" w:rsidR="00A619A6" w:rsidRPr="00A619A6" w:rsidRDefault="00A619A6" w:rsidP="000244B5">
      <w:pPr>
        <w:jc w:val="both"/>
        <w:rPr>
          <w:rFonts w:ascii="Bookman Old Style" w:hAnsi="Bookman Old Style"/>
          <w:b/>
        </w:rPr>
      </w:pPr>
      <w:r w:rsidRPr="00A619A6">
        <w:rPr>
          <w:rFonts w:ascii="Bookman Old Style" w:hAnsi="Bookman Old Style"/>
          <w:bCs/>
        </w:rPr>
        <w:t xml:space="preserve">                                                                                                               </w:t>
      </w:r>
    </w:p>
    <w:p w14:paraId="50467541" w14:textId="587BB487" w:rsidR="006500BE" w:rsidRPr="006500BE" w:rsidRDefault="006500BE" w:rsidP="00565DC1">
      <w:pPr>
        <w:jc w:val="both"/>
        <w:rPr>
          <w:rFonts w:ascii="Bookman Old Style" w:hAnsi="Bookman Old Style"/>
        </w:rPr>
      </w:pPr>
      <w:r w:rsidRPr="006500BE">
        <w:rPr>
          <w:rFonts w:ascii="Bookman Old Style" w:eastAsia="Calibri" w:hAnsi="Bookman Old Style"/>
          <w:b/>
          <w:kern w:val="28"/>
          <w:lang w:val="es-ES_tradnl" w:eastAsia="en-US"/>
        </w:rPr>
        <w:t>El maíz transgénico en Colombia</w:t>
      </w:r>
      <w:r w:rsidR="00C74B87">
        <w:rPr>
          <w:rFonts w:ascii="Bookman Old Style" w:eastAsia="Calibri" w:hAnsi="Bookman Old Style"/>
          <w:b/>
          <w:kern w:val="28"/>
          <w:lang w:val="es-ES_tradnl" w:eastAsia="en-US"/>
        </w:rPr>
        <w:t xml:space="preserve">: </w:t>
      </w:r>
      <w:r w:rsidRPr="006500BE">
        <w:rPr>
          <w:rFonts w:ascii="Bookman Old Style" w:hAnsi="Bookman Old Style"/>
        </w:rPr>
        <w:t xml:space="preserve">La siembra comercial de maíz transgénico en Colombia fue autorizada en el año 2007, </w:t>
      </w:r>
      <w:r w:rsidRPr="006500BE">
        <w:rPr>
          <w:rFonts w:ascii="Bookman Old Style" w:hAnsi="Bookman Old Style"/>
          <w:bCs/>
        </w:rPr>
        <w:t xml:space="preserve">se aprobaron varios eventos de maíz GM (tolerante a glifosato y tecnología </w:t>
      </w:r>
      <w:proofErr w:type="spellStart"/>
      <w:r w:rsidRPr="006500BE">
        <w:rPr>
          <w:rFonts w:ascii="Bookman Old Style" w:hAnsi="Bookman Old Style"/>
          <w:bCs/>
        </w:rPr>
        <w:t>Bt</w:t>
      </w:r>
      <w:proofErr w:type="spellEnd"/>
      <w:r w:rsidRPr="006500BE">
        <w:rPr>
          <w:rFonts w:ascii="Bookman Old Style" w:hAnsi="Bookman Old Style"/>
          <w:bCs/>
        </w:rPr>
        <w:t xml:space="preserve">), </w:t>
      </w:r>
      <w:r w:rsidRPr="006500BE">
        <w:rPr>
          <w:rFonts w:ascii="Bookman Old Style" w:hAnsi="Bookman Old Style"/>
        </w:rPr>
        <w:t>mediante resoluciones expedidas por ICA,</w:t>
      </w:r>
      <w:r w:rsidRPr="006500BE">
        <w:rPr>
          <w:rFonts w:ascii="Bookman Old Style" w:hAnsi="Bookman Old Style"/>
          <w:bCs/>
        </w:rPr>
        <w:t xml:space="preserve"> </w:t>
      </w:r>
      <w:r w:rsidR="007833CD">
        <w:rPr>
          <w:rFonts w:ascii="Bookman Old Style" w:hAnsi="Bookman Old Style"/>
        </w:rPr>
        <w:t>en aplicación del D</w:t>
      </w:r>
      <w:r w:rsidRPr="006500BE">
        <w:rPr>
          <w:rFonts w:ascii="Bookman Old Style" w:hAnsi="Bookman Old Style"/>
        </w:rPr>
        <w:t xml:space="preserve">ecreto 4525 de 2005 sobre Bioseguridad. Es importante resaltar que </w:t>
      </w:r>
      <w:r w:rsidRPr="006500BE">
        <w:rPr>
          <w:rFonts w:ascii="Bookman Old Style" w:hAnsi="Bookman Old Style"/>
          <w:bCs/>
        </w:rPr>
        <w:t>estas autorizaciones para siembras comerciales en Colombia, se hicieron sin haberse realizado los estudios de bioseguridad completos, que incluyeran evaluación de riesgos ambientales, socioeconómicos y en la salud.</w:t>
      </w:r>
      <w:r w:rsidRPr="006500BE">
        <w:rPr>
          <w:rFonts w:ascii="Bookman Old Style" w:hAnsi="Bookman Old Style"/>
          <w:bCs/>
          <w:vertAlign w:val="superscript"/>
        </w:rPr>
        <w:footnoteReference w:id="29"/>
      </w:r>
    </w:p>
    <w:p w14:paraId="3A0D1322" w14:textId="77777777" w:rsidR="006500BE" w:rsidRPr="006500BE" w:rsidRDefault="006500BE" w:rsidP="006500BE">
      <w:pPr>
        <w:tabs>
          <w:tab w:val="left" w:pos="157"/>
        </w:tabs>
        <w:spacing w:line="200" w:lineRule="atLeast"/>
        <w:ind w:left="142" w:right="142"/>
        <w:jc w:val="both"/>
        <w:rPr>
          <w:rFonts w:ascii="Bookman Old Style" w:hAnsi="Bookman Old Style"/>
        </w:rPr>
      </w:pPr>
    </w:p>
    <w:p w14:paraId="22A3D4FF" w14:textId="77777777" w:rsidR="006500BE" w:rsidRPr="006500BE" w:rsidRDefault="006500BE" w:rsidP="003D1B14">
      <w:pPr>
        <w:jc w:val="both"/>
        <w:rPr>
          <w:rFonts w:ascii="Bookman Old Style" w:hAnsi="Bookman Old Style"/>
        </w:rPr>
      </w:pPr>
      <w:r w:rsidRPr="006500BE">
        <w:rPr>
          <w:rFonts w:ascii="Bookman Old Style" w:hAnsi="Bookman Old Style"/>
        </w:rPr>
        <w:t>Inicialmente, el ICA aprobó la siembra de maíz GM en todo el territorio nacional excepto en resguardos indígenas, planteando que se debería establecer una zona de separación de 300 metros entre el maíz GM y los resguardos indígenas con el fin de proteger las semillas criollas del flujo genético proveniente de las semillas GM</w:t>
      </w:r>
      <w:r w:rsidRPr="006500BE">
        <w:rPr>
          <w:rFonts w:ascii="Bookman Old Style" w:hAnsi="Bookman Old Style"/>
          <w:vertAlign w:val="superscript"/>
        </w:rPr>
        <w:footnoteReference w:id="30"/>
      </w:r>
      <w:r w:rsidRPr="006500BE">
        <w:rPr>
          <w:rFonts w:ascii="Bookman Old Style" w:hAnsi="Bookman Old Style"/>
        </w:rPr>
        <w:t>. Pero no tuvo en cuenta estudios científicos que determinan que el maíz por ser una especie de polinización cruzada presenta, en condiciones naturales, un alto flujo genético y la distancia a la cual las variedades de maíz se pueden cruzar y/o presentar contaminación proveniente un maíz GM es mucho mayor de 300 metros. Por tanto, esta medida de control ha sido ineficaz.</w:t>
      </w:r>
    </w:p>
    <w:p w14:paraId="022F05B8" w14:textId="77777777" w:rsidR="006500BE" w:rsidRPr="006500BE" w:rsidRDefault="006500BE" w:rsidP="006500BE">
      <w:pPr>
        <w:tabs>
          <w:tab w:val="left" w:pos="157"/>
        </w:tabs>
        <w:spacing w:line="200" w:lineRule="atLeast"/>
        <w:ind w:left="142" w:right="142"/>
        <w:jc w:val="both"/>
        <w:rPr>
          <w:rFonts w:ascii="Bookman Old Style" w:hAnsi="Bookman Old Style"/>
        </w:rPr>
      </w:pPr>
    </w:p>
    <w:p w14:paraId="60FB1778" w14:textId="77777777" w:rsidR="006500BE" w:rsidRPr="006500BE" w:rsidRDefault="006500BE" w:rsidP="003D1B14">
      <w:pPr>
        <w:jc w:val="both"/>
        <w:rPr>
          <w:rFonts w:ascii="Bookman Old Style" w:hAnsi="Bookman Old Style"/>
        </w:rPr>
      </w:pPr>
      <w:r w:rsidRPr="006500BE">
        <w:rPr>
          <w:rFonts w:ascii="Bookman Old Style" w:hAnsi="Bookman Old Style"/>
        </w:rPr>
        <w:t xml:space="preserve">El ICA, que es la autoridad competente en la materia, tampoco realiza los debidos controles técnicos que permitan evitar que las semillas y los alimentos que llegan a las comunidades indígenas y campesinas a través de </w:t>
      </w:r>
      <w:r w:rsidRPr="006500BE">
        <w:rPr>
          <w:rFonts w:ascii="Bookman Old Style" w:hAnsi="Bookman Old Style"/>
        </w:rPr>
        <w:lastRenderedPageBreak/>
        <w:t>programas de fomento agrícola y de ayuda alimentaria, no sean transgénicos y contaminen las variedades criollas.</w:t>
      </w:r>
    </w:p>
    <w:p w14:paraId="1BC03635" w14:textId="77777777" w:rsidR="006500BE" w:rsidRPr="006500BE" w:rsidRDefault="006500BE" w:rsidP="006500BE">
      <w:pPr>
        <w:tabs>
          <w:tab w:val="left" w:pos="157"/>
        </w:tabs>
        <w:spacing w:line="200" w:lineRule="atLeast"/>
        <w:ind w:left="142" w:right="142"/>
        <w:jc w:val="both"/>
        <w:rPr>
          <w:rFonts w:ascii="Bookman Old Style" w:hAnsi="Bookman Old Style"/>
        </w:rPr>
      </w:pPr>
      <w:r w:rsidRPr="006500BE">
        <w:rPr>
          <w:rFonts w:ascii="Bookman Old Style" w:hAnsi="Bookman Old Style"/>
          <w:noProof/>
        </w:rPr>
        <w:drawing>
          <wp:anchor distT="0" distB="0" distL="114300" distR="114300" simplePos="0" relativeHeight="251659264" behindDoc="0" locked="0" layoutInCell="1" allowOverlap="1" wp14:anchorId="4D767AEA" wp14:editId="5556356E">
            <wp:simplePos x="0" y="0"/>
            <wp:positionH relativeFrom="column">
              <wp:posOffset>2514600</wp:posOffset>
            </wp:positionH>
            <wp:positionV relativeFrom="paragraph">
              <wp:posOffset>66675</wp:posOffset>
            </wp:positionV>
            <wp:extent cx="3246120" cy="2434590"/>
            <wp:effectExtent l="0" t="0" r="5080"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6120" cy="24345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37EC510B" w14:textId="77777777" w:rsidR="006500BE" w:rsidRPr="006500BE" w:rsidRDefault="006500BE" w:rsidP="0089574D">
      <w:pPr>
        <w:jc w:val="both"/>
        <w:rPr>
          <w:rFonts w:ascii="Bookman Old Style" w:hAnsi="Bookman Old Style"/>
        </w:rPr>
      </w:pPr>
      <w:r w:rsidRPr="006500BE">
        <w:rPr>
          <w:rFonts w:ascii="Bookman Old Style" w:hAnsi="Bookman Old Style"/>
        </w:rPr>
        <w:t>El área sembrada con maíz transgénico ha avanzado en los últimos años, llegando en 2017 a 86.000 hectáreas (</w:t>
      </w:r>
      <w:proofErr w:type="spellStart"/>
      <w:r w:rsidRPr="006500BE">
        <w:rPr>
          <w:rFonts w:ascii="Bookman Old Style" w:hAnsi="Bookman Old Style"/>
        </w:rPr>
        <w:t>Agrobio</w:t>
      </w:r>
      <w:proofErr w:type="spellEnd"/>
      <w:r w:rsidRPr="006500BE">
        <w:rPr>
          <w:rFonts w:ascii="Bookman Old Style" w:hAnsi="Bookman Old Style"/>
        </w:rPr>
        <w:t xml:space="preserve">, 2018). En 2017 el mayor </w:t>
      </w:r>
      <w:proofErr w:type="spellStart"/>
      <w:r w:rsidRPr="006500BE">
        <w:rPr>
          <w:rFonts w:ascii="Bookman Old Style" w:hAnsi="Bookman Old Style"/>
        </w:rPr>
        <w:t>area</w:t>
      </w:r>
      <w:proofErr w:type="spellEnd"/>
      <w:r w:rsidRPr="006500BE">
        <w:rPr>
          <w:rFonts w:ascii="Bookman Old Style" w:hAnsi="Bookman Old Style"/>
        </w:rPr>
        <w:t xml:space="preserve"> con maíz GM fue el Meta con 22.342 hectáreas, seguido por el Tolima con 20.313, </w:t>
      </w:r>
      <w:proofErr w:type="spellStart"/>
      <w:r w:rsidRPr="006500BE">
        <w:rPr>
          <w:rFonts w:ascii="Bookman Old Style" w:hAnsi="Bookman Old Style"/>
        </w:rPr>
        <w:t>Cordoba</w:t>
      </w:r>
      <w:proofErr w:type="spellEnd"/>
      <w:r w:rsidRPr="006500BE">
        <w:rPr>
          <w:rFonts w:ascii="Bookman Old Style" w:hAnsi="Bookman Old Style"/>
        </w:rPr>
        <w:t xml:space="preserve"> </w:t>
      </w:r>
      <w:proofErr w:type="spellStart"/>
      <w:r w:rsidRPr="006500BE">
        <w:rPr>
          <w:rFonts w:ascii="Bookman Old Style" w:hAnsi="Bookman Old Style"/>
        </w:rPr>
        <w:t>co</w:t>
      </w:r>
      <w:proofErr w:type="spellEnd"/>
      <w:r w:rsidRPr="006500BE">
        <w:rPr>
          <w:rFonts w:ascii="Bookman Old Style" w:hAnsi="Bookman Old Style"/>
        </w:rPr>
        <w:t xml:space="preserve"> 17.603 y Valle del Cauca con 15.470 y </w:t>
      </w:r>
      <w:proofErr w:type="spellStart"/>
      <w:r w:rsidRPr="006500BE">
        <w:rPr>
          <w:rFonts w:ascii="Bookman Old Style" w:hAnsi="Bookman Old Style"/>
        </w:rPr>
        <w:t>Vichadda</w:t>
      </w:r>
      <w:proofErr w:type="spellEnd"/>
      <w:r w:rsidRPr="006500BE">
        <w:rPr>
          <w:rFonts w:ascii="Bookman Old Style" w:hAnsi="Bookman Old Style"/>
        </w:rPr>
        <w:t xml:space="preserve"> con 8.000 hectáreas (</w:t>
      </w:r>
      <w:proofErr w:type="spellStart"/>
      <w:r w:rsidRPr="006500BE">
        <w:rPr>
          <w:rFonts w:ascii="Bookman Old Style" w:hAnsi="Bookman Old Style"/>
          <w:bCs/>
        </w:rPr>
        <w:t>Agrobio</w:t>
      </w:r>
      <w:proofErr w:type="spellEnd"/>
      <w:r w:rsidRPr="006500BE">
        <w:rPr>
          <w:rFonts w:ascii="Bookman Old Style" w:hAnsi="Bookman Old Style"/>
          <w:bCs/>
        </w:rPr>
        <w:t>, 2018)</w:t>
      </w:r>
      <w:r w:rsidRPr="006500BE">
        <w:rPr>
          <w:rFonts w:ascii="Bookman Old Style" w:hAnsi="Bookman Old Style"/>
        </w:rPr>
        <w:t xml:space="preserve">.  </w:t>
      </w:r>
    </w:p>
    <w:p w14:paraId="7FEDD8E7" w14:textId="77777777" w:rsidR="006500BE" w:rsidRPr="006500BE" w:rsidRDefault="006500BE" w:rsidP="006500BE">
      <w:pPr>
        <w:tabs>
          <w:tab w:val="left" w:pos="157"/>
        </w:tabs>
        <w:ind w:left="142" w:right="142"/>
        <w:jc w:val="both"/>
        <w:rPr>
          <w:rFonts w:ascii="Bookman Old Style" w:eastAsia="Calibri" w:hAnsi="Bookman Old Style"/>
          <w:kern w:val="28"/>
          <w:lang w:val="es-ES_tradnl" w:eastAsia="en-US"/>
        </w:rPr>
      </w:pPr>
    </w:p>
    <w:p w14:paraId="62A701D0" w14:textId="3B25C1C2" w:rsidR="006500BE" w:rsidRPr="006500BE" w:rsidRDefault="006500BE" w:rsidP="00814024">
      <w:pPr>
        <w:jc w:val="both"/>
        <w:rPr>
          <w:rFonts w:ascii="Bookman Old Style" w:eastAsia="Calibri" w:hAnsi="Bookman Old Style"/>
          <w:kern w:val="28"/>
          <w:lang w:val="es-ES_tradnl" w:eastAsia="en-US"/>
        </w:rPr>
      </w:pPr>
      <w:r w:rsidRPr="006500BE">
        <w:rPr>
          <w:rFonts w:ascii="Bookman Old Style" w:eastAsia="Calibri" w:hAnsi="Bookman Old Style"/>
          <w:kern w:val="28"/>
          <w:lang w:val="es-ES_tradnl" w:eastAsia="en-US"/>
        </w:rPr>
        <w:t xml:space="preserve">En Colombia se está consumiendo aproximadamente 7.5 millones toneladas de maíz de las cuales el 30% (2.5 millones de toneladas son de maíz blanco) y el 70% restante (5 millones de toneladas es de maíz amarillo); y del total de maíz que consumimos presente en productos procesados, probablemente </w:t>
      </w:r>
      <w:r w:rsidR="002721C3" w:rsidRPr="006500BE">
        <w:rPr>
          <w:rFonts w:ascii="Bookman Old Style" w:eastAsia="Calibri" w:hAnsi="Bookman Old Style"/>
          <w:kern w:val="28"/>
          <w:lang w:val="es-ES_tradnl" w:eastAsia="en-US"/>
        </w:rPr>
        <w:t>más</w:t>
      </w:r>
      <w:r w:rsidRPr="006500BE">
        <w:rPr>
          <w:rFonts w:ascii="Bookman Old Style" w:eastAsia="Calibri" w:hAnsi="Bookman Old Style"/>
          <w:kern w:val="28"/>
          <w:lang w:val="es-ES_tradnl" w:eastAsia="en-US"/>
        </w:rPr>
        <w:t xml:space="preserve"> del 90% es transgénico. </w:t>
      </w:r>
      <w:r w:rsidR="002721C3">
        <w:rPr>
          <w:rFonts w:ascii="Bookman Old Style" w:eastAsia="Calibri" w:hAnsi="Bookman Old Style"/>
          <w:kern w:val="28"/>
          <w:lang w:eastAsia="es-ES"/>
        </w:rPr>
        <w:t>Especialmente a partir de</w:t>
      </w:r>
      <w:r w:rsidRPr="006500BE">
        <w:rPr>
          <w:rFonts w:ascii="Bookman Old Style" w:eastAsia="Calibri" w:hAnsi="Bookman Old Style"/>
          <w:kern w:val="28"/>
          <w:lang w:eastAsia="es-ES"/>
        </w:rPr>
        <w:t xml:space="preserve"> la entrada</w:t>
      </w:r>
      <w:r w:rsidR="009012E3">
        <w:rPr>
          <w:rFonts w:ascii="Bookman Old Style" w:eastAsia="Calibri" w:hAnsi="Bookman Old Style"/>
          <w:kern w:val="28"/>
          <w:lang w:eastAsia="es-ES"/>
        </w:rPr>
        <w:t xml:space="preserve"> del TLC con Estados Unidos, </w:t>
      </w:r>
      <w:r w:rsidRPr="006500BE">
        <w:rPr>
          <w:rFonts w:ascii="Bookman Old Style" w:eastAsia="Calibri" w:hAnsi="Bookman Old Style"/>
          <w:kern w:val="28"/>
          <w:lang w:eastAsia="es-ES"/>
        </w:rPr>
        <w:t>se está importando maíz con precios por debajo de los costos de producción del maíz nacional, lo que ha llevado a</w:t>
      </w:r>
      <w:r w:rsidR="009012E3">
        <w:rPr>
          <w:rFonts w:ascii="Bookman Old Style" w:eastAsia="Calibri" w:hAnsi="Bookman Old Style"/>
          <w:kern w:val="28"/>
          <w:lang w:eastAsia="es-ES"/>
        </w:rPr>
        <w:t xml:space="preserve"> la </w:t>
      </w:r>
      <w:r w:rsidRPr="006500BE">
        <w:rPr>
          <w:rFonts w:ascii="Bookman Old Style" w:eastAsia="Calibri" w:hAnsi="Bookman Old Style"/>
          <w:kern w:val="28"/>
          <w:lang w:eastAsia="en-US"/>
        </w:rPr>
        <w:t xml:space="preserve">ruina a los productores nacionales. </w:t>
      </w:r>
    </w:p>
    <w:p w14:paraId="3BFD77FB" w14:textId="77777777" w:rsidR="006500BE" w:rsidRPr="006500BE" w:rsidRDefault="006500BE" w:rsidP="006500BE">
      <w:pPr>
        <w:tabs>
          <w:tab w:val="left" w:pos="157"/>
        </w:tabs>
        <w:ind w:left="142" w:right="142"/>
        <w:jc w:val="both"/>
        <w:rPr>
          <w:rFonts w:ascii="Bookman Old Style" w:hAnsi="Bookman Old Style"/>
          <w:lang w:val="es-ES_tradnl"/>
        </w:rPr>
      </w:pPr>
    </w:p>
    <w:p w14:paraId="05F0B5D9" w14:textId="4E4F7452" w:rsidR="006500BE" w:rsidRPr="006500BE" w:rsidRDefault="006500BE" w:rsidP="00814024">
      <w:pPr>
        <w:jc w:val="both"/>
        <w:rPr>
          <w:rFonts w:ascii="Bookman Old Style" w:hAnsi="Bookman Old Style"/>
        </w:rPr>
      </w:pPr>
      <w:r w:rsidRPr="006500BE">
        <w:rPr>
          <w:rFonts w:ascii="Bookman Old Style" w:hAnsi="Bookman Old Style"/>
          <w:b/>
          <w:lang w:val="es-ES_tradnl"/>
        </w:rPr>
        <w:t xml:space="preserve">Situación del cultivo de maíz GM: </w:t>
      </w:r>
      <w:r w:rsidRPr="006500BE">
        <w:rPr>
          <w:rFonts w:ascii="Bookman Old Style" w:hAnsi="Bookman Old Style"/>
        </w:rPr>
        <w:t>Los agricultores grandes y medianos que establecen monocultivos tecnificados, manifiestan que los maíces transgénicos les ha func</w:t>
      </w:r>
      <w:r w:rsidR="0015070A">
        <w:rPr>
          <w:rFonts w:ascii="Bookman Old Style" w:hAnsi="Bookman Old Style"/>
        </w:rPr>
        <w:t xml:space="preserve">ionado bien, porque obtienen una </w:t>
      </w:r>
      <w:r w:rsidRPr="006500BE">
        <w:rPr>
          <w:rFonts w:ascii="Bookman Old Style" w:hAnsi="Bookman Old Style"/>
        </w:rPr>
        <w:t>mayor producción por hectárea que los obtenidos con los híbridos convencionales. Pero en las regiones donde hay pequeños agricultores, muchas comunidades campesinas e indígena no quieren sembrar cultivos transgénicos y tampoco quieren que se contaminen sus semillas criollas</w:t>
      </w:r>
      <w:r w:rsidRPr="006500BE">
        <w:rPr>
          <w:rFonts w:ascii="Bookman Old Style" w:hAnsi="Bookman Old Style"/>
          <w:lang w:eastAsia="es-ES"/>
        </w:rPr>
        <w:t xml:space="preserve">. </w:t>
      </w:r>
    </w:p>
    <w:p w14:paraId="7E7CFB41" w14:textId="77777777" w:rsidR="006500BE" w:rsidRPr="006500BE" w:rsidRDefault="006500BE" w:rsidP="006500BE">
      <w:pPr>
        <w:tabs>
          <w:tab w:val="left" w:pos="157"/>
        </w:tabs>
        <w:ind w:left="142" w:right="142"/>
        <w:jc w:val="both"/>
        <w:rPr>
          <w:rFonts w:ascii="Bookman Old Style" w:eastAsia="Calibri" w:hAnsi="Bookman Old Style"/>
          <w:kern w:val="28"/>
          <w:lang w:eastAsia="en-US"/>
        </w:rPr>
      </w:pPr>
    </w:p>
    <w:p w14:paraId="1BBFDA03" w14:textId="690413E4" w:rsidR="006500BE" w:rsidRPr="006500BE" w:rsidRDefault="006500BE" w:rsidP="00814024">
      <w:pPr>
        <w:jc w:val="both"/>
        <w:rPr>
          <w:rFonts w:ascii="Bookman Old Style" w:eastAsia="Calibri" w:hAnsi="Bookman Old Style"/>
          <w:b/>
          <w:kern w:val="28"/>
          <w:lang w:val="es-ES_tradnl" w:eastAsia="en-US"/>
        </w:rPr>
      </w:pPr>
      <w:r w:rsidRPr="006500BE">
        <w:rPr>
          <w:rFonts w:ascii="Bookman Old Style" w:eastAsia="Calibri" w:hAnsi="Bookman Old Style"/>
          <w:kern w:val="28"/>
          <w:lang w:eastAsia="en-US"/>
        </w:rPr>
        <w:t xml:space="preserve">El principal problema que expresan los agricultores que tienen cultivos tecnificados de maíz GM, se debe a </w:t>
      </w:r>
      <w:r w:rsidR="005B341F" w:rsidRPr="006500BE">
        <w:rPr>
          <w:rFonts w:ascii="Bookman Old Style" w:eastAsia="Calibri" w:hAnsi="Bookman Old Style"/>
          <w:kern w:val="28"/>
          <w:lang w:eastAsia="en-US"/>
        </w:rPr>
        <w:t>que,</w:t>
      </w:r>
      <w:r w:rsidRPr="006500BE">
        <w:rPr>
          <w:rFonts w:ascii="Bookman Old Style" w:eastAsia="Calibri" w:hAnsi="Bookman Old Style"/>
          <w:kern w:val="28"/>
          <w:lang w:eastAsia="en-US"/>
        </w:rPr>
        <w:t xml:space="preserve"> a través de los Tratados de libre comercio, se han permitido la importación masiva de maíz a muy bajo precio, por debajo a lo que les pagan a los agricultores los comercializadores nacionales. Los agricultores señalan que para el caso del cultivo de maíz </w:t>
      </w:r>
      <w:proofErr w:type="spellStart"/>
      <w:r w:rsidRPr="006500BE">
        <w:rPr>
          <w:rFonts w:ascii="Bookman Old Style" w:eastAsia="Calibri" w:hAnsi="Bookman Old Style"/>
          <w:kern w:val="28"/>
          <w:lang w:eastAsia="en-US"/>
        </w:rPr>
        <w:t>Bt</w:t>
      </w:r>
      <w:proofErr w:type="spellEnd"/>
      <w:r w:rsidRPr="006500BE">
        <w:rPr>
          <w:rFonts w:ascii="Bookman Old Style" w:eastAsia="Calibri" w:hAnsi="Bookman Old Style"/>
          <w:kern w:val="28"/>
          <w:lang w:eastAsia="en-US"/>
        </w:rPr>
        <w:t xml:space="preserve">, </w:t>
      </w:r>
      <w:r w:rsidR="002B4735">
        <w:rPr>
          <w:rFonts w:ascii="Bookman Old Style" w:eastAsia="Calibri" w:hAnsi="Bookman Old Style"/>
          <w:kern w:val="28"/>
          <w:lang w:eastAsia="en-US"/>
        </w:rPr>
        <w:t>inicialmente les</w:t>
      </w:r>
      <w:r w:rsidRPr="006500BE">
        <w:rPr>
          <w:rFonts w:ascii="Bookman Old Style" w:eastAsia="Calibri" w:hAnsi="Bookman Old Style"/>
          <w:kern w:val="28"/>
          <w:lang w:eastAsia="en-US"/>
        </w:rPr>
        <w:t xml:space="preserve"> funcionó para el control de plagas de </w:t>
      </w:r>
      <w:r w:rsidR="002B4735" w:rsidRPr="006500BE">
        <w:rPr>
          <w:rFonts w:ascii="Bookman Old Style" w:eastAsia="Calibri" w:hAnsi="Bookman Old Style"/>
          <w:kern w:val="28"/>
          <w:lang w:eastAsia="en-US"/>
        </w:rPr>
        <w:t>lepidópteros, pero</w:t>
      </w:r>
      <w:r w:rsidRPr="006500BE">
        <w:rPr>
          <w:rFonts w:ascii="Bookman Old Style" w:eastAsia="Calibri" w:hAnsi="Bookman Old Style"/>
          <w:kern w:val="28"/>
          <w:lang w:eastAsia="en-US"/>
        </w:rPr>
        <w:t xml:space="preserve"> en algunas regiones como el Tolima - Huila, Valle y Meta, esta tecnología no </w:t>
      </w:r>
      <w:r w:rsidR="002B4735" w:rsidRPr="006500BE">
        <w:rPr>
          <w:rFonts w:ascii="Bookman Old Style" w:eastAsia="Calibri" w:hAnsi="Bookman Old Style"/>
          <w:kern w:val="28"/>
          <w:lang w:eastAsia="en-US"/>
        </w:rPr>
        <w:lastRenderedPageBreak/>
        <w:t>está</w:t>
      </w:r>
      <w:r w:rsidRPr="006500BE">
        <w:rPr>
          <w:rFonts w:ascii="Bookman Old Style" w:eastAsia="Calibri" w:hAnsi="Bookman Old Style"/>
          <w:kern w:val="28"/>
          <w:lang w:eastAsia="en-US"/>
        </w:rPr>
        <w:t xml:space="preserve"> funcionado bien, puesto que las plagas han generado resistencia a la Toxina </w:t>
      </w:r>
      <w:proofErr w:type="spellStart"/>
      <w:r w:rsidRPr="006500BE">
        <w:rPr>
          <w:rFonts w:ascii="Bookman Old Style" w:eastAsia="Calibri" w:hAnsi="Bookman Old Style"/>
          <w:kern w:val="28"/>
          <w:lang w:eastAsia="en-US"/>
        </w:rPr>
        <w:t>Bt</w:t>
      </w:r>
      <w:proofErr w:type="spellEnd"/>
      <w:r w:rsidRPr="006500BE">
        <w:rPr>
          <w:rFonts w:ascii="Bookman Old Style" w:eastAsia="Calibri" w:hAnsi="Bookman Old Style"/>
          <w:kern w:val="28"/>
          <w:lang w:eastAsia="en-US"/>
        </w:rPr>
        <w:t xml:space="preserve"> o resurgen las plagas de cogolleros y los agricultores tienen que hacer dos o tres aplicaciones adicionales de insecticidas. Para el caso del maíz GM tolerancia a herbicidas, en Meta, Tolima, Huila, Valle del Cauca, y Córdoba los agricultores señalan que con la aplicación intensiva de herbicidas, se ha reducido el uso de mano de obra y los costos para el control de malezas en el cultivo; pero, en varias regiones al aumentar la aplicación de herbicidas en los cultivos tolerantes a herbicidas, han surgido malezas  que son resistentes al glifosato y al </w:t>
      </w:r>
      <w:proofErr w:type="spellStart"/>
      <w:r w:rsidRPr="006500BE">
        <w:rPr>
          <w:rFonts w:ascii="Bookman Old Style" w:eastAsia="Calibri" w:hAnsi="Bookman Old Style"/>
          <w:kern w:val="28"/>
          <w:lang w:eastAsia="en-US"/>
        </w:rPr>
        <w:t>glufosinato</w:t>
      </w:r>
      <w:proofErr w:type="spellEnd"/>
      <w:r w:rsidRPr="006500BE">
        <w:rPr>
          <w:rFonts w:ascii="Bookman Old Style" w:eastAsia="Calibri" w:hAnsi="Bookman Old Style"/>
          <w:kern w:val="28"/>
          <w:lang w:eastAsia="en-US"/>
        </w:rPr>
        <w:t xml:space="preserve"> de amonio</w:t>
      </w:r>
      <w:r w:rsidRPr="006500BE">
        <w:rPr>
          <w:rFonts w:ascii="Bookman Old Style" w:eastAsia="Calibri" w:hAnsi="Bookman Old Style"/>
          <w:kern w:val="28"/>
          <w:vertAlign w:val="superscript"/>
          <w:lang w:eastAsia="en-US"/>
        </w:rPr>
        <w:footnoteReference w:id="31"/>
      </w:r>
      <w:r w:rsidRPr="006500BE">
        <w:rPr>
          <w:rFonts w:ascii="Bookman Old Style" w:eastAsia="Calibri" w:hAnsi="Bookman Old Style"/>
          <w:kern w:val="28"/>
          <w:lang w:eastAsia="en-US"/>
        </w:rPr>
        <w:t xml:space="preserve">. </w:t>
      </w:r>
    </w:p>
    <w:p w14:paraId="2A1B600F" w14:textId="77777777" w:rsidR="006500BE" w:rsidRPr="006500BE" w:rsidRDefault="006500BE" w:rsidP="006500BE">
      <w:pPr>
        <w:shd w:val="clear" w:color="auto" w:fill="FFFFFF"/>
        <w:tabs>
          <w:tab w:val="left" w:pos="157"/>
        </w:tabs>
        <w:suppressAutoHyphens/>
        <w:ind w:left="142" w:right="142"/>
        <w:jc w:val="both"/>
        <w:rPr>
          <w:rFonts w:ascii="Bookman Old Style" w:eastAsia="WenQuanYi Micro Hei" w:hAnsi="Bookman Old Style"/>
          <w:kern w:val="1"/>
        </w:rPr>
      </w:pPr>
    </w:p>
    <w:p w14:paraId="1B3992C9" w14:textId="16908F37" w:rsidR="006500BE" w:rsidRPr="006500BE" w:rsidRDefault="006500BE" w:rsidP="00814024">
      <w:pPr>
        <w:jc w:val="both"/>
        <w:rPr>
          <w:rFonts w:ascii="Bookman Old Style" w:eastAsia="WenQuanYi Micro Hei" w:hAnsi="Bookman Old Style"/>
          <w:kern w:val="1"/>
        </w:rPr>
      </w:pPr>
      <w:r w:rsidRPr="006500BE">
        <w:rPr>
          <w:rFonts w:ascii="Bookman Old Style" w:eastAsia="WenQuanYi Micro Hei" w:hAnsi="Bookman Old Style"/>
          <w:b/>
          <w:kern w:val="1"/>
        </w:rPr>
        <w:t xml:space="preserve">Agricultores que han </w:t>
      </w:r>
      <w:r w:rsidR="002965E5" w:rsidRPr="006500BE">
        <w:rPr>
          <w:rFonts w:ascii="Bookman Old Style" w:eastAsia="WenQuanYi Micro Hei" w:hAnsi="Bookman Old Style"/>
          <w:b/>
          <w:kern w:val="1"/>
        </w:rPr>
        <w:t>fracasado</w:t>
      </w:r>
      <w:r w:rsidR="002965E5">
        <w:rPr>
          <w:rFonts w:ascii="Bookman Old Style" w:eastAsia="WenQuanYi Micro Hei" w:hAnsi="Bookman Old Style"/>
          <w:b/>
          <w:kern w:val="1"/>
        </w:rPr>
        <w:t xml:space="preserve"> con el cultivo </w:t>
      </w:r>
      <w:r w:rsidRPr="006500BE">
        <w:rPr>
          <w:rFonts w:ascii="Bookman Old Style" w:eastAsia="WenQuanYi Micro Hei" w:hAnsi="Bookman Old Style"/>
          <w:b/>
          <w:kern w:val="1"/>
        </w:rPr>
        <w:t>de maíz transgénico</w:t>
      </w:r>
      <w:r w:rsidR="00814024">
        <w:rPr>
          <w:rFonts w:ascii="Bookman Old Style" w:eastAsia="WenQuanYi Micro Hei" w:hAnsi="Bookman Old Style"/>
          <w:b/>
          <w:kern w:val="1"/>
        </w:rPr>
        <w:t>:</w:t>
      </w:r>
      <w:r w:rsidR="00814CDF">
        <w:rPr>
          <w:rFonts w:ascii="Bookman Old Style" w:eastAsia="WenQuanYi Micro Hei" w:hAnsi="Bookman Old Style"/>
          <w:b/>
          <w:kern w:val="1"/>
        </w:rPr>
        <w:t xml:space="preserve"> </w:t>
      </w:r>
      <w:r w:rsidRPr="006500BE">
        <w:rPr>
          <w:rFonts w:ascii="Bookman Old Style" w:eastAsia="WenQuanYi Micro Hei" w:hAnsi="Bookman Old Style"/>
          <w:kern w:val="1"/>
        </w:rPr>
        <w:t>En varias regiones del país se han presentado fracasos de los cultivos del maíz transgénico, especialmente en zonas</w:t>
      </w:r>
      <w:r w:rsidRPr="006500BE">
        <w:rPr>
          <w:rFonts w:ascii="Bookman Old Style" w:eastAsia="WenQuanYi Micro Hei" w:hAnsi="Bookman Old Style"/>
          <w:b/>
          <w:kern w:val="1"/>
        </w:rPr>
        <w:t xml:space="preserve"> </w:t>
      </w:r>
      <w:r w:rsidRPr="006500BE">
        <w:rPr>
          <w:rFonts w:ascii="Bookman Old Style" w:eastAsia="WenQuanYi Micro Hei" w:hAnsi="Bookman Old Style"/>
          <w:kern w:val="1"/>
        </w:rPr>
        <w:t xml:space="preserve">donde han avanzado los monocultivos de maíz GM como Córdoba, Tolima, Huila y el Valle del Cauca. Se han presentado problemas especialmente en Tolima y Huila debido a semillas GM de mala calidad y problemas asociados a esta tecnología, que han generado grandes pérdidas económicas a los agricultores. En </w:t>
      </w:r>
      <w:proofErr w:type="spellStart"/>
      <w:r w:rsidRPr="006500BE">
        <w:rPr>
          <w:rFonts w:ascii="Bookman Old Style" w:hAnsi="Bookman Old Style"/>
        </w:rPr>
        <w:t>Campoalegre</w:t>
      </w:r>
      <w:proofErr w:type="spellEnd"/>
      <w:r w:rsidRPr="006500BE">
        <w:rPr>
          <w:rFonts w:ascii="Bookman Old Style" w:hAnsi="Bookman Old Style"/>
        </w:rPr>
        <w:t xml:space="preserve">, Huila (en 2016) y en el Espinal, Tolima (en 2014), los pequeños y medianos agricultores de maíz transgénico fracasaron, con la pérdida de entre el 75 y el 90 % de la cosecha respectivamente; debido a la pésima semilla </w:t>
      </w:r>
      <w:r w:rsidR="00814CDF">
        <w:rPr>
          <w:rFonts w:ascii="Bookman Old Style" w:hAnsi="Bookman Old Style"/>
        </w:rPr>
        <w:t>vendida</w:t>
      </w:r>
      <w:r w:rsidRPr="006500BE">
        <w:rPr>
          <w:rFonts w:ascii="Bookman Old Style" w:hAnsi="Bookman Old Style"/>
          <w:highlight w:val="yellow"/>
        </w:rPr>
        <w:t xml:space="preserve"> </w:t>
      </w:r>
      <w:r w:rsidR="00814CDF">
        <w:rPr>
          <w:rFonts w:ascii="Bookman Old Style" w:hAnsi="Bookman Old Style"/>
        </w:rPr>
        <w:t>por</w:t>
      </w:r>
      <w:r w:rsidRPr="006500BE">
        <w:rPr>
          <w:rFonts w:ascii="Bookman Old Style" w:hAnsi="Bookman Old Style"/>
        </w:rPr>
        <w:t xml:space="preserve"> las empresas (Monsanto y Dupont. Cuando los agricultores hicieron reclamo por las millonarias pérdidas, el ICA y las empresas evadieron su </w:t>
      </w:r>
      <w:r w:rsidR="008840B4" w:rsidRPr="006500BE">
        <w:rPr>
          <w:rFonts w:ascii="Bookman Old Style" w:hAnsi="Bookman Old Style"/>
        </w:rPr>
        <w:t>responsabilidad</w:t>
      </w:r>
      <w:r w:rsidRPr="006500BE">
        <w:rPr>
          <w:rFonts w:ascii="Bookman Old Style" w:hAnsi="Bookman Old Style"/>
        </w:rPr>
        <w:t xml:space="preserve"> frente al </w:t>
      </w:r>
      <w:r w:rsidR="008840B4" w:rsidRPr="006500BE">
        <w:rPr>
          <w:rFonts w:ascii="Bookman Old Style" w:hAnsi="Bookman Old Style"/>
        </w:rPr>
        <w:t>fracaso</w:t>
      </w:r>
      <w:r w:rsidRPr="006500BE">
        <w:rPr>
          <w:rFonts w:ascii="Bookman Old Style" w:hAnsi="Bookman Old Style"/>
        </w:rPr>
        <w:t xml:space="preserve"> de esta tecnología y argumentaron que las </w:t>
      </w:r>
      <w:r w:rsidR="005C2C5F" w:rsidRPr="008840B4">
        <w:rPr>
          <w:rFonts w:ascii="Bookman Old Style" w:hAnsi="Bookman Old Style"/>
        </w:rPr>
        <w:t>pérdidas</w:t>
      </w:r>
      <w:r w:rsidRPr="006500BE">
        <w:rPr>
          <w:rFonts w:ascii="Bookman Old Style" w:hAnsi="Bookman Old Style"/>
        </w:rPr>
        <w:t xml:space="preserve"> se dieron por problemas climáticos y porque los agricultores no aplicaron bien la tecnología</w:t>
      </w:r>
      <w:r w:rsidRPr="006500BE">
        <w:rPr>
          <w:rFonts w:ascii="Bookman Old Style" w:hAnsi="Bookman Old Style"/>
          <w:vertAlign w:val="superscript"/>
        </w:rPr>
        <w:footnoteReference w:id="32"/>
      </w:r>
      <w:r w:rsidRPr="006500BE">
        <w:rPr>
          <w:rFonts w:ascii="Bookman Old Style" w:hAnsi="Bookman Old Style"/>
        </w:rPr>
        <w:t>.</w:t>
      </w:r>
    </w:p>
    <w:p w14:paraId="0AC0F4DA" w14:textId="77777777" w:rsidR="006500BE" w:rsidRPr="006500BE" w:rsidRDefault="006500BE" w:rsidP="006500BE">
      <w:pPr>
        <w:shd w:val="clear" w:color="auto" w:fill="FFFFFF"/>
        <w:tabs>
          <w:tab w:val="left" w:pos="157"/>
        </w:tabs>
        <w:suppressAutoHyphens/>
        <w:ind w:left="142" w:right="142"/>
        <w:jc w:val="both"/>
        <w:rPr>
          <w:rFonts w:ascii="Bookman Old Style" w:eastAsia="WenQuanYi Micro Hei" w:hAnsi="Bookman Old Style"/>
          <w:kern w:val="1"/>
        </w:rPr>
      </w:pPr>
    </w:p>
    <w:p w14:paraId="18C393FB" w14:textId="321E5E79" w:rsidR="006500BE" w:rsidRPr="006500BE" w:rsidRDefault="006500BE" w:rsidP="000F748C">
      <w:pPr>
        <w:tabs>
          <w:tab w:val="left" w:pos="1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0"/>
        <w:jc w:val="both"/>
        <w:rPr>
          <w:rFonts w:ascii="Bookman Old Style" w:hAnsi="Bookman Old Style"/>
          <w:b/>
        </w:rPr>
      </w:pPr>
      <w:r w:rsidRPr="006500BE">
        <w:rPr>
          <w:rFonts w:ascii="Bookman Old Style" w:hAnsi="Bookman Old Style"/>
          <w:b/>
        </w:rPr>
        <w:t>La contaminación genética del maíz en Colombia</w:t>
      </w:r>
      <w:r w:rsidR="000F748C">
        <w:rPr>
          <w:rFonts w:ascii="Bookman Old Style" w:hAnsi="Bookman Old Style"/>
          <w:b/>
        </w:rPr>
        <w:t xml:space="preserve">: </w:t>
      </w:r>
      <w:r w:rsidRPr="006500BE">
        <w:rPr>
          <w:rFonts w:ascii="Bookman Old Style" w:hAnsi="Bookman Old Style"/>
        </w:rPr>
        <w:t>En un país mega diverso en maíz como Colombia, la principal preocupación que existe por la siembra de maíz transgénico, es la contaminación genética</w:t>
      </w:r>
      <w:r w:rsidRPr="00D345CF">
        <w:rPr>
          <w:rFonts w:ascii="Bookman Old Style" w:hAnsi="Bookman Old Style"/>
          <w:vertAlign w:val="superscript"/>
        </w:rPr>
        <w:footnoteReference w:id="33"/>
      </w:r>
      <w:r w:rsidRPr="006500BE">
        <w:rPr>
          <w:rFonts w:ascii="Bookman Old Style" w:hAnsi="Bookman Old Style"/>
        </w:rPr>
        <w:t xml:space="preserve"> de las variedades nativas y criollas que conservan y producen las comunidades indígenas, negras y campesinas en sus territorios y en sus sistemas tradicionales de producción, lo que puede generar la degradación de estas </w:t>
      </w:r>
      <w:r w:rsidRPr="006500BE">
        <w:rPr>
          <w:rFonts w:ascii="Bookman Old Style" w:hAnsi="Bookman Old Style"/>
        </w:rPr>
        <w:lastRenderedPageBreak/>
        <w:t xml:space="preserve">semillas y la perdida de la economía campesina. Una vez es permitido un cultivo transgénico en un territorio es inevitable e incontrolable la contaminación genética de ese cultivo y </w:t>
      </w:r>
      <w:r w:rsidR="00D31A92" w:rsidRPr="006500BE">
        <w:rPr>
          <w:rFonts w:ascii="Bookman Old Style" w:hAnsi="Bookman Old Style"/>
        </w:rPr>
        <w:t>también</w:t>
      </w:r>
      <w:r w:rsidRPr="006500BE">
        <w:rPr>
          <w:rFonts w:ascii="Bookman Old Style" w:hAnsi="Bookman Old Style"/>
        </w:rPr>
        <w:t xml:space="preserve"> al permitir la entrada de productos alimentarios procedentes de estos cultivos transgénicos, </w:t>
      </w:r>
      <w:r w:rsidR="00A12E3F">
        <w:rPr>
          <w:rFonts w:ascii="Bookman Old Style" w:hAnsi="Bookman Old Style"/>
        </w:rPr>
        <w:t xml:space="preserve">no es posible evitar </w:t>
      </w:r>
      <w:r w:rsidRPr="006500BE">
        <w:rPr>
          <w:rFonts w:ascii="Bookman Old Style" w:hAnsi="Bookman Old Style"/>
        </w:rPr>
        <w:t xml:space="preserve">que entren a la cadena alimentaria. </w:t>
      </w:r>
    </w:p>
    <w:p w14:paraId="2210D64F" w14:textId="77777777" w:rsidR="006500BE" w:rsidRPr="006500BE" w:rsidRDefault="006500BE" w:rsidP="006500BE">
      <w:pPr>
        <w:tabs>
          <w:tab w:val="left" w:pos="1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8"/>
        <w:jc w:val="both"/>
        <w:rPr>
          <w:rFonts w:ascii="Bookman Old Style" w:hAnsi="Bookman Old Style"/>
        </w:rPr>
      </w:pPr>
    </w:p>
    <w:p w14:paraId="7AFA4B2B" w14:textId="77777777" w:rsidR="006500BE" w:rsidRPr="006500BE" w:rsidRDefault="006500BE" w:rsidP="006500BE">
      <w:pPr>
        <w:tabs>
          <w:tab w:val="left" w:pos="157"/>
          <w:tab w:val="left" w:pos="560"/>
        </w:tabs>
        <w:autoSpaceDE w:val="0"/>
        <w:autoSpaceDN w:val="0"/>
        <w:adjustRightInd w:val="0"/>
        <w:jc w:val="both"/>
        <w:rPr>
          <w:rFonts w:ascii="Bookman Old Style" w:hAnsi="Bookman Old Style"/>
          <w:shd w:val="clear" w:color="auto" w:fill="FFFFFF"/>
          <w:lang w:eastAsia="es-ES"/>
        </w:rPr>
      </w:pPr>
      <w:r w:rsidRPr="006500BE">
        <w:rPr>
          <w:rFonts w:ascii="Bookman Old Style" w:hAnsi="Bookman Old Style"/>
        </w:rPr>
        <w:t xml:space="preserve">Desde 2015 varias organizaciones sociales en el país preocupadas por la problemática generada por los cultivos de maíz GM en regiones como el Caribe, la Orinoquia y la zona Cafetera, así como en los departamentos de Cauca y Nariño, han realizado pruebas de contaminación genética de variedades criollas de maíz que conservan en sus territorios, utilizando la tecnología </w:t>
      </w:r>
      <w:proofErr w:type="spellStart"/>
      <w:r w:rsidRPr="006500BE">
        <w:rPr>
          <w:rFonts w:ascii="Bookman Old Style" w:hAnsi="Bookman Old Style"/>
          <w:i/>
          <w:shd w:val="clear" w:color="auto" w:fill="FFFFFF"/>
          <w:lang w:eastAsia="es-ES"/>
        </w:rPr>
        <w:t>Immuno</w:t>
      </w:r>
      <w:proofErr w:type="spellEnd"/>
      <w:r w:rsidRPr="006500BE">
        <w:rPr>
          <w:rFonts w:ascii="Bookman Old Style" w:hAnsi="Bookman Old Style"/>
          <w:i/>
          <w:shd w:val="clear" w:color="auto" w:fill="FFFFFF"/>
          <w:lang w:eastAsia="es-ES"/>
        </w:rPr>
        <w:t xml:space="preserve"> </w:t>
      </w:r>
      <w:proofErr w:type="spellStart"/>
      <w:r w:rsidRPr="006500BE">
        <w:rPr>
          <w:rFonts w:ascii="Bookman Old Style" w:hAnsi="Bookman Old Style"/>
          <w:i/>
          <w:shd w:val="clear" w:color="auto" w:fill="FFFFFF"/>
          <w:lang w:eastAsia="es-ES"/>
        </w:rPr>
        <w:t>Strip</w:t>
      </w:r>
      <w:proofErr w:type="spellEnd"/>
      <w:r w:rsidRPr="006500BE">
        <w:rPr>
          <w:rFonts w:ascii="Bookman Old Style" w:hAnsi="Bookman Old Style"/>
          <w:i/>
          <w:shd w:val="clear" w:color="auto" w:fill="FFFFFF"/>
          <w:lang w:eastAsia="es-ES"/>
        </w:rPr>
        <w:t>®</w:t>
      </w:r>
      <w:r w:rsidRPr="006500BE">
        <w:rPr>
          <w:rFonts w:ascii="Bookman Old Style" w:hAnsi="Bookman Old Style"/>
          <w:shd w:val="clear" w:color="auto" w:fill="FFFFFF"/>
          <w:lang w:eastAsia="es-ES"/>
        </w:rPr>
        <w:t xml:space="preserve">, </w:t>
      </w:r>
      <w:r w:rsidRPr="006500BE">
        <w:rPr>
          <w:rFonts w:ascii="Bookman Old Style" w:hAnsi="Bookman Old Style"/>
        </w:rPr>
        <w:t>para detectar posible contaminación genética de variedades criollas de maíz, proveniente de maíces transgénicos</w:t>
      </w:r>
      <w:r w:rsidRPr="006500BE">
        <w:rPr>
          <w:rFonts w:ascii="Bookman Old Style" w:hAnsi="Bookman Old Style"/>
          <w:shd w:val="clear" w:color="auto" w:fill="FFFFFF"/>
          <w:lang w:eastAsia="es-ES"/>
        </w:rPr>
        <w:t xml:space="preserve"> que tienen eventos </w:t>
      </w:r>
      <w:proofErr w:type="spellStart"/>
      <w:r w:rsidRPr="006500BE">
        <w:rPr>
          <w:rFonts w:ascii="Bookman Old Style" w:hAnsi="Bookman Old Style"/>
          <w:shd w:val="clear" w:color="auto" w:fill="FFFFFF"/>
          <w:lang w:eastAsia="es-ES"/>
        </w:rPr>
        <w:t>Bt</w:t>
      </w:r>
      <w:proofErr w:type="spellEnd"/>
      <w:r w:rsidRPr="006500BE">
        <w:rPr>
          <w:rFonts w:ascii="Bookman Old Style" w:hAnsi="Bookman Old Style"/>
          <w:shd w:val="clear" w:color="auto" w:fill="FFFFFF"/>
          <w:lang w:eastAsia="es-ES"/>
        </w:rPr>
        <w:t xml:space="preserve"> (</w:t>
      </w:r>
      <w:proofErr w:type="spellStart"/>
      <w:r w:rsidRPr="006500BE">
        <w:rPr>
          <w:rFonts w:ascii="Bookman Old Style" w:hAnsi="Bookman Old Style"/>
          <w:shd w:val="clear" w:color="auto" w:fill="FFFFFF"/>
          <w:lang w:eastAsia="es-ES"/>
        </w:rPr>
        <w:t>Cry</w:t>
      </w:r>
      <w:proofErr w:type="spellEnd"/>
      <w:r w:rsidRPr="006500BE">
        <w:rPr>
          <w:rFonts w:ascii="Bookman Old Style" w:hAnsi="Bookman Old Style"/>
          <w:shd w:val="clear" w:color="auto" w:fill="FFFFFF"/>
          <w:lang w:eastAsia="es-ES"/>
        </w:rPr>
        <w:t xml:space="preserve">) y Tolerancia a Herbicidas (RR). </w:t>
      </w:r>
    </w:p>
    <w:p w14:paraId="6F22B2D8" w14:textId="77777777" w:rsidR="006500BE" w:rsidRPr="006500BE" w:rsidRDefault="006500BE" w:rsidP="006500BE">
      <w:pPr>
        <w:tabs>
          <w:tab w:val="left" w:pos="157"/>
          <w:tab w:val="left" w:pos="560"/>
        </w:tabs>
        <w:autoSpaceDE w:val="0"/>
        <w:autoSpaceDN w:val="0"/>
        <w:adjustRightInd w:val="0"/>
        <w:jc w:val="both"/>
        <w:rPr>
          <w:rFonts w:ascii="Bookman Old Style" w:hAnsi="Bookman Old Style"/>
          <w:shd w:val="clear" w:color="auto" w:fill="FFFFFF"/>
          <w:lang w:eastAsia="es-ES"/>
        </w:rPr>
      </w:pPr>
    </w:p>
    <w:p w14:paraId="2133FCFC" w14:textId="32B16484" w:rsidR="006500BE" w:rsidRPr="006500BE" w:rsidRDefault="006500BE" w:rsidP="006500BE">
      <w:pPr>
        <w:tabs>
          <w:tab w:val="left" w:pos="157"/>
          <w:tab w:val="left" w:pos="560"/>
        </w:tabs>
        <w:autoSpaceDE w:val="0"/>
        <w:autoSpaceDN w:val="0"/>
        <w:adjustRightInd w:val="0"/>
        <w:jc w:val="both"/>
        <w:rPr>
          <w:rFonts w:ascii="Bookman Old Style" w:hAnsi="Bookman Old Style" w:cs="Arial Hebrew"/>
        </w:rPr>
      </w:pPr>
      <w:r w:rsidRPr="006500BE">
        <w:rPr>
          <w:rFonts w:ascii="Bookman Old Style" w:hAnsi="Bookman Old Style" w:cs="Arial Hebrew"/>
        </w:rPr>
        <w:t>Estas pruebas se han realizado en zonas que tienen una alta diversidad de variedades de ma</w:t>
      </w:r>
      <w:r w:rsidR="00A12E3F">
        <w:rPr>
          <w:rFonts w:ascii="Bookman Old Style" w:hAnsi="Bookman Old Style" w:cs="Arial Hebrew"/>
        </w:rPr>
        <w:t>íces criollos, algunas de ellas,</w:t>
      </w:r>
      <w:r w:rsidRPr="006500BE">
        <w:rPr>
          <w:rFonts w:ascii="Bookman Old Style" w:hAnsi="Bookman Old Style" w:cs="Arial Hebrew"/>
        </w:rPr>
        <w:t xml:space="preserve"> cerca a los monocultivos de ma</w:t>
      </w:r>
      <w:r w:rsidRPr="006500BE">
        <w:rPr>
          <w:rFonts w:ascii="Bookman Old Style" w:hAnsi="Bookman Old Style" w:cs="Cambria"/>
        </w:rPr>
        <w:t>í</w:t>
      </w:r>
      <w:r w:rsidRPr="006500BE">
        <w:rPr>
          <w:rFonts w:ascii="Bookman Old Style" w:hAnsi="Bookman Old Style" w:cs="Arial Hebrew"/>
        </w:rPr>
        <w:t xml:space="preserve">z y otras en zonas alejadas de estas plantaciones. </w:t>
      </w:r>
      <w:r w:rsidRPr="006500BE">
        <w:rPr>
          <w:rFonts w:ascii="Bookman Old Style" w:hAnsi="Bookman Old Style" w:cs="Arial Hebrew"/>
          <w:shd w:val="clear" w:color="auto" w:fill="FFFFFF"/>
          <w:lang w:eastAsia="es-ES"/>
        </w:rPr>
        <w:t>Estas pruebas de contaminaci</w:t>
      </w:r>
      <w:r w:rsidRPr="006500BE">
        <w:rPr>
          <w:rFonts w:ascii="Bookman Old Style" w:hAnsi="Bookman Old Style" w:cs="Cambria"/>
          <w:shd w:val="clear" w:color="auto" w:fill="FFFFFF"/>
          <w:lang w:eastAsia="es-ES"/>
        </w:rPr>
        <w:t>ó</w:t>
      </w:r>
      <w:r w:rsidRPr="006500BE">
        <w:rPr>
          <w:rFonts w:ascii="Bookman Old Style" w:hAnsi="Bookman Old Style" w:cs="Arial Hebrew"/>
          <w:shd w:val="clear" w:color="auto" w:fill="FFFFFF"/>
          <w:lang w:eastAsia="es-ES"/>
        </w:rPr>
        <w:t>n gen</w:t>
      </w:r>
      <w:r w:rsidRPr="006500BE">
        <w:rPr>
          <w:rFonts w:ascii="Bookman Old Style" w:hAnsi="Bookman Old Style" w:cs="Cambria"/>
          <w:shd w:val="clear" w:color="auto" w:fill="FFFFFF"/>
          <w:lang w:eastAsia="es-ES"/>
        </w:rPr>
        <w:t>é</w:t>
      </w:r>
      <w:r w:rsidRPr="006500BE">
        <w:rPr>
          <w:rFonts w:ascii="Bookman Old Style" w:hAnsi="Bookman Old Style" w:cs="Arial Hebrew"/>
          <w:shd w:val="clear" w:color="auto" w:fill="FFFFFF"/>
          <w:lang w:eastAsia="es-ES"/>
        </w:rPr>
        <w:t>tica se realizaron en: Nari</w:t>
      </w:r>
      <w:r w:rsidRPr="006500BE">
        <w:rPr>
          <w:rFonts w:ascii="Bookman Old Style" w:hAnsi="Bookman Old Style" w:cs="Cambria"/>
          <w:shd w:val="clear" w:color="auto" w:fill="FFFFFF"/>
          <w:lang w:eastAsia="es-ES"/>
        </w:rPr>
        <w:t>ñ</w:t>
      </w:r>
      <w:r w:rsidRPr="006500BE">
        <w:rPr>
          <w:rFonts w:ascii="Bookman Old Style" w:hAnsi="Bookman Old Style" w:cs="Arial Hebrew"/>
          <w:shd w:val="clear" w:color="auto" w:fill="FFFFFF"/>
          <w:lang w:eastAsia="es-ES"/>
        </w:rPr>
        <w:t xml:space="preserve">o, realizadas por la </w:t>
      </w:r>
      <w:r w:rsidRPr="006500BE">
        <w:rPr>
          <w:rFonts w:ascii="Bookman Old Style" w:hAnsi="Bookman Old Style" w:cs="Arial Hebrew"/>
        </w:rPr>
        <w:t>Red de Guardianes de Semillas de Vida (RGSV</w:t>
      </w:r>
      <w:r w:rsidRPr="006500BE">
        <w:rPr>
          <w:rFonts w:ascii="Bookman Old Style" w:hAnsi="Bookman Old Style" w:cs="Arial Hebrew"/>
          <w:shd w:val="clear" w:color="auto" w:fill="FFFFFF"/>
          <w:lang w:eastAsia="es-ES"/>
        </w:rPr>
        <w:t xml:space="preserve">), en </w:t>
      </w:r>
      <w:r w:rsidRPr="006500BE">
        <w:rPr>
          <w:rFonts w:ascii="Bookman Old Style" w:hAnsi="Bookman Old Style" w:cs="Arial Hebrew"/>
        </w:rPr>
        <w:t>Cauca, por la RGSV nodo Cauca; la Organización Nacional Indígena de Colombia (ONIC) en los resguardos ind</w:t>
      </w:r>
      <w:r w:rsidRPr="006500BE">
        <w:rPr>
          <w:rFonts w:ascii="Bookman Old Style" w:hAnsi="Bookman Old Style" w:cs="Cambria"/>
        </w:rPr>
        <w:t>í</w:t>
      </w:r>
      <w:r w:rsidRPr="006500BE">
        <w:rPr>
          <w:rFonts w:ascii="Bookman Old Style" w:hAnsi="Bookman Old Style" w:cs="Arial Hebrew"/>
        </w:rPr>
        <w:t xml:space="preserve">genas de San Lorenzo, </w:t>
      </w:r>
      <w:proofErr w:type="spellStart"/>
      <w:r w:rsidRPr="006500BE">
        <w:rPr>
          <w:rFonts w:ascii="Bookman Old Style" w:hAnsi="Bookman Old Style" w:cs="Arial Hebrew"/>
        </w:rPr>
        <w:t>Riosucio</w:t>
      </w:r>
      <w:proofErr w:type="spellEnd"/>
      <w:r w:rsidRPr="006500BE">
        <w:rPr>
          <w:rFonts w:ascii="Bookman Old Style" w:hAnsi="Bookman Old Style" w:cs="Arial Hebrew"/>
        </w:rPr>
        <w:t xml:space="preserve"> Caldas, en el resguardo </w:t>
      </w:r>
      <w:proofErr w:type="spellStart"/>
      <w:r w:rsidRPr="006500BE">
        <w:rPr>
          <w:rFonts w:ascii="Bookman Old Style" w:hAnsi="Bookman Old Style" w:cs="Arial Hebrew"/>
        </w:rPr>
        <w:t>Zen</w:t>
      </w:r>
      <w:r w:rsidRPr="006500BE">
        <w:rPr>
          <w:rFonts w:ascii="Bookman Old Style" w:hAnsi="Bookman Old Style" w:cs="Cambria"/>
        </w:rPr>
        <w:t>ú</w:t>
      </w:r>
      <w:proofErr w:type="spellEnd"/>
      <w:r w:rsidRPr="006500BE">
        <w:rPr>
          <w:rFonts w:ascii="Bookman Old Style" w:hAnsi="Bookman Old Style" w:cs="Arial Hebrew"/>
        </w:rPr>
        <w:t xml:space="preserve"> de San Andr</w:t>
      </w:r>
      <w:r w:rsidRPr="006500BE">
        <w:rPr>
          <w:rFonts w:ascii="Bookman Old Style" w:hAnsi="Bookman Old Style" w:cs="Cambria"/>
        </w:rPr>
        <w:t>é</w:t>
      </w:r>
      <w:r w:rsidRPr="006500BE">
        <w:rPr>
          <w:rFonts w:ascii="Bookman Old Style" w:hAnsi="Bookman Old Style" w:cs="Arial Hebrew"/>
        </w:rPr>
        <w:t>s de Sotavento, C</w:t>
      </w:r>
      <w:r w:rsidRPr="006500BE">
        <w:rPr>
          <w:rFonts w:ascii="Bookman Old Style" w:hAnsi="Bookman Old Style" w:cs="Cambria"/>
        </w:rPr>
        <w:t>ó</w:t>
      </w:r>
      <w:r w:rsidRPr="006500BE">
        <w:rPr>
          <w:rFonts w:ascii="Bookman Old Style" w:hAnsi="Bookman Old Style" w:cs="Arial Hebrew"/>
        </w:rPr>
        <w:t xml:space="preserve">rdoba y Sucre, en los resguardos </w:t>
      </w:r>
      <w:proofErr w:type="spellStart"/>
      <w:r w:rsidRPr="006500BE">
        <w:rPr>
          <w:rFonts w:ascii="Bookman Old Style" w:hAnsi="Bookman Old Style" w:cs="Arial Hebrew"/>
        </w:rPr>
        <w:t>pijao</w:t>
      </w:r>
      <w:proofErr w:type="spellEnd"/>
      <w:r w:rsidRPr="006500BE">
        <w:rPr>
          <w:rFonts w:ascii="Bookman Old Style" w:hAnsi="Bookman Old Style" w:cs="Arial Hebrew"/>
        </w:rPr>
        <w:t xml:space="preserve"> de </w:t>
      </w:r>
      <w:proofErr w:type="spellStart"/>
      <w:r w:rsidRPr="006500BE">
        <w:rPr>
          <w:rFonts w:ascii="Bookman Old Style" w:hAnsi="Bookman Old Style" w:cs="Arial Hebrew"/>
        </w:rPr>
        <w:t>Coyaina</w:t>
      </w:r>
      <w:proofErr w:type="spellEnd"/>
      <w:r w:rsidRPr="006500BE">
        <w:rPr>
          <w:rFonts w:ascii="Bookman Old Style" w:hAnsi="Bookman Old Style" w:cs="Arial Hebrew"/>
        </w:rPr>
        <w:t xml:space="preserve"> y </w:t>
      </w:r>
      <w:proofErr w:type="spellStart"/>
      <w:r w:rsidRPr="006500BE">
        <w:rPr>
          <w:rFonts w:ascii="Bookman Old Style" w:hAnsi="Bookman Old Style" w:cs="Arial Hebrew"/>
        </w:rPr>
        <w:t>Natagaima</w:t>
      </w:r>
      <w:proofErr w:type="spellEnd"/>
      <w:r w:rsidRPr="006500BE">
        <w:rPr>
          <w:rFonts w:ascii="Bookman Old Style" w:hAnsi="Bookman Old Style" w:cs="Arial Hebrew"/>
        </w:rPr>
        <w:t xml:space="preserve"> en el  sur del Tolima y en el resguardo </w:t>
      </w:r>
      <w:proofErr w:type="spellStart"/>
      <w:r w:rsidRPr="006500BE">
        <w:rPr>
          <w:rFonts w:ascii="Bookman Old Style" w:hAnsi="Bookman Old Style" w:cs="Arial Hebrew"/>
        </w:rPr>
        <w:t>Sicuani</w:t>
      </w:r>
      <w:proofErr w:type="spellEnd"/>
      <w:r w:rsidRPr="006500BE">
        <w:rPr>
          <w:rFonts w:ascii="Bookman Old Style" w:hAnsi="Bookman Old Style" w:cs="Arial Hebrew"/>
        </w:rPr>
        <w:t xml:space="preserve"> de Puerto Gait</w:t>
      </w:r>
      <w:r w:rsidRPr="006500BE">
        <w:rPr>
          <w:rFonts w:ascii="Bookman Old Style" w:hAnsi="Bookman Old Style" w:cs="Cambria"/>
        </w:rPr>
        <w:t>á</w:t>
      </w:r>
      <w:r w:rsidRPr="006500BE">
        <w:rPr>
          <w:rFonts w:ascii="Bookman Old Style" w:hAnsi="Bookman Old Style" w:cs="Arial Hebrew"/>
        </w:rPr>
        <w:t>n, Meta)</w:t>
      </w:r>
      <w:r w:rsidRPr="006500BE">
        <w:rPr>
          <w:rFonts w:ascii="Bookman Old Style" w:hAnsi="Bookman Old Style" w:cs="Arial Hebrew"/>
          <w:vertAlign w:val="superscript"/>
        </w:rPr>
        <w:footnoteReference w:id="34"/>
      </w:r>
      <w:r w:rsidRPr="006500BE">
        <w:rPr>
          <w:rFonts w:ascii="Bookman Old Style" w:hAnsi="Bookman Old Style" w:cs="Arial Hebrew"/>
        </w:rPr>
        <w:t xml:space="preserve">. </w:t>
      </w:r>
    </w:p>
    <w:p w14:paraId="627D1467" w14:textId="77777777" w:rsidR="006500BE" w:rsidRPr="006500BE" w:rsidRDefault="006500BE" w:rsidP="006500BE">
      <w:pPr>
        <w:tabs>
          <w:tab w:val="left" w:pos="157"/>
          <w:tab w:val="left" w:pos="560"/>
        </w:tabs>
        <w:autoSpaceDE w:val="0"/>
        <w:autoSpaceDN w:val="0"/>
        <w:adjustRightInd w:val="0"/>
        <w:jc w:val="both"/>
        <w:rPr>
          <w:rFonts w:ascii="Bookman Old Style" w:hAnsi="Bookman Old Style" w:cs="Arial Hebrew"/>
        </w:rPr>
      </w:pPr>
    </w:p>
    <w:p w14:paraId="7384B0D8" w14:textId="19710AD6" w:rsidR="006500BE" w:rsidRPr="006500BE" w:rsidRDefault="006500BE" w:rsidP="006500BE">
      <w:pPr>
        <w:tabs>
          <w:tab w:val="left" w:pos="157"/>
          <w:tab w:val="left" w:pos="567"/>
        </w:tabs>
        <w:autoSpaceDE w:val="0"/>
        <w:autoSpaceDN w:val="0"/>
        <w:adjustRightInd w:val="0"/>
        <w:jc w:val="both"/>
        <w:rPr>
          <w:rFonts w:ascii="Bookman Old Style" w:hAnsi="Bookman Old Style" w:cs="Arial Hebrew"/>
        </w:rPr>
      </w:pPr>
      <w:r w:rsidRPr="006500BE">
        <w:rPr>
          <w:rFonts w:ascii="Bookman Old Style" w:hAnsi="Bookman Old Style"/>
          <w:lang w:val="es-ES_tradnl"/>
        </w:rPr>
        <w:t xml:space="preserve">Los resultados obtenidos en este estudio preliminar, </w:t>
      </w:r>
      <w:r w:rsidRPr="006500BE">
        <w:rPr>
          <w:rFonts w:ascii="Bookman Old Style" w:hAnsi="Bookman Old Style" w:cs="Arial Hebrew"/>
        </w:rPr>
        <w:t xml:space="preserve">son preocupantes, porque </w:t>
      </w:r>
      <w:r w:rsidRPr="006500BE">
        <w:rPr>
          <w:rFonts w:ascii="Bookman Old Style" w:hAnsi="Bookman Old Style"/>
          <w:lang w:val="es-ES_tradnl"/>
        </w:rPr>
        <w:t>permitió evidenciar la presencia de contaminación genética de solo algunas variedades de maíces criollos de las comunidades indígenas y campesinas; teniendo en cuenta que en la</w:t>
      </w:r>
      <w:r w:rsidR="00645EE2">
        <w:rPr>
          <w:rFonts w:ascii="Bookman Old Style" w:hAnsi="Bookman Old Style"/>
          <w:lang w:val="es-ES_tradnl"/>
        </w:rPr>
        <w:t>s</w:t>
      </w:r>
      <w:r w:rsidRPr="006500BE">
        <w:rPr>
          <w:rFonts w:ascii="Bookman Old Style" w:hAnsi="Bookman Old Style"/>
          <w:lang w:val="es-ES_tradnl"/>
        </w:rPr>
        <w:t xml:space="preserve"> normas del ICA se ha prohibido expresamente la siembra de maíz </w:t>
      </w:r>
      <w:r w:rsidRPr="006500BE">
        <w:rPr>
          <w:rFonts w:ascii="Bookman Old Style" w:hAnsi="Bookman Old Style" w:cs="Arial Hebrew"/>
        </w:rPr>
        <w:t>transg</w:t>
      </w:r>
      <w:r w:rsidRPr="006500BE">
        <w:rPr>
          <w:rFonts w:ascii="Bookman Old Style" w:hAnsi="Bookman Old Style" w:cs="Cambria"/>
        </w:rPr>
        <w:t>é</w:t>
      </w:r>
      <w:r w:rsidRPr="006500BE">
        <w:rPr>
          <w:rFonts w:ascii="Bookman Old Style" w:hAnsi="Bookman Old Style" w:cs="Arial Hebrew"/>
        </w:rPr>
        <w:t>nico</w:t>
      </w:r>
      <w:r w:rsidRPr="006500BE">
        <w:rPr>
          <w:rFonts w:ascii="Bookman Old Style" w:hAnsi="Bookman Old Style"/>
          <w:lang w:val="es-ES_tradnl"/>
        </w:rPr>
        <w:t xml:space="preserve"> en los </w:t>
      </w:r>
      <w:r w:rsidRPr="006500BE">
        <w:rPr>
          <w:rFonts w:ascii="Bookman Old Style" w:hAnsi="Bookman Old Style" w:cs="Arial Hebrew"/>
        </w:rPr>
        <w:t>resguardos ind</w:t>
      </w:r>
      <w:r w:rsidRPr="006500BE">
        <w:rPr>
          <w:rFonts w:ascii="Bookman Old Style" w:hAnsi="Bookman Old Style" w:cs="Cambria"/>
        </w:rPr>
        <w:t>í</w:t>
      </w:r>
      <w:r w:rsidRPr="006500BE">
        <w:rPr>
          <w:rFonts w:ascii="Bookman Old Style" w:hAnsi="Bookman Old Style" w:cs="Arial Hebrew"/>
        </w:rPr>
        <w:t xml:space="preserve">genas. El hecho de haber detectado </w:t>
      </w:r>
      <w:r w:rsidR="00645EE2" w:rsidRPr="006500BE">
        <w:rPr>
          <w:rFonts w:ascii="Bookman Old Style" w:hAnsi="Bookman Old Style" w:cs="Arial Hebrew"/>
        </w:rPr>
        <w:t>algún</w:t>
      </w:r>
      <w:r w:rsidRPr="006500BE">
        <w:rPr>
          <w:rFonts w:ascii="Bookman Old Style" w:hAnsi="Bookman Old Style" w:cs="Arial Hebrew"/>
        </w:rPr>
        <w:t xml:space="preserve"> grado de contaminación en resguardos indígenas, significa </w:t>
      </w:r>
      <w:r w:rsidR="00645EE2" w:rsidRPr="006500BE">
        <w:rPr>
          <w:rFonts w:ascii="Bookman Old Style" w:hAnsi="Bookman Old Style" w:cs="Arial Hebrew"/>
        </w:rPr>
        <w:t>que,</w:t>
      </w:r>
      <w:r w:rsidRPr="006500BE">
        <w:rPr>
          <w:rFonts w:ascii="Bookman Old Style" w:hAnsi="Bookman Old Style" w:cs="Arial Hebrew"/>
        </w:rPr>
        <w:t xml:space="preserve"> si se realizan estudios </w:t>
      </w:r>
      <w:r w:rsidR="00645EE2" w:rsidRPr="006500BE">
        <w:rPr>
          <w:rFonts w:ascii="Bookman Old Style" w:hAnsi="Bookman Old Style" w:cs="Arial Hebrew"/>
        </w:rPr>
        <w:t>más</w:t>
      </w:r>
      <w:r w:rsidRPr="006500BE">
        <w:rPr>
          <w:rFonts w:ascii="Bookman Old Style" w:hAnsi="Bookman Old Style" w:cs="Arial Hebrew"/>
        </w:rPr>
        <w:t xml:space="preserve"> amplios en todo el territorio nacional, es probable que se pueda encontrar una mayor magnitud de contaminación. </w:t>
      </w:r>
    </w:p>
    <w:p w14:paraId="44815138" w14:textId="77777777" w:rsidR="006500BE" w:rsidRPr="006500BE" w:rsidRDefault="006500BE" w:rsidP="006500BE">
      <w:pPr>
        <w:tabs>
          <w:tab w:val="left" w:pos="157"/>
          <w:tab w:val="left" w:pos="567"/>
        </w:tabs>
        <w:autoSpaceDE w:val="0"/>
        <w:autoSpaceDN w:val="0"/>
        <w:adjustRightInd w:val="0"/>
        <w:jc w:val="both"/>
        <w:rPr>
          <w:rFonts w:ascii="Bookman Old Style" w:hAnsi="Bookman Old Style" w:cs="Arial Hebrew"/>
        </w:rPr>
      </w:pPr>
    </w:p>
    <w:p w14:paraId="3015A9D6" w14:textId="2C77B718" w:rsidR="006500BE" w:rsidRPr="006500BE" w:rsidRDefault="006500BE" w:rsidP="006500BE">
      <w:pPr>
        <w:tabs>
          <w:tab w:val="left" w:pos="157"/>
          <w:tab w:val="left" w:pos="567"/>
        </w:tabs>
        <w:autoSpaceDE w:val="0"/>
        <w:autoSpaceDN w:val="0"/>
        <w:adjustRightInd w:val="0"/>
        <w:jc w:val="both"/>
        <w:rPr>
          <w:rFonts w:ascii="Bookman Old Style" w:hAnsi="Bookman Old Style" w:cs="Arial Hebrew"/>
        </w:rPr>
      </w:pPr>
      <w:r w:rsidRPr="006500BE">
        <w:rPr>
          <w:rFonts w:ascii="Bookman Old Style" w:hAnsi="Bookman Old Style" w:cs="Arial Hebrew"/>
        </w:rPr>
        <w:lastRenderedPageBreak/>
        <w:t>Igualmente</w:t>
      </w:r>
      <w:r w:rsidR="00155C17">
        <w:rPr>
          <w:rFonts w:ascii="Bookman Old Style" w:hAnsi="Bookman Old Style" w:cs="Arial Hebrew"/>
        </w:rPr>
        <w:t>,</w:t>
      </w:r>
      <w:r w:rsidRPr="006500BE">
        <w:rPr>
          <w:rFonts w:ascii="Bookman Old Style" w:hAnsi="Bookman Old Style" w:cs="Arial Hebrew"/>
        </w:rPr>
        <w:t xml:space="preserve"> la Red de Semillas Libres de Colombia (RSL) realiz</w:t>
      </w:r>
      <w:r w:rsidRPr="006500BE">
        <w:rPr>
          <w:rFonts w:ascii="Bookman Old Style" w:hAnsi="Bookman Old Style" w:cs="Cambria"/>
        </w:rPr>
        <w:t>ó</w:t>
      </w:r>
      <w:r w:rsidRPr="006500BE">
        <w:rPr>
          <w:rFonts w:ascii="Bookman Old Style" w:hAnsi="Bookman Old Style" w:cs="Arial Hebrew"/>
        </w:rPr>
        <w:t xml:space="preserve"> pruebas técnicas para identificar la presencia de eventos transg</w:t>
      </w:r>
      <w:r w:rsidRPr="006500BE">
        <w:rPr>
          <w:rFonts w:ascii="Bookman Old Style" w:hAnsi="Bookman Old Style" w:cs="Cambria"/>
        </w:rPr>
        <w:t>é</w:t>
      </w:r>
      <w:r w:rsidRPr="006500BE">
        <w:rPr>
          <w:rFonts w:ascii="Bookman Old Style" w:hAnsi="Bookman Old Style" w:cs="Arial Hebrew"/>
        </w:rPr>
        <w:t>nicos sobre 46 muestras de ma</w:t>
      </w:r>
      <w:r w:rsidRPr="006500BE">
        <w:rPr>
          <w:rFonts w:ascii="Bookman Old Style" w:hAnsi="Bookman Old Style" w:cs="Cambria"/>
        </w:rPr>
        <w:t>í</w:t>
      </w:r>
      <w:r w:rsidRPr="006500BE">
        <w:rPr>
          <w:rFonts w:ascii="Bookman Old Style" w:hAnsi="Bookman Old Style" w:cs="Arial Hebrew"/>
        </w:rPr>
        <w:t>ces comerciales certificados como no transg</w:t>
      </w:r>
      <w:r w:rsidRPr="006500BE">
        <w:rPr>
          <w:rFonts w:ascii="Bookman Old Style" w:hAnsi="Bookman Old Style" w:cs="Cambria"/>
        </w:rPr>
        <w:t>é</w:t>
      </w:r>
      <w:r w:rsidRPr="006500BE">
        <w:rPr>
          <w:rFonts w:ascii="Bookman Old Style" w:hAnsi="Bookman Old Style" w:cs="Arial Hebrew"/>
        </w:rPr>
        <w:t xml:space="preserve">nicas, de 21 tipo de semillas (variedades e híbridos) </w:t>
      </w:r>
      <w:r w:rsidRPr="006500BE">
        <w:rPr>
          <w:rFonts w:ascii="Bookman Old Style" w:hAnsi="Bookman Old Style"/>
          <w:bCs/>
        </w:rPr>
        <w:t>propiedad de 11 empresas,</w:t>
      </w:r>
      <w:r w:rsidRPr="006500BE">
        <w:rPr>
          <w:rFonts w:ascii="Bookman Old Style" w:hAnsi="Bookman Old Style" w:cs="Arial Hebrew"/>
        </w:rPr>
        <w:t xml:space="preserve"> que se venden en almacenes </w:t>
      </w:r>
      <w:r w:rsidR="00F25146" w:rsidRPr="006500BE">
        <w:rPr>
          <w:rFonts w:ascii="Bookman Old Style" w:hAnsi="Bookman Old Style" w:cs="Arial Hebrew"/>
        </w:rPr>
        <w:t>agrícolas</w:t>
      </w:r>
      <w:r w:rsidRPr="006500BE">
        <w:rPr>
          <w:rFonts w:ascii="Bookman Old Style" w:hAnsi="Bookman Old Style" w:cs="Arial Hebrew"/>
        </w:rPr>
        <w:t>, provenientes de 23 departamentos del pa</w:t>
      </w:r>
      <w:r w:rsidRPr="006500BE">
        <w:rPr>
          <w:rFonts w:ascii="Bookman Old Style" w:hAnsi="Bookman Old Style" w:cs="Cambria"/>
        </w:rPr>
        <w:t>í</w:t>
      </w:r>
      <w:r w:rsidRPr="006500BE">
        <w:rPr>
          <w:rFonts w:ascii="Bookman Old Style" w:hAnsi="Bookman Old Style" w:cs="Arial Hebrew"/>
        </w:rPr>
        <w:t xml:space="preserve">s, y </w:t>
      </w:r>
      <w:r w:rsidR="0028612A" w:rsidRPr="006500BE">
        <w:rPr>
          <w:rFonts w:ascii="Bookman Old Style" w:hAnsi="Bookman Old Style" w:cs="Arial Hebrew"/>
        </w:rPr>
        <w:t>también</w:t>
      </w:r>
      <w:r w:rsidRPr="006500BE">
        <w:rPr>
          <w:rFonts w:ascii="Bookman Old Style" w:hAnsi="Bookman Old Style" w:cs="Arial Hebrew"/>
        </w:rPr>
        <w:t xml:space="preserve"> se aplicaron a varios tipos de maíz que se vende en tiendas para el consumo humano y animal. </w:t>
      </w:r>
    </w:p>
    <w:p w14:paraId="4A213E13" w14:textId="77777777" w:rsidR="006500BE" w:rsidRPr="006500BE" w:rsidRDefault="006500BE" w:rsidP="006500BE">
      <w:pPr>
        <w:tabs>
          <w:tab w:val="left" w:pos="157"/>
          <w:tab w:val="left" w:pos="567"/>
        </w:tabs>
        <w:autoSpaceDE w:val="0"/>
        <w:autoSpaceDN w:val="0"/>
        <w:adjustRightInd w:val="0"/>
        <w:jc w:val="both"/>
        <w:rPr>
          <w:rFonts w:ascii="Bookman Old Style" w:hAnsi="Bookman Old Style" w:cs="Arial Hebrew"/>
        </w:rPr>
      </w:pPr>
    </w:p>
    <w:p w14:paraId="785735BE" w14:textId="34D7C5EB" w:rsidR="006500BE" w:rsidRPr="006500BE" w:rsidRDefault="006500BE" w:rsidP="006500BE">
      <w:pPr>
        <w:tabs>
          <w:tab w:val="left" w:pos="1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man Old Style" w:hAnsi="Bookman Old Style"/>
          <w:bCs/>
        </w:rPr>
      </w:pPr>
      <w:r w:rsidRPr="006500BE">
        <w:rPr>
          <w:rFonts w:ascii="Bookman Old Style" w:hAnsi="Bookman Old Style"/>
        </w:rPr>
        <w:t xml:space="preserve">De las </w:t>
      </w:r>
      <w:r w:rsidRPr="006500BE">
        <w:rPr>
          <w:rFonts w:ascii="Bookman Old Style" w:hAnsi="Bookman Old Style"/>
          <w:bCs/>
        </w:rPr>
        <w:t xml:space="preserve">46 muestras de semillas de maíz certificadas que fueron evaluadas, 5 variedades de maíz certificadas por el ICA como no transgénicas, se </w:t>
      </w:r>
      <w:r w:rsidR="0028612A" w:rsidRPr="006500BE">
        <w:rPr>
          <w:rFonts w:ascii="Bookman Old Style" w:hAnsi="Bookman Old Style"/>
          <w:bCs/>
        </w:rPr>
        <w:t>encontró</w:t>
      </w:r>
      <w:r w:rsidRPr="006500BE">
        <w:rPr>
          <w:rFonts w:ascii="Bookman Old Style" w:hAnsi="Bookman Old Style"/>
          <w:bCs/>
        </w:rPr>
        <w:t xml:space="preserve"> estaban contaminadas con genes </w:t>
      </w:r>
      <w:proofErr w:type="spellStart"/>
      <w:r w:rsidRPr="00F954CD">
        <w:rPr>
          <w:rFonts w:ascii="Bookman Old Style" w:hAnsi="Bookman Old Style"/>
          <w:bCs/>
          <w:i/>
        </w:rPr>
        <w:t>Bt</w:t>
      </w:r>
      <w:proofErr w:type="spellEnd"/>
      <w:r w:rsidRPr="006500BE">
        <w:rPr>
          <w:rFonts w:ascii="Bookman Old Style" w:hAnsi="Bookman Old Style"/>
          <w:bCs/>
        </w:rPr>
        <w:t xml:space="preserve">, y 5 variedades de maíz estaban contaminadas con el gen de tolerancia a herbicidas (TH). </w:t>
      </w:r>
    </w:p>
    <w:p w14:paraId="44B5A7DE" w14:textId="77777777" w:rsidR="006500BE" w:rsidRPr="006500BE" w:rsidRDefault="006500BE" w:rsidP="006500BE">
      <w:pPr>
        <w:tabs>
          <w:tab w:val="left" w:pos="1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man Old Style" w:hAnsi="Bookman Old Style"/>
          <w:bCs/>
        </w:rPr>
      </w:pPr>
    </w:p>
    <w:p w14:paraId="07F5D495" w14:textId="77777777" w:rsidR="006500BE" w:rsidRPr="006500BE" w:rsidRDefault="006500BE" w:rsidP="006500BE">
      <w:pPr>
        <w:tabs>
          <w:tab w:val="left" w:pos="1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man Old Style" w:hAnsi="Bookman Old Style"/>
          <w:shd w:val="clear" w:color="auto" w:fill="FFFFFF"/>
          <w:lang w:eastAsia="es-ES"/>
        </w:rPr>
      </w:pPr>
      <w:r w:rsidRPr="006500BE">
        <w:rPr>
          <w:rFonts w:ascii="Bookman Old Style" w:hAnsi="Bookman Old Style"/>
          <w:shd w:val="clear" w:color="auto" w:fill="FFFFFF"/>
          <w:lang w:eastAsia="es-ES"/>
        </w:rPr>
        <w:t xml:space="preserve">El hecho de haber encontrado contaminación en la evaluación de unas pocas muestras, significa que probablemente esta situación puede presentarse en muchas otras regiones que tienen situaciones </w:t>
      </w:r>
      <w:proofErr w:type="spellStart"/>
      <w:r w:rsidRPr="006500BE">
        <w:rPr>
          <w:rFonts w:ascii="Bookman Old Style" w:hAnsi="Bookman Old Style"/>
          <w:shd w:val="clear" w:color="auto" w:fill="FFFFFF"/>
          <w:lang w:eastAsia="es-ES"/>
        </w:rPr>
        <w:t>similres</w:t>
      </w:r>
      <w:proofErr w:type="spellEnd"/>
      <w:r w:rsidRPr="006500BE">
        <w:rPr>
          <w:rFonts w:ascii="Bookman Old Style" w:hAnsi="Bookman Old Style"/>
          <w:shd w:val="clear" w:color="auto" w:fill="FFFFFF"/>
          <w:lang w:eastAsia="es-ES"/>
        </w:rPr>
        <w:t xml:space="preserve">. </w:t>
      </w:r>
      <w:r w:rsidRPr="006500BE">
        <w:rPr>
          <w:rFonts w:ascii="Bookman Old Style" w:hAnsi="Bookman Old Style"/>
          <w:bCs/>
        </w:rPr>
        <w:t>Esto significa que los agricultores que no quieren tener maíz transgénico en su finca, que son aún la gran mayoría de los agricultores de maíz en el país, cuando compran un híbrido o variedad convencional en un almacén agrícola, no pueden tener la certeza que esta semilla no esté contaminada con genes transgénicos. Esto podría generar que los propios agricultores lleven sin saber eventos transgénicos a sus parcelas y puedan contaminar las variedades criollas que conservan en su comunidad o región, volviéndose así indetectable e incontrolable este proceso, incluso en las regiones donde aún no existen siembras grandes de cultivos de maíz GM.</w:t>
      </w:r>
    </w:p>
    <w:p w14:paraId="7CE8FEF0" w14:textId="77777777" w:rsidR="006500BE" w:rsidRPr="006500BE" w:rsidRDefault="006500BE" w:rsidP="006500BE">
      <w:pPr>
        <w:tabs>
          <w:tab w:val="left" w:pos="1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8"/>
        <w:jc w:val="both"/>
        <w:rPr>
          <w:rFonts w:ascii="Bookman Old Style" w:hAnsi="Bookman Old Style"/>
        </w:rPr>
      </w:pPr>
    </w:p>
    <w:p w14:paraId="118940D7" w14:textId="77777777" w:rsidR="006500BE" w:rsidRPr="006500BE" w:rsidRDefault="006500BE" w:rsidP="006500BE">
      <w:pPr>
        <w:tabs>
          <w:tab w:val="left" w:pos="157"/>
        </w:tabs>
        <w:jc w:val="both"/>
        <w:rPr>
          <w:rFonts w:ascii="Bookman Old Style" w:hAnsi="Bookman Old Style"/>
          <w:bCs/>
        </w:rPr>
      </w:pPr>
      <w:r w:rsidRPr="006500BE">
        <w:rPr>
          <w:rFonts w:ascii="Bookman Old Style" w:hAnsi="Bookman Old Style"/>
          <w:bCs/>
        </w:rPr>
        <w:t>Estas pruebas realizadas han permitido evidenciar que el ICA como autoridad competente en el país para realizar un estricto control de bioseguridad sobre las semillas y cultivos transgénicos no ha adoptado medidas de control para evitar el flujo genético entre los maíces GM y los no GM</w:t>
      </w:r>
      <w:r w:rsidRPr="006500BE">
        <w:rPr>
          <w:rFonts w:ascii="Bookman Old Style" w:hAnsi="Bookman Old Style"/>
          <w:bCs/>
          <w:vertAlign w:val="superscript"/>
        </w:rPr>
        <w:footnoteReference w:id="35"/>
      </w:r>
      <w:r w:rsidRPr="006500BE">
        <w:rPr>
          <w:rFonts w:ascii="Bookman Old Style" w:hAnsi="Bookman Old Style"/>
          <w:bCs/>
        </w:rPr>
        <w:t xml:space="preserve">. </w:t>
      </w:r>
    </w:p>
    <w:p w14:paraId="59893120" w14:textId="77777777" w:rsidR="006500BE" w:rsidRPr="006500BE" w:rsidRDefault="006500BE" w:rsidP="006500BE">
      <w:pPr>
        <w:tabs>
          <w:tab w:val="left" w:pos="1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8"/>
        <w:jc w:val="both"/>
        <w:rPr>
          <w:rFonts w:ascii="Bookman Old Style" w:hAnsi="Bookman Old Style"/>
        </w:rPr>
      </w:pPr>
    </w:p>
    <w:p w14:paraId="7F2E7B3A" w14:textId="639C60D3" w:rsidR="006500BE" w:rsidRDefault="006500BE" w:rsidP="006500BE">
      <w:pPr>
        <w:tabs>
          <w:tab w:val="left" w:pos="157"/>
        </w:tabs>
        <w:ind w:right="48"/>
        <w:jc w:val="both"/>
        <w:rPr>
          <w:rFonts w:ascii="Bookman Old Style" w:hAnsi="Bookman Old Style"/>
        </w:rPr>
      </w:pPr>
      <w:r w:rsidRPr="006500BE">
        <w:rPr>
          <w:rFonts w:ascii="Bookman Old Style" w:hAnsi="Bookman Old Style"/>
        </w:rPr>
        <w:t xml:space="preserve">En Colombia, las principales fuentes de contaminación genética de los maíces criollos y de la cadena alimentaria de maíz se han generado: </w:t>
      </w:r>
    </w:p>
    <w:p w14:paraId="013B7378" w14:textId="77777777" w:rsidR="00BC0807" w:rsidRPr="006500BE" w:rsidRDefault="00BC0807" w:rsidP="006500BE">
      <w:pPr>
        <w:tabs>
          <w:tab w:val="left" w:pos="157"/>
        </w:tabs>
        <w:ind w:right="48"/>
        <w:jc w:val="both"/>
        <w:rPr>
          <w:rFonts w:ascii="Bookman Old Style" w:hAnsi="Bookman Old Style"/>
        </w:rPr>
      </w:pPr>
    </w:p>
    <w:p w14:paraId="353A61C6" w14:textId="03FE250E" w:rsidR="006500BE" w:rsidRPr="00DF2E1B" w:rsidRDefault="006500BE" w:rsidP="0028612A">
      <w:pPr>
        <w:numPr>
          <w:ilvl w:val="0"/>
          <w:numId w:val="27"/>
        </w:numPr>
        <w:tabs>
          <w:tab w:val="left" w:pos="157"/>
        </w:tabs>
        <w:ind w:left="142" w:right="48" w:hanging="142"/>
        <w:contextualSpacing/>
        <w:jc w:val="both"/>
        <w:rPr>
          <w:rFonts w:ascii="Bookman Old Style" w:eastAsia="Calibri" w:hAnsi="Bookman Old Style"/>
          <w:lang w:eastAsia="ja-JP"/>
        </w:rPr>
      </w:pPr>
      <w:r w:rsidRPr="006500BE">
        <w:rPr>
          <w:rFonts w:ascii="Bookman Old Style" w:eastAsia="Calibri" w:hAnsi="Bookman Old Style"/>
          <w:lang w:val="es-ES_tradnl" w:eastAsia="ja-JP"/>
        </w:rPr>
        <w:t xml:space="preserve">A través de las siembras autorizadas por el ICA en todo el territorio nacional excepto resguardos indígenas. No se realizan los debidos </w:t>
      </w:r>
      <w:r w:rsidRPr="006500BE">
        <w:rPr>
          <w:rFonts w:ascii="Bookman Old Style" w:eastAsia="Calibri" w:hAnsi="Bookman Old Style"/>
          <w:lang w:val="es-ES_tradnl" w:eastAsia="ja-JP"/>
        </w:rPr>
        <w:lastRenderedPageBreak/>
        <w:t>controles de siembra para evitar la contaminación de los territorios cercanos a las siembras, aún si son territorios colectivos (resguardos).</w:t>
      </w:r>
    </w:p>
    <w:p w14:paraId="47E04EB8" w14:textId="77777777" w:rsidR="00DF2E1B" w:rsidRPr="006500BE" w:rsidRDefault="00DF2E1B" w:rsidP="00DF2E1B">
      <w:pPr>
        <w:tabs>
          <w:tab w:val="left" w:pos="157"/>
        </w:tabs>
        <w:ind w:left="142" w:right="48"/>
        <w:contextualSpacing/>
        <w:jc w:val="both"/>
        <w:rPr>
          <w:rFonts w:ascii="Bookman Old Style" w:eastAsia="Calibri" w:hAnsi="Bookman Old Style"/>
          <w:lang w:eastAsia="ja-JP"/>
        </w:rPr>
      </w:pPr>
    </w:p>
    <w:p w14:paraId="1BC5AC98" w14:textId="5D4276FD" w:rsidR="006500BE" w:rsidRPr="00DF2E1B" w:rsidRDefault="006500BE" w:rsidP="0028612A">
      <w:pPr>
        <w:numPr>
          <w:ilvl w:val="0"/>
          <w:numId w:val="27"/>
        </w:numPr>
        <w:tabs>
          <w:tab w:val="left" w:pos="157"/>
        </w:tabs>
        <w:ind w:left="142" w:right="48" w:hanging="142"/>
        <w:contextualSpacing/>
        <w:jc w:val="both"/>
        <w:rPr>
          <w:rFonts w:ascii="Bookman Old Style" w:eastAsia="Calibri" w:hAnsi="Bookman Old Style"/>
          <w:lang w:eastAsia="ja-JP"/>
        </w:rPr>
      </w:pPr>
      <w:r w:rsidRPr="006500BE">
        <w:rPr>
          <w:rFonts w:ascii="Bookman Old Style" w:eastAsia="Calibri" w:hAnsi="Bookman Old Style"/>
          <w:lang w:val="es-ES_tradnl" w:eastAsia="ja-JP"/>
        </w:rPr>
        <w:t>La contaminación genética puede provenir del sistema de comercialización convencional de semillas, a través de la cadena comercial de semillas a lo largo y ancho del país. En el mercado circulan semillas de maíz certificadas por el ICA como semillas no GM, pero varias organizaciones sociales y locales han realizado pruebas técnicas y ha encontrado que están contaminadas con maíz GM. El ICA no controla ni vigila estos procesos.</w:t>
      </w:r>
    </w:p>
    <w:p w14:paraId="67A97CD2" w14:textId="77777777" w:rsidR="00DF2E1B" w:rsidRDefault="00DF2E1B" w:rsidP="00DF2E1B">
      <w:pPr>
        <w:pStyle w:val="Prrafodelista"/>
        <w:rPr>
          <w:rFonts w:ascii="Bookman Old Style" w:eastAsia="Calibri" w:hAnsi="Bookman Old Style"/>
          <w:lang w:eastAsia="ja-JP"/>
        </w:rPr>
      </w:pPr>
    </w:p>
    <w:p w14:paraId="097AF786" w14:textId="77777777" w:rsidR="006500BE" w:rsidRPr="006500BE" w:rsidRDefault="006500BE" w:rsidP="0028612A">
      <w:pPr>
        <w:numPr>
          <w:ilvl w:val="0"/>
          <w:numId w:val="27"/>
        </w:numPr>
        <w:tabs>
          <w:tab w:val="left" w:pos="157"/>
        </w:tabs>
        <w:ind w:left="142" w:right="48" w:hanging="142"/>
        <w:contextualSpacing/>
        <w:jc w:val="both"/>
        <w:rPr>
          <w:rFonts w:ascii="Bookman Old Style" w:eastAsia="Calibri" w:hAnsi="Bookman Old Style"/>
          <w:lang w:eastAsia="ja-JP"/>
        </w:rPr>
      </w:pPr>
      <w:r w:rsidRPr="006500BE">
        <w:rPr>
          <w:rFonts w:ascii="Bookman Old Style" w:eastAsia="Calibri" w:hAnsi="Bookman Old Style"/>
          <w:lang w:val="es-ES_tradnl" w:eastAsia="ja-JP"/>
        </w:rPr>
        <w:t xml:space="preserve">También la contaminación se presenta mediante la importación masiva de maíces transgénicos al país, que entra como materia prima industrial (concentrados para animales) y a la cadena alimentaria. Estos maíces para uso alimentario, luego de entrar al mercado, fácilmente entran al sistema de semillas puesto que no existen los debidos controles de bioseguridad. De igual manera, para el caso del maíz GM destinado para el consumo, el INVIMA ha expedido licencias sanitarias que autoriza la importación y el consumo humano de numerosos tipos de maíces GM, los cuales han entrado a toda la cadena alimentaria sin exigir ningún tipo de segregación o etiquetado. </w:t>
      </w:r>
    </w:p>
    <w:p w14:paraId="78A2D75E" w14:textId="4EA53024" w:rsidR="0050352E" w:rsidRDefault="0050352E" w:rsidP="008A0F29">
      <w:pPr>
        <w:jc w:val="both"/>
        <w:rPr>
          <w:rFonts w:ascii="Bookman Old Style" w:hAnsi="Bookman Old Style"/>
          <w:bCs/>
        </w:rPr>
      </w:pPr>
    </w:p>
    <w:p w14:paraId="379D6214" w14:textId="77777777" w:rsidR="00D855EC" w:rsidRPr="00D855EC" w:rsidRDefault="00D855EC" w:rsidP="00D855EC">
      <w:pPr>
        <w:pStyle w:val="Prrafodelista"/>
        <w:ind w:left="360"/>
        <w:jc w:val="both"/>
        <w:rPr>
          <w:rFonts w:ascii="Bookman Old Style" w:hAnsi="Bookman Old Style"/>
          <w:bCs/>
        </w:rPr>
      </w:pPr>
    </w:p>
    <w:p w14:paraId="2BC85A3B" w14:textId="77777777" w:rsidR="00274DE6" w:rsidRPr="00274DE6" w:rsidRDefault="00C026CC" w:rsidP="00DD190E">
      <w:pPr>
        <w:pStyle w:val="Prrafodelista"/>
        <w:numPr>
          <w:ilvl w:val="1"/>
          <w:numId w:val="25"/>
        </w:numPr>
        <w:jc w:val="both"/>
        <w:rPr>
          <w:rFonts w:ascii="Bookman Old Style" w:hAnsi="Bookman Old Style"/>
          <w:b/>
          <w:bCs/>
        </w:rPr>
      </w:pPr>
      <w:r>
        <w:rPr>
          <w:rFonts w:ascii="Bookman Old Style" w:hAnsi="Bookman Old Style"/>
          <w:b/>
          <w:bCs/>
        </w:rPr>
        <w:t>Normatividad</w:t>
      </w:r>
      <w:r w:rsidR="00274DE6" w:rsidRPr="00274DE6">
        <w:rPr>
          <w:rFonts w:ascii="Bookman Old Style" w:hAnsi="Bookman Old Style"/>
          <w:b/>
          <w:bCs/>
        </w:rPr>
        <w:t xml:space="preserve"> de semillas en Colombia</w:t>
      </w:r>
    </w:p>
    <w:p w14:paraId="403A4F6B" w14:textId="77777777" w:rsidR="00274DE6" w:rsidRDefault="00274DE6" w:rsidP="008211AC">
      <w:pPr>
        <w:jc w:val="both"/>
        <w:rPr>
          <w:rFonts w:ascii="Bookman Old Style" w:hAnsi="Bookman Old Style"/>
          <w:bCs/>
        </w:rPr>
      </w:pPr>
    </w:p>
    <w:p w14:paraId="18058860" w14:textId="77777777" w:rsidR="00E61DDF" w:rsidRDefault="00214669" w:rsidP="003C5DF0">
      <w:pPr>
        <w:jc w:val="both"/>
        <w:rPr>
          <w:rFonts w:ascii="Bookman Old Style" w:hAnsi="Bookman Old Style"/>
          <w:bCs/>
        </w:rPr>
      </w:pPr>
      <w:r>
        <w:rPr>
          <w:rFonts w:ascii="Bookman Old Style" w:hAnsi="Bookman Old Style"/>
          <w:bCs/>
        </w:rPr>
        <w:t>E</w:t>
      </w:r>
      <w:r w:rsidR="003C5DF0" w:rsidRPr="003C5DF0">
        <w:rPr>
          <w:rFonts w:ascii="Bookman Old Style" w:hAnsi="Bookman Old Style"/>
          <w:bCs/>
        </w:rPr>
        <w:t xml:space="preserve">l país </w:t>
      </w:r>
      <w:r>
        <w:rPr>
          <w:rFonts w:ascii="Bookman Old Style" w:hAnsi="Bookman Old Style"/>
          <w:bCs/>
        </w:rPr>
        <w:t xml:space="preserve">ha </w:t>
      </w:r>
      <w:r w:rsidR="003C5DF0" w:rsidRPr="003C5DF0">
        <w:rPr>
          <w:rFonts w:ascii="Bookman Old Style" w:hAnsi="Bookman Old Style"/>
          <w:bCs/>
        </w:rPr>
        <w:t>adecua</w:t>
      </w:r>
      <w:r>
        <w:rPr>
          <w:rFonts w:ascii="Bookman Old Style" w:hAnsi="Bookman Old Style"/>
          <w:bCs/>
        </w:rPr>
        <w:t>do</w:t>
      </w:r>
      <w:r w:rsidR="003C5DF0" w:rsidRPr="003C5DF0">
        <w:rPr>
          <w:rFonts w:ascii="Bookman Old Style" w:hAnsi="Bookman Old Style"/>
          <w:bCs/>
        </w:rPr>
        <w:t xml:space="preserve"> </w:t>
      </w:r>
      <w:r w:rsidR="00667B74">
        <w:rPr>
          <w:rFonts w:ascii="Bookman Old Style" w:hAnsi="Bookman Old Style"/>
          <w:bCs/>
        </w:rPr>
        <w:t xml:space="preserve">desde hace dos décadas </w:t>
      </w:r>
      <w:r>
        <w:rPr>
          <w:rFonts w:ascii="Bookman Old Style" w:hAnsi="Bookman Old Style"/>
          <w:bCs/>
        </w:rPr>
        <w:t>las normas sobre</w:t>
      </w:r>
      <w:r w:rsidR="003C5DF0" w:rsidRPr="003C5DF0">
        <w:rPr>
          <w:rFonts w:ascii="Bookman Old Style" w:hAnsi="Bookman Old Style"/>
          <w:bCs/>
        </w:rPr>
        <w:t xml:space="preserve"> propiedad intelectual </w:t>
      </w:r>
      <w:r w:rsidR="008D1BED">
        <w:rPr>
          <w:rFonts w:ascii="Bookman Old Style" w:hAnsi="Bookman Old Style"/>
          <w:bCs/>
        </w:rPr>
        <w:t>sob</w:t>
      </w:r>
      <w:r w:rsidR="005D2D5F">
        <w:rPr>
          <w:rFonts w:ascii="Bookman Old Style" w:hAnsi="Bookman Old Style"/>
          <w:bCs/>
        </w:rPr>
        <w:t>re la biodiversidad,</w:t>
      </w:r>
      <w:r w:rsidR="003C5DF0" w:rsidRPr="003C5DF0">
        <w:rPr>
          <w:rFonts w:ascii="Bookman Old Style" w:hAnsi="Bookman Old Style"/>
          <w:bCs/>
        </w:rPr>
        <w:t xml:space="preserve"> implementando normas de certificación </w:t>
      </w:r>
      <w:r w:rsidR="005D2D5F">
        <w:rPr>
          <w:rFonts w:ascii="Bookman Old Style" w:hAnsi="Bookman Old Style"/>
          <w:bCs/>
        </w:rPr>
        <w:t xml:space="preserve">de </w:t>
      </w:r>
      <w:r w:rsidR="003C5DF0" w:rsidRPr="003C5DF0">
        <w:rPr>
          <w:rFonts w:ascii="Bookman Old Style" w:hAnsi="Bookman Old Style"/>
          <w:bCs/>
        </w:rPr>
        <w:t>semillas, sanitarias y para el control de la</w:t>
      </w:r>
      <w:r>
        <w:rPr>
          <w:rFonts w:ascii="Bookman Old Style" w:hAnsi="Bookman Old Style"/>
          <w:bCs/>
        </w:rPr>
        <w:t xml:space="preserve"> </w:t>
      </w:r>
      <w:r w:rsidR="003C5DF0" w:rsidRPr="003C5DF0">
        <w:rPr>
          <w:rFonts w:ascii="Bookman Old Style" w:hAnsi="Bookman Old Style"/>
          <w:bCs/>
        </w:rPr>
        <w:t xml:space="preserve">producción agroecológica, y normas de bioseguridad para cultivos transgénicos. </w:t>
      </w:r>
      <w:r w:rsidR="00667B74">
        <w:rPr>
          <w:rFonts w:ascii="Bookman Old Style" w:hAnsi="Bookman Old Style"/>
          <w:bCs/>
        </w:rPr>
        <w:t>Adicionalmente</w:t>
      </w:r>
      <w:r>
        <w:rPr>
          <w:rFonts w:ascii="Bookman Old Style" w:hAnsi="Bookman Old Style"/>
          <w:bCs/>
        </w:rPr>
        <w:t xml:space="preserve">, </w:t>
      </w:r>
      <w:r w:rsidR="003C5DF0" w:rsidRPr="003C5DF0">
        <w:rPr>
          <w:rFonts w:ascii="Bookman Old Style" w:hAnsi="Bookman Old Style"/>
          <w:bCs/>
        </w:rPr>
        <w:t>en el marco de l</w:t>
      </w:r>
      <w:r w:rsidR="00667B74">
        <w:rPr>
          <w:rFonts w:ascii="Bookman Old Style" w:hAnsi="Bookman Old Style"/>
          <w:bCs/>
        </w:rPr>
        <w:t xml:space="preserve">os tratados de libre Comercio, </w:t>
      </w:r>
      <w:r w:rsidR="003C5DF0" w:rsidRPr="003C5DF0">
        <w:rPr>
          <w:rFonts w:ascii="Bookman Old Style" w:hAnsi="Bookman Old Style"/>
          <w:bCs/>
        </w:rPr>
        <w:t>con Estados</w:t>
      </w:r>
      <w:r w:rsidR="0048533D">
        <w:rPr>
          <w:rFonts w:ascii="Bookman Old Style" w:hAnsi="Bookman Old Style"/>
          <w:bCs/>
        </w:rPr>
        <w:t xml:space="preserve"> </w:t>
      </w:r>
      <w:r w:rsidR="003C5DF0" w:rsidRPr="003C5DF0">
        <w:rPr>
          <w:rFonts w:ascii="Bookman Old Style" w:hAnsi="Bookman Old Style"/>
          <w:bCs/>
        </w:rPr>
        <w:t xml:space="preserve">Unidos y la Unión Europea, </w:t>
      </w:r>
      <w:r w:rsidR="0048533D">
        <w:rPr>
          <w:rFonts w:ascii="Bookman Old Style" w:hAnsi="Bookman Old Style"/>
          <w:bCs/>
        </w:rPr>
        <w:t xml:space="preserve">el gobierno </w:t>
      </w:r>
      <w:r w:rsidR="003C5DF0" w:rsidRPr="003C5DF0">
        <w:rPr>
          <w:rFonts w:ascii="Bookman Old Style" w:hAnsi="Bookman Old Style"/>
          <w:bCs/>
        </w:rPr>
        <w:t xml:space="preserve">se compromete a </w:t>
      </w:r>
      <w:r w:rsidR="0048533D">
        <w:rPr>
          <w:rFonts w:ascii="Bookman Old Style" w:hAnsi="Bookman Old Style"/>
          <w:bCs/>
        </w:rPr>
        <w:t>ajustar</w:t>
      </w:r>
      <w:r w:rsidR="00813D48">
        <w:rPr>
          <w:rFonts w:ascii="Bookman Old Style" w:hAnsi="Bookman Old Style"/>
          <w:bCs/>
        </w:rPr>
        <w:t xml:space="preserve"> la normatividad</w:t>
      </w:r>
      <w:r w:rsidR="003C5DF0" w:rsidRPr="003C5DF0">
        <w:rPr>
          <w:rFonts w:ascii="Bookman Old Style" w:hAnsi="Bookman Old Style"/>
          <w:bCs/>
        </w:rPr>
        <w:t xml:space="preserve"> en estas materias,</w:t>
      </w:r>
      <w:r w:rsidR="00813D48">
        <w:rPr>
          <w:rFonts w:ascii="Bookman Old Style" w:hAnsi="Bookman Old Style"/>
          <w:bCs/>
        </w:rPr>
        <w:t xml:space="preserve"> </w:t>
      </w:r>
      <w:r w:rsidR="003C5DF0" w:rsidRPr="003C5DF0">
        <w:rPr>
          <w:rFonts w:ascii="Bookman Old Style" w:hAnsi="Bookman Old Style"/>
          <w:bCs/>
        </w:rPr>
        <w:t xml:space="preserve">acorde a los estándares implementados en estos países. </w:t>
      </w:r>
    </w:p>
    <w:p w14:paraId="274D8FD0" w14:textId="77777777" w:rsidR="00E61DDF" w:rsidRDefault="00E61DDF" w:rsidP="003C5DF0">
      <w:pPr>
        <w:jc w:val="both"/>
        <w:rPr>
          <w:rFonts w:ascii="Bookman Old Style" w:hAnsi="Bookman Old Style"/>
          <w:bCs/>
        </w:rPr>
      </w:pPr>
    </w:p>
    <w:p w14:paraId="6592D63B" w14:textId="77777777" w:rsidR="003C5DF0" w:rsidRDefault="003C5DF0" w:rsidP="003C5DF0">
      <w:pPr>
        <w:jc w:val="both"/>
        <w:rPr>
          <w:rFonts w:ascii="Bookman Old Style" w:hAnsi="Bookman Old Style"/>
          <w:bCs/>
        </w:rPr>
      </w:pPr>
      <w:r w:rsidRPr="003C5DF0">
        <w:rPr>
          <w:rFonts w:ascii="Bookman Old Style" w:hAnsi="Bookman Old Style"/>
          <w:bCs/>
        </w:rPr>
        <w:t>Entre estas normas se destacan:</w:t>
      </w:r>
    </w:p>
    <w:p w14:paraId="4D319410" w14:textId="77777777" w:rsidR="007D2238" w:rsidRDefault="007D2238" w:rsidP="003C5DF0">
      <w:pPr>
        <w:jc w:val="both"/>
        <w:rPr>
          <w:rFonts w:ascii="Bookman Old Style" w:hAnsi="Bookman Old Style"/>
          <w:bCs/>
        </w:rPr>
      </w:pPr>
    </w:p>
    <w:p w14:paraId="020A029B" w14:textId="77777777" w:rsidR="00337121" w:rsidRDefault="00337121" w:rsidP="00337121">
      <w:pPr>
        <w:pStyle w:val="Prrafodelista"/>
        <w:numPr>
          <w:ilvl w:val="0"/>
          <w:numId w:val="23"/>
        </w:numPr>
        <w:jc w:val="both"/>
        <w:rPr>
          <w:rFonts w:ascii="Bookman Old Style" w:hAnsi="Bookman Old Style"/>
          <w:bCs/>
        </w:rPr>
      </w:pPr>
      <w:r w:rsidRPr="00780949">
        <w:rPr>
          <w:rFonts w:ascii="Bookman Old Style" w:hAnsi="Bookman Old Style"/>
          <w:b/>
          <w:bCs/>
        </w:rPr>
        <w:t>Decisión 344/1993</w:t>
      </w:r>
      <w:r>
        <w:rPr>
          <w:rFonts w:ascii="Bookman Old Style" w:hAnsi="Bookman Old Style"/>
          <w:bCs/>
        </w:rPr>
        <w:t xml:space="preserve"> de la </w:t>
      </w:r>
      <w:r w:rsidRPr="00A5159B">
        <w:rPr>
          <w:rFonts w:ascii="Bookman Old Style" w:hAnsi="Bookman Old Style"/>
          <w:bCs/>
        </w:rPr>
        <w:t xml:space="preserve">Comunidad Andina </w:t>
      </w:r>
      <w:r>
        <w:rPr>
          <w:rFonts w:ascii="Bookman Old Style" w:hAnsi="Bookman Old Style"/>
          <w:bCs/>
        </w:rPr>
        <w:t>–</w:t>
      </w:r>
      <w:r w:rsidRPr="00A5159B">
        <w:rPr>
          <w:rFonts w:ascii="Bookman Old Style" w:hAnsi="Bookman Old Style"/>
          <w:bCs/>
        </w:rPr>
        <w:t>CAN</w:t>
      </w:r>
      <w:r>
        <w:rPr>
          <w:rFonts w:ascii="Bookman Old Style" w:hAnsi="Bookman Old Style"/>
          <w:bCs/>
        </w:rPr>
        <w:t xml:space="preserve"> sobre el Régimen Común sobre Propiedad Industrial, que incluye </w:t>
      </w:r>
      <w:r w:rsidR="004D4AAA">
        <w:rPr>
          <w:rFonts w:ascii="Bookman Old Style" w:hAnsi="Bookman Old Style"/>
          <w:bCs/>
        </w:rPr>
        <w:t xml:space="preserve">el derecho de propiedad intelectual a través de </w:t>
      </w:r>
      <w:r>
        <w:rPr>
          <w:rFonts w:ascii="Bookman Old Style" w:hAnsi="Bookman Old Style"/>
          <w:bCs/>
        </w:rPr>
        <w:t>las patentes sobre recursos biológicos.</w:t>
      </w:r>
    </w:p>
    <w:p w14:paraId="5512B126" w14:textId="77777777" w:rsidR="00337121" w:rsidRDefault="00337121" w:rsidP="00337121">
      <w:pPr>
        <w:pStyle w:val="Prrafodelista"/>
        <w:jc w:val="both"/>
        <w:rPr>
          <w:rFonts w:ascii="Bookman Old Style" w:hAnsi="Bookman Old Style"/>
          <w:bCs/>
        </w:rPr>
      </w:pPr>
    </w:p>
    <w:p w14:paraId="4922EB87" w14:textId="77777777" w:rsidR="00092467" w:rsidRDefault="00092467" w:rsidP="006F3C35">
      <w:pPr>
        <w:pStyle w:val="Prrafodelista"/>
        <w:numPr>
          <w:ilvl w:val="0"/>
          <w:numId w:val="23"/>
        </w:numPr>
        <w:jc w:val="both"/>
        <w:rPr>
          <w:rFonts w:ascii="Bookman Old Style" w:hAnsi="Bookman Old Style"/>
          <w:bCs/>
        </w:rPr>
      </w:pPr>
      <w:r w:rsidRPr="00780949">
        <w:rPr>
          <w:rFonts w:ascii="Bookman Old Style" w:hAnsi="Bookman Old Style"/>
          <w:b/>
          <w:bCs/>
        </w:rPr>
        <w:lastRenderedPageBreak/>
        <w:t xml:space="preserve">Decisión 345/93 </w:t>
      </w:r>
      <w:r w:rsidRPr="00780949">
        <w:rPr>
          <w:rFonts w:ascii="Bookman Old Style" w:hAnsi="Bookman Old Style"/>
          <w:bCs/>
        </w:rPr>
        <w:t>de la CAN,</w:t>
      </w:r>
      <w:r w:rsidRPr="00092467">
        <w:rPr>
          <w:rFonts w:ascii="Bookman Old Style" w:hAnsi="Bookman Old Style"/>
          <w:bCs/>
        </w:rPr>
        <w:t xml:space="preserve"> sobre el Régimen Común de Derechos de Obtentores Vegetales, siendo la primera reglamentación sobre semillas adoptada por los países andinos, en donde Estados Unidos y la Unión Europea, obligaron a estos países a adherirse a la Unión para la Prot</w:t>
      </w:r>
      <w:r w:rsidR="009062CF">
        <w:rPr>
          <w:rFonts w:ascii="Bookman Old Style" w:hAnsi="Bookman Old Style"/>
          <w:bCs/>
        </w:rPr>
        <w:t>ección de Obtentores Vegetales –</w:t>
      </w:r>
      <w:r w:rsidRPr="00092467">
        <w:rPr>
          <w:rFonts w:ascii="Bookman Old Style" w:hAnsi="Bookman Old Style"/>
          <w:bCs/>
        </w:rPr>
        <w:t>UPOV</w:t>
      </w:r>
      <w:r w:rsidR="009062CF">
        <w:rPr>
          <w:rFonts w:ascii="Bookman Old Style" w:hAnsi="Bookman Old Style"/>
          <w:bCs/>
        </w:rPr>
        <w:t>-</w:t>
      </w:r>
      <w:r w:rsidRPr="00092467">
        <w:rPr>
          <w:rFonts w:ascii="Bookman Old Style" w:hAnsi="Bookman Old Style"/>
          <w:bCs/>
        </w:rPr>
        <w:t xml:space="preserve"> y a tener una norma que protegiera los derechos de los obtentores vegetales o de los </w:t>
      </w:r>
      <w:proofErr w:type="spellStart"/>
      <w:r w:rsidRPr="00092467">
        <w:rPr>
          <w:rFonts w:ascii="Bookman Old Style" w:hAnsi="Bookman Old Style"/>
          <w:bCs/>
        </w:rPr>
        <w:t>fitomejoradores</w:t>
      </w:r>
      <w:proofErr w:type="spellEnd"/>
      <w:r w:rsidRPr="00092467">
        <w:rPr>
          <w:rFonts w:ascii="Bookman Old Style" w:hAnsi="Bookman Old Style"/>
          <w:bCs/>
        </w:rPr>
        <w:t>. Se establece como requisitos para la protección de variedades vegetales, que sean nuevas, estables, distinguibles y homogéneas, y también se protege las variedades esencialmente derivadas; es decir que quien obtenga un registro de una variedad, todas las variedades obtenidas a partir de esta, queda protegida por la primera variedad desarrollada.</w:t>
      </w:r>
    </w:p>
    <w:p w14:paraId="5BB27A06" w14:textId="77777777" w:rsidR="00104C63" w:rsidRPr="00104C63" w:rsidRDefault="00104C63" w:rsidP="00104C63">
      <w:pPr>
        <w:pStyle w:val="Prrafodelista"/>
        <w:rPr>
          <w:rFonts w:ascii="Bookman Old Style" w:hAnsi="Bookman Old Style"/>
          <w:bCs/>
        </w:rPr>
      </w:pPr>
    </w:p>
    <w:p w14:paraId="69002C2B" w14:textId="1825C275" w:rsidR="00104C63" w:rsidRDefault="00104C63" w:rsidP="001216F5">
      <w:pPr>
        <w:pStyle w:val="Prrafodelista"/>
        <w:numPr>
          <w:ilvl w:val="0"/>
          <w:numId w:val="23"/>
        </w:numPr>
        <w:jc w:val="both"/>
        <w:rPr>
          <w:rFonts w:ascii="Bookman Old Style" w:hAnsi="Bookman Old Style"/>
          <w:bCs/>
        </w:rPr>
      </w:pPr>
      <w:r w:rsidRPr="00780949">
        <w:rPr>
          <w:rFonts w:ascii="Bookman Old Style" w:hAnsi="Bookman Old Style"/>
          <w:b/>
          <w:bCs/>
        </w:rPr>
        <w:t>Ley 165 de 1994</w:t>
      </w:r>
      <w:r w:rsidR="00660E9D">
        <w:rPr>
          <w:rFonts w:ascii="Bookman Old Style" w:hAnsi="Bookman Old Style"/>
          <w:b/>
          <w:bCs/>
        </w:rPr>
        <w:t xml:space="preserve">, </w:t>
      </w:r>
      <w:r w:rsidR="00334EE1">
        <w:rPr>
          <w:rFonts w:ascii="Bookman Old Style" w:hAnsi="Bookman Old Style"/>
          <w:bCs/>
        </w:rPr>
        <w:t>mediante el cual se</w:t>
      </w:r>
      <w:r w:rsidRPr="00D75AE8">
        <w:rPr>
          <w:rFonts w:ascii="Bookman Old Style" w:hAnsi="Bookman Old Style"/>
          <w:bCs/>
        </w:rPr>
        <w:t xml:space="preserve"> </w:t>
      </w:r>
      <w:r w:rsidR="00D75AE8">
        <w:rPr>
          <w:rFonts w:ascii="Bookman Old Style" w:hAnsi="Bookman Old Style"/>
          <w:bCs/>
        </w:rPr>
        <w:t>ap</w:t>
      </w:r>
      <w:r>
        <w:rPr>
          <w:rFonts w:ascii="Bookman Old Style" w:hAnsi="Bookman Old Style"/>
          <w:bCs/>
        </w:rPr>
        <w:t xml:space="preserve">rueba el </w:t>
      </w:r>
      <w:r w:rsidRPr="00F934E5">
        <w:rPr>
          <w:rFonts w:ascii="Bookman Old Style" w:hAnsi="Bookman Old Style"/>
          <w:bCs/>
        </w:rPr>
        <w:t>Convenio sobre la Diversidad Biológica</w:t>
      </w:r>
      <w:r w:rsidR="009C5D6C">
        <w:rPr>
          <w:rFonts w:ascii="Bookman Old Style" w:hAnsi="Bookman Old Style"/>
          <w:bCs/>
        </w:rPr>
        <w:t xml:space="preserve">, </w:t>
      </w:r>
      <w:r w:rsidR="001216F5">
        <w:rPr>
          <w:rFonts w:ascii="Bookman Old Style" w:hAnsi="Bookman Old Style"/>
          <w:bCs/>
        </w:rPr>
        <w:t xml:space="preserve">que reconoce la </w:t>
      </w:r>
      <w:r w:rsidR="001216F5" w:rsidRPr="001216F5">
        <w:rPr>
          <w:rFonts w:ascii="Bookman Old Style" w:hAnsi="Bookman Old Style"/>
          <w:bCs/>
        </w:rPr>
        <w:t>soberanía</w:t>
      </w:r>
      <w:r w:rsidR="001216F5">
        <w:rPr>
          <w:rFonts w:ascii="Bookman Old Style" w:hAnsi="Bookman Old Style"/>
          <w:bCs/>
        </w:rPr>
        <w:t xml:space="preserve"> </w:t>
      </w:r>
      <w:r w:rsidR="001216F5" w:rsidRPr="001216F5">
        <w:rPr>
          <w:rFonts w:ascii="Bookman Old Style" w:hAnsi="Bookman Old Style"/>
          <w:bCs/>
        </w:rPr>
        <w:t>de</w:t>
      </w:r>
      <w:r w:rsidR="001216F5">
        <w:rPr>
          <w:rFonts w:ascii="Bookman Old Style" w:hAnsi="Bookman Old Style"/>
          <w:bCs/>
        </w:rPr>
        <w:t xml:space="preserve"> </w:t>
      </w:r>
      <w:r w:rsidR="001216F5" w:rsidRPr="001216F5">
        <w:rPr>
          <w:rFonts w:ascii="Bookman Old Style" w:hAnsi="Bookman Old Style"/>
          <w:bCs/>
        </w:rPr>
        <w:t>los</w:t>
      </w:r>
      <w:r w:rsidR="001216F5">
        <w:rPr>
          <w:rFonts w:ascii="Bookman Old Style" w:hAnsi="Bookman Old Style"/>
          <w:bCs/>
        </w:rPr>
        <w:t xml:space="preserve"> </w:t>
      </w:r>
      <w:r w:rsidR="001216F5" w:rsidRPr="001216F5">
        <w:rPr>
          <w:rFonts w:ascii="Bookman Old Style" w:hAnsi="Bookman Old Style"/>
          <w:bCs/>
        </w:rPr>
        <w:t>Estados</w:t>
      </w:r>
      <w:r w:rsidR="001216F5">
        <w:rPr>
          <w:rFonts w:ascii="Bookman Old Style" w:hAnsi="Bookman Old Style"/>
          <w:bCs/>
        </w:rPr>
        <w:t xml:space="preserve"> </w:t>
      </w:r>
      <w:r w:rsidR="001216F5" w:rsidRPr="001216F5">
        <w:rPr>
          <w:rFonts w:ascii="Bookman Old Style" w:hAnsi="Bookman Old Style"/>
          <w:bCs/>
        </w:rPr>
        <w:t>sobre</w:t>
      </w:r>
      <w:r w:rsidR="001216F5">
        <w:rPr>
          <w:rFonts w:ascii="Bookman Old Style" w:hAnsi="Bookman Old Style"/>
          <w:bCs/>
        </w:rPr>
        <w:t xml:space="preserve"> </w:t>
      </w:r>
      <w:r w:rsidR="001216F5" w:rsidRPr="001216F5">
        <w:rPr>
          <w:rFonts w:ascii="Bookman Old Style" w:hAnsi="Bookman Old Style"/>
          <w:bCs/>
        </w:rPr>
        <w:t>sus</w:t>
      </w:r>
      <w:r w:rsidR="001216F5">
        <w:rPr>
          <w:rFonts w:ascii="Bookman Old Style" w:hAnsi="Bookman Old Style"/>
          <w:bCs/>
        </w:rPr>
        <w:t xml:space="preserve"> </w:t>
      </w:r>
      <w:r w:rsidR="001216F5" w:rsidRPr="001216F5">
        <w:rPr>
          <w:rFonts w:ascii="Bookman Old Style" w:hAnsi="Bookman Old Style"/>
          <w:bCs/>
        </w:rPr>
        <w:t>recursos</w:t>
      </w:r>
      <w:r w:rsidR="001216F5">
        <w:rPr>
          <w:rFonts w:ascii="Bookman Old Style" w:hAnsi="Bookman Old Style"/>
          <w:bCs/>
        </w:rPr>
        <w:t xml:space="preserve"> </w:t>
      </w:r>
      <w:r w:rsidR="001216F5" w:rsidRPr="001216F5">
        <w:rPr>
          <w:rFonts w:ascii="Bookman Old Style" w:hAnsi="Bookman Old Style"/>
          <w:bCs/>
        </w:rPr>
        <w:t>naturales</w:t>
      </w:r>
      <w:r w:rsidR="001216F5">
        <w:rPr>
          <w:rFonts w:ascii="Bookman Old Style" w:hAnsi="Bookman Old Style"/>
          <w:bCs/>
        </w:rPr>
        <w:t xml:space="preserve"> </w:t>
      </w:r>
      <w:r w:rsidR="001216F5" w:rsidRPr="001216F5">
        <w:rPr>
          <w:rFonts w:ascii="Bookman Old Style" w:hAnsi="Bookman Old Style"/>
          <w:bCs/>
        </w:rPr>
        <w:t>y</w:t>
      </w:r>
      <w:r w:rsidR="001216F5">
        <w:rPr>
          <w:rFonts w:ascii="Bookman Old Style" w:hAnsi="Bookman Old Style"/>
          <w:bCs/>
        </w:rPr>
        <w:t xml:space="preserve"> </w:t>
      </w:r>
      <w:r w:rsidR="001216F5" w:rsidRPr="001216F5">
        <w:rPr>
          <w:rFonts w:ascii="Bookman Old Style" w:hAnsi="Bookman Old Style"/>
          <w:bCs/>
        </w:rPr>
        <w:t>genéticos</w:t>
      </w:r>
      <w:r w:rsidR="001216F5">
        <w:rPr>
          <w:rFonts w:ascii="Bookman Old Style" w:hAnsi="Bookman Old Style"/>
          <w:bCs/>
        </w:rPr>
        <w:t>,</w:t>
      </w:r>
      <w:r w:rsidR="001216F5" w:rsidRPr="001216F5">
        <w:rPr>
          <w:rFonts w:ascii="Bookman Old Style" w:hAnsi="Bookman Old Style"/>
          <w:bCs/>
        </w:rPr>
        <w:t xml:space="preserve"> </w:t>
      </w:r>
      <w:r w:rsidR="009C5D6C">
        <w:rPr>
          <w:rFonts w:ascii="Bookman Old Style" w:hAnsi="Bookman Old Style"/>
          <w:bCs/>
        </w:rPr>
        <w:t xml:space="preserve">dispone </w:t>
      </w:r>
      <w:r w:rsidR="009C5D6C" w:rsidRPr="009C5D6C">
        <w:rPr>
          <w:rFonts w:ascii="Bookman Old Style" w:hAnsi="Bookman Old Style"/>
          <w:bCs/>
        </w:rPr>
        <w:t>que</w:t>
      </w:r>
      <w:r w:rsidR="009C5D6C">
        <w:rPr>
          <w:rFonts w:ascii="Bookman Old Style" w:hAnsi="Bookman Old Style"/>
          <w:bCs/>
        </w:rPr>
        <w:t xml:space="preserve"> </w:t>
      </w:r>
      <w:r w:rsidR="009C5D6C" w:rsidRPr="009C5D6C">
        <w:rPr>
          <w:rFonts w:ascii="Bookman Old Style" w:hAnsi="Bookman Old Style"/>
          <w:bCs/>
        </w:rPr>
        <w:t>los</w:t>
      </w:r>
      <w:r w:rsidR="009C5D6C">
        <w:rPr>
          <w:rFonts w:ascii="Bookman Old Style" w:hAnsi="Bookman Old Style"/>
          <w:bCs/>
        </w:rPr>
        <w:t xml:space="preserve"> </w:t>
      </w:r>
      <w:r w:rsidR="009C5D6C" w:rsidRPr="009C5D6C">
        <w:rPr>
          <w:rFonts w:ascii="Bookman Old Style" w:hAnsi="Bookman Old Style"/>
          <w:bCs/>
        </w:rPr>
        <w:t>derechos</w:t>
      </w:r>
      <w:r w:rsidR="009C5D6C">
        <w:rPr>
          <w:rFonts w:ascii="Bookman Old Style" w:hAnsi="Bookman Old Style"/>
          <w:bCs/>
        </w:rPr>
        <w:t xml:space="preserve"> </w:t>
      </w:r>
      <w:r w:rsidR="009C5D6C" w:rsidRPr="009C5D6C">
        <w:rPr>
          <w:rFonts w:ascii="Bookman Old Style" w:hAnsi="Bookman Old Style"/>
          <w:bCs/>
        </w:rPr>
        <w:t>de</w:t>
      </w:r>
      <w:r w:rsidR="009C5D6C">
        <w:rPr>
          <w:rFonts w:ascii="Bookman Old Style" w:hAnsi="Bookman Old Style"/>
          <w:bCs/>
        </w:rPr>
        <w:t xml:space="preserve"> </w:t>
      </w:r>
      <w:r w:rsidR="009C5D6C" w:rsidRPr="009C5D6C">
        <w:rPr>
          <w:rFonts w:ascii="Bookman Old Style" w:hAnsi="Bookman Old Style"/>
          <w:bCs/>
        </w:rPr>
        <w:t>propiedad</w:t>
      </w:r>
      <w:r w:rsidR="009C5D6C">
        <w:rPr>
          <w:rFonts w:ascii="Bookman Old Style" w:hAnsi="Bookman Old Style"/>
          <w:bCs/>
        </w:rPr>
        <w:t xml:space="preserve"> </w:t>
      </w:r>
      <w:r w:rsidR="009C5D6C" w:rsidRPr="009C5D6C">
        <w:rPr>
          <w:rFonts w:ascii="Bookman Old Style" w:hAnsi="Bookman Old Style"/>
          <w:bCs/>
        </w:rPr>
        <w:t>intelectual</w:t>
      </w:r>
      <w:r w:rsidR="009C5D6C">
        <w:rPr>
          <w:rFonts w:ascii="Bookman Old Style" w:hAnsi="Bookman Old Style"/>
          <w:bCs/>
        </w:rPr>
        <w:t xml:space="preserve"> </w:t>
      </w:r>
      <w:r w:rsidR="009C5D6C" w:rsidRPr="009C5D6C">
        <w:rPr>
          <w:rFonts w:ascii="Bookman Old Style" w:hAnsi="Bookman Old Style"/>
          <w:bCs/>
        </w:rPr>
        <w:t>no</w:t>
      </w:r>
      <w:r w:rsidR="009C5D6C">
        <w:rPr>
          <w:rFonts w:ascii="Bookman Old Style" w:hAnsi="Bookman Old Style"/>
          <w:bCs/>
        </w:rPr>
        <w:t xml:space="preserve"> </w:t>
      </w:r>
      <w:r w:rsidR="009C5D6C" w:rsidRPr="009C5D6C">
        <w:rPr>
          <w:rFonts w:ascii="Bookman Old Style" w:hAnsi="Bookman Old Style"/>
          <w:bCs/>
        </w:rPr>
        <w:t>deben</w:t>
      </w:r>
      <w:r w:rsidR="009C5D6C">
        <w:rPr>
          <w:rFonts w:ascii="Bookman Old Style" w:hAnsi="Bookman Old Style"/>
          <w:bCs/>
        </w:rPr>
        <w:t xml:space="preserve"> </w:t>
      </w:r>
      <w:r w:rsidR="009C5D6C" w:rsidRPr="009C5D6C">
        <w:rPr>
          <w:rFonts w:ascii="Bookman Old Style" w:hAnsi="Bookman Old Style"/>
          <w:bCs/>
        </w:rPr>
        <w:t>entrar</w:t>
      </w:r>
      <w:r w:rsidR="009C5D6C">
        <w:rPr>
          <w:rFonts w:ascii="Bookman Old Style" w:hAnsi="Bookman Old Style"/>
          <w:bCs/>
        </w:rPr>
        <w:t xml:space="preserve"> </w:t>
      </w:r>
      <w:r w:rsidR="009C5D6C" w:rsidRPr="009C5D6C">
        <w:rPr>
          <w:rFonts w:ascii="Bookman Old Style" w:hAnsi="Bookman Old Style"/>
          <w:bCs/>
        </w:rPr>
        <w:t>en</w:t>
      </w:r>
      <w:r w:rsidR="009C5D6C">
        <w:rPr>
          <w:rFonts w:ascii="Bookman Old Style" w:hAnsi="Bookman Old Style"/>
          <w:bCs/>
        </w:rPr>
        <w:t xml:space="preserve"> </w:t>
      </w:r>
      <w:r w:rsidR="009C5D6C" w:rsidRPr="009C5D6C">
        <w:rPr>
          <w:rFonts w:ascii="Bookman Old Style" w:hAnsi="Bookman Old Style"/>
          <w:bCs/>
        </w:rPr>
        <w:t>conflicto</w:t>
      </w:r>
      <w:r w:rsidR="009C5D6C">
        <w:rPr>
          <w:rFonts w:ascii="Bookman Old Style" w:hAnsi="Bookman Old Style"/>
          <w:bCs/>
        </w:rPr>
        <w:t xml:space="preserve"> </w:t>
      </w:r>
      <w:r w:rsidR="009C5D6C" w:rsidRPr="009C5D6C">
        <w:rPr>
          <w:rFonts w:ascii="Bookman Old Style" w:hAnsi="Bookman Old Style"/>
          <w:bCs/>
        </w:rPr>
        <w:t>con la conservación y utilización</w:t>
      </w:r>
      <w:r w:rsidR="009C5D6C">
        <w:rPr>
          <w:rFonts w:ascii="Bookman Old Style" w:hAnsi="Bookman Old Style"/>
          <w:bCs/>
        </w:rPr>
        <w:t xml:space="preserve"> sostenible de la biodiversidad.</w:t>
      </w:r>
      <w:r w:rsidR="009C5D6C">
        <w:rPr>
          <w:rStyle w:val="Refdenotaalpie"/>
          <w:rFonts w:ascii="Bookman Old Style" w:hAnsi="Bookman Old Style"/>
          <w:bCs/>
        </w:rPr>
        <w:footnoteReference w:id="36"/>
      </w:r>
    </w:p>
    <w:p w14:paraId="1871B2AA" w14:textId="77777777" w:rsidR="009C5D6C" w:rsidRPr="009C5D6C" w:rsidRDefault="009C5D6C" w:rsidP="009C5D6C">
      <w:pPr>
        <w:pStyle w:val="Prrafodelista"/>
        <w:rPr>
          <w:rFonts w:ascii="Bookman Old Style" w:hAnsi="Bookman Old Style"/>
          <w:bCs/>
        </w:rPr>
      </w:pPr>
    </w:p>
    <w:p w14:paraId="71E231F6" w14:textId="041C0248" w:rsidR="008D2208" w:rsidRPr="00D728F1" w:rsidRDefault="008D2208" w:rsidP="000F6423">
      <w:pPr>
        <w:pStyle w:val="Prrafodelista"/>
        <w:numPr>
          <w:ilvl w:val="0"/>
          <w:numId w:val="23"/>
        </w:numPr>
        <w:jc w:val="both"/>
        <w:rPr>
          <w:rFonts w:ascii="Bookman Old Style" w:hAnsi="Bookman Old Style"/>
          <w:bCs/>
        </w:rPr>
      </w:pPr>
      <w:r w:rsidRPr="0014389F">
        <w:rPr>
          <w:rFonts w:ascii="Bookman Old Style" w:hAnsi="Bookman Old Style"/>
          <w:b/>
          <w:bCs/>
        </w:rPr>
        <w:t xml:space="preserve">Ley 170 de 1994, </w:t>
      </w:r>
      <w:r w:rsidR="00334EE1" w:rsidRPr="00334EE1">
        <w:rPr>
          <w:rFonts w:ascii="Bookman Old Style" w:hAnsi="Bookman Old Style"/>
          <w:bCs/>
        </w:rPr>
        <w:t xml:space="preserve">que </w:t>
      </w:r>
      <w:r w:rsidR="00D728F1" w:rsidRPr="00D728F1">
        <w:rPr>
          <w:rFonts w:ascii="Bookman Old Style" w:hAnsi="Bookman Old Style"/>
          <w:bCs/>
        </w:rPr>
        <w:t xml:space="preserve">aprueba el Acuerdo por el que se establece la "Organización Mundial de Comercio (OMC)", </w:t>
      </w:r>
      <w:r w:rsidR="00334EE1">
        <w:rPr>
          <w:rFonts w:ascii="Bookman Old Style" w:hAnsi="Bookman Old Style"/>
          <w:bCs/>
        </w:rPr>
        <w:t xml:space="preserve">incluyendo el acuerdo multilateral </w:t>
      </w:r>
      <w:r w:rsidR="00394429" w:rsidRPr="00394429">
        <w:rPr>
          <w:rFonts w:ascii="Bookman Old Style" w:hAnsi="Bookman Old Style"/>
          <w:bCs/>
        </w:rPr>
        <w:t>sobre los aspectos de los derechos de propiedad</w:t>
      </w:r>
      <w:r w:rsidR="00394429">
        <w:rPr>
          <w:rFonts w:ascii="Bookman Old Style" w:hAnsi="Bookman Old Style"/>
          <w:bCs/>
        </w:rPr>
        <w:t xml:space="preserve"> </w:t>
      </w:r>
      <w:r w:rsidR="00394429" w:rsidRPr="00394429">
        <w:rPr>
          <w:rFonts w:ascii="Bookman Old Style" w:hAnsi="Bookman Old Style"/>
          <w:bCs/>
        </w:rPr>
        <w:t>intelectual relacionados con el comercio</w:t>
      </w:r>
      <w:r w:rsidR="00394429">
        <w:rPr>
          <w:rFonts w:ascii="Bookman Old Style" w:hAnsi="Bookman Old Style"/>
          <w:bCs/>
        </w:rPr>
        <w:t>, contenido en el A</w:t>
      </w:r>
      <w:r w:rsidR="00334EE1">
        <w:rPr>
          <w:rFonts w:ascii="Bookman Old Style" w:hAnsi="Bookman Old Style"/>
          <w:bCs/>
        </w:rPr>
        <w:t>nexo</w:t>
      </w:r>
      <w:r w:rsidR="00394429">
        <w:rPr>
          <w:rFonts w:ascii="Bookman Old Style" w:hAnsi="Bookman Old Style"/>
          <w:bCs/>
        </w:rPr>
        <w:t xml:space="preserve"> 1C, </w:t>
      </w:r>
      <w:r w:rsidR="003B5352">
        <w:rPr>
          <w:rFonts w:ascii="Bookman Old Style" w:hAnsi="Bookman Old Style"/>
          <w:bCs/>
        </w:rPr>
        <w:t xml:space="preserve">el que </w:t>
      </w:r>
      <w:r w:rsidR="00394429">
        <w:rPr>
          <w:rFonts w:ascii="Bookman Old Style" w:hAnsi="Bookman Old Style"/>
          <w:bCs/>
        </w:rPr>
        <w:t>dispone en su artículo 27.2</w:t>
      </w:r>
      <w:r w:rsidR="003B5352">
        <w:rPr>
          <w:rFonts w:ascii="Bookman Old Style" w:hAnsi="Bookman Old Style"/>
          <w:bCs/>
        </w:rPr>
        <w:t>, que:</w:t>
      </w:r>
      <w:r w:rsidR="00394429">
        <w:rPr>
          <w:rFonts w:ascii="Bookman Old Style" w:hAnsi="Bookman Old Style"/>
          <w:bCs/>
        </w:rPr>
        <w:t xml:space="preserve"> </w:t>
      </w:r>
      <w:r w:rsidR="000F6423" w:rsidRPr="000F6423">
        <w:rPr>
          <w:rFonts w:ascii="Bookman Old Style" w:hAnsi="Bookman Old Style"/>
          <w:bCs/>
          <w:i/>
        </w:rPr>
        <w:t xml:space="preserve">“[l]os  Miembros  </w:t>
      </w:r>
      <w:r w:rsidR="000F6423" w:rsidRPr="00083C4C">
        <w:rPr>
          <w:rFonts w:ascii="Bookman Old Style" w:hAnsi="Bookman Old Style"/>
          <w:b/>
          <w:bCs/>
          <w:i/>
        </w:rPr>
        <w:t xml:space="preserve">podrán  excluir  de  la  </w:t>
      </w:r>
      <w:proofErr w:type="spellStart"/>
      <w:r w:rsidR="000F6423" w:rsidRPr="00083C4C">
        <w:rPr>
          <w:rFonts w:ascii="Bookman Old Style" w:hAnsi="Bookman Old Style"/>
          <w:b/>
          <w:bCs/>
          <w:i/>
        </w:rPr>
        <w:t>patentabilidad</w:t>
      </w:r>
      <w:proofErr w:type="spellEnd"/>
      <w:r w:rsidR="000F6423" w:rsidRPr="00083C4C">
        <w:rPr>
          <w:rFonts w:ascii="Bookman Old Style" w:hAnsi="Bookman Old Style"/>
          <w:b/>
          <w:bCs/>
          <w:i/>
        </w:rPr>
        <w:t xml:space="preserve"> </w:t>
      </w:r>
      <w:r w:rsidR="000F6423" w:rsidRPr="000F6423">
        <w:rPr>
          <w:rFonts w:ascii="Bookman Old Style" w:hAnsi="Bookman Old Style"/>
          <w:bCs/>
          <w:i/>
        </w:rPr>
        <w:t xml:space="preserve"> </w:t>
      </w:r>
      <w:r w:rsidR="000F6423" w:rsidRPr="00CE76D7">
        <w:rPr>
          <w:rFonts w:ascii="Bookman Old Style" w:hAnsi="Bookman Old Style"/>
          <w:bCs/>
          <w:i/>
          <w:u w:val="single"/>
        </w:rPr>
        <w:t>las  invenciones  cuya  explotación  comercial en su territorio deba impedirse necesariamente</w:t>
      </w:r>
      <w:r w:rsidR="000F6423" w:rsidRPr="000F6423">
        <w:rPr>
          <w:rFonts w:ascii="Bookman Old Style" w:hAnsi="Bookman Old Style"/>
          <w:bCs/>
          <w:i/>
        </w:rPr>
        <w:t xml:space="preserve"> para proteger el orden público o la moralidad, inclusive para proteger la salud o la vida de las personas o de los animales o para preservar los vegetales, o </w:t>
      </w:r>
      <w:r w:rsidR="000F6423" w:rsidRPr="00083C4C">
        <w:rPr>
          <w:rFonts w:ascii="Bookman Old Style" w:hAnsi="Bookman Old Style"/>
          <w:b/>
          <w:bCs/>
          <w:i/>
        </w:rPr>
        <w:t>para evitar  daños  graves  al  medio  ambiente</w:t>
      </w:r>
      <w:r w:rsidR="000F6423" w:rsidRPr="000F6423">
        <w:rPr>
          <w:rFonts w:ascii="Bookman Old Style" w:hAnsi="Bookman Old Style"/>
          <w:bCs/>
          <w:i/>
        </w:rPr>
        <w:t>,  siempre  que  esa  exclusión  no  se  haga  meramente  porque  la explotación esté prohibida por su legislación</w:t>
      </w:r>
      <w:r w:rsidR="000F6423" w:rsidRPr="000F6423">
        <w:rPr>
          <w:rFonts w:ascii="Bookman Old Style" w:hAnsi="Bookman Old Style"/>
          <w:bCs/>
        </w:rPr>
        <w:t>.</w:t>
      </w:r>
      <w:r w:rsidR="000F6423">
        <w:rPr>
          <w:rFonts w:ascii="Bookman Old Style" w:hAnsi="Bookman Old Style"/>
          <w:bCs/>
        </w:rPr>
        <w:t>”</w:t>
      </w:r>
      <w:r w:rsidR="00083C4C">
        <w:rPr>
          <w:rFonts w:ascii="Bookman Old Style" w:hAnsi="Bookman Old Style"/>
          <w:bCs/>
        </w:rPr>
        <w:t xml:space="preserve"> (Negrilla </w:t>
      </w:r>
      <w:r w:rsidR="00CE76D7">
        <w:rPr>
          <w:rFonts w:ascii="Bookman Old Style" w:hAnsi="Bookman Old Style"/>
          <w:bCs/>
        </w:rPr>
        <w:t>y subrayado fuera de texto</w:t>
      </w:r>
      <w:r w:rsidR="00083C4C">
        <w:rPr>
          <w:rFonts w:ascii="Bookman Old Style" w:hAnsi="Bookman Old Style"/>
          <w:bCs/>
        </w:rPr>
        <w:t>)</w:t>
      </w:r>
    </w:p>
    <w:p w14:paraId="3F13884E" w14:textId="77777777" w:rsidR="00660E9D" w:rsidRPr="00660E9D" w:rsidRDefault="00660E9D" w:rsidP="00660E9D">
      <w:pPr>
        <w:pStyle w:val="Prrafodelista"/>
        <w:rPr>
          <w:rFonts w:ascii="Bookman Old Style" w:hAnsi="Bookman Old Style"/>
          <w:bCs/>
        </w:rPr>
      </w:pPr>
    </w:p>
    <w:p w14:paraId="4F121B9B" w14:textId="0EFD8007" w:rsidR="00660E9D" w:rsidRPr="00E3330A" w:rsidRDefault="00660E9D" w:rsidP="00357F13">
      <w:pPr>
        <w:pStyle w:val="Prrafodelista"/>
        <w:numPr>
          <w:ilvl w:val="0"/>
          <w:numId w:val="23"/>
        </w:numPr>
        <w:jc w:val="both"/>
        <w:rPr>
          <w:rFonts w:ascii="Bookman Old Style" w:hAnsi="Bookman Old Style"/>
          <w:bCs/>
        </w:rPr>
      </w:pPr>
      <w:r w:rsidRPr="00E3330A">
        <w:rPr>
          <w:rFonts w:ascii="Bookman Old Style" w:hAnsi="Bookman Old Style"/>
          <w:b/>
          <w:bCs/>
        </w:rPr>
        <w:t xml:space="preserve">Ley 243 de 1995, </w:t>
      </w:r>
      <w:r w:rsidR="00357F13" w:rsidRPr="00E3330A">
        <w:rPr>
          <w:rFonts w:ascii="Bookman Old Style" w:hAnsi="Bookman Old Style"/>
          <w:bCs/>
        </w:rPr>
        <w:t xml:space="preserve">aprueba el Convenio Internacional para la Protección de las Obtenciones Vegetales, UPOV, del 2 de diciembre de 1961, revisado en Ginebra el 10 de noviembre de </w:t>
      </w:r>
      <w:r w:rsidR="00E3330A" w:rsidRPr="00E3330A">
        <w:rPr>
          <w:rFonts w:ascii="Bookman Old Style" w:hAnsi="Bookman Old Style"/>
          <w:bCs/>
        </w:rPr>
        <w:t xml:space="preserve">1972 y el 23 de octubre de 1978 </w:t>
      </w:r>
      <w:r w:rsidR="00E3330A" w:rsidRPr="00E3330A">
        <w:rPr>
          <w:rFonts w:ascii="Bookman Old Style" w:hAnsi="Bookman Old Style"/>
          <w:b/>
          <w:bCs/>
        </w:rPr>
        <w:t>(UPOV 1978)</w:t>
      </w:r>
      <w:r w:rsidR="00E3330A">
        <w:rPr>
          <w:rFonts w:ascii="Bookman Old Style" w:hAnsi="Bookman Old Style"/>
          <w:bCs/>
        </w:rPr>
        <w:t>.</w:t>
      </w:r>
    </w:p>
    <w:p w14:paraId="34E9BFA4" w14:textId="1DB99F09" w:rsidR="00A32AF9" w:rsidRDefault="00A32AF9" w:rsidP="00A32AF9">
      <w:pPr>
        <w:pStyle w:val="Prrafodelista"/>
        <w:numPr>
          <w:ilvl w:val="0"/>
          <w:numId w:val="23"/>
        </w:numPr>
        <w:jc w:val="both"/>
        <w:rPr>
          <w:rFonts w:ascii="Bookman Old Style" w:hAnsi="Bookman Old Style"/>
          <w:bCs/>
        </w:rPr>
      </w:pPr>
      <w:r w:rsidRPr="00780949">
        <w:rPr>
          <w:rFonts w:ascii="Bookman Old Style" w:hAnsi="Bookman Old Style"/>
          <w:b/>
          <w:bCs/>
        </w:rPr>
        <w:lastRenderedPageBreak/>
        <w:t>Decisión 391/1996</w:t>
      </w:r>
      <w:r w:rsidRPr="00A5159B">
        <w:rPr>
          <w:rFonts w:ascii="Bookman Old Style" w:hAnsi="Bookman Old Style"/>
          <w:bCs/>
        </w:rPr>
        <w:t xml:space="preserve"> de la Comunidad Andina -CAN sobre el Régimen Común de Acceso a los Recursos Genéticos.</w:t>
      </w:r>
      <w:r>
        <w:rPr>
          <w:rFonts w:ascii="Bookman Old Style" w:hAnsi="Bookman Old Style"/>
          <w:bCs/>
        </w:rPr>
        <w:t xml:space="preserve"> En la que se incluyó el mandato de formulación de un Régimen Especial para la protección del componente intangible de los recursos genéticos, esto es, del conocimiento tradicional de las comunidades locales, el que a la fecha no se ha formulado.</w:t>
      </w:r>
    </w:p>
    <w:p w14:paraId="7A5ED333" w14:textId="77777777" w:rsidR="0087149E" w:rsidRPr="0087149E" w:rsidRDefault="0087149E" w:rsidP="0087149E">
      <w:pPr>
        <w:pStyle w:val="Prrafodelista"/>
        <w:rPr>
          <w:rFonts w:ascii="Bookman Old Style" w:hAnsi="Bookman Old Style"/>
          <w:bCs/>
        </w:rPr>
      </w:pPr>
    </w:p>
    <w:p w14:paraId="7516E4DF" w14:textId="6A0C57A3" w:rsidR="0087149E" w:rsidRPr="0087149E" w:rsidRDefault="0087149E" w:rsidP="0087149E">
      <w:pPr>
        <w:pStyle w:val="Prrafodelista"/>
        <w:numPr>
          <w:ilvl w:val="0"/>
          <w:numId w:val="23"/>
        </w:numPr>
        <w:jc w:val="both"/>
        <w:rPr>
          <w:rFonts w:ascii="Bookman Old Style" w:hAnsi="Bookman Old Style"/>
          <w:bCs/>
        </w:rPr>
      </w:pPr>
      <w:r w:rsidRPr="0087149E">
        <w:rPr>
          <w:rFonts w:ascii="Bookman Old Style" w:hAnsi="Bookman Old Style"/>
          <w:b/>
          <w:bCs/>
        </w:rPr>
        <w:t>Decreto 309 de 2000</w:t>
      </w:r>
      <w:r w:rsidRPr="0087149E">
        <w:rPr>
          <w:rFonts w:ascii="Bookman Old Style" w:hAnsi="Bookman Old Style"/>
          <w:bCs/>
        </w:rPr>
        <w:t xml:space="preserve"> </w:t>
      </w:r>
      <w:r>
        <w:rPr>
          <w:rFonts w:ascii="Bookman Old Style" w:hAnsi="Bookman Old Style"/>
          <w:bCs/>
        </w:rPr>
        <w:t>que</w:t>
      </w:r>
      <w:r w:rsidRPr="0087149E">
        <w:rPr>
          <w:rFonts w:ascii="Bookman Old Style" w:hAnsi="Bookman Old Style"/>
          <w:bCs/>
        </w:rPr>
        <w:t xml:space="preserve"> reglamenta la investigación científica sobre diversidad biológica</w:t>
      </w:r>
      <w:r>
        <w:rPr>
          <w:rFonts w:ascii="Bookman Old Style" w:hAnsi="Bookman Old Style"/>
          <w:bCs/>
        </w:rPr>
        <w:t>.</w:t>
      </w:r>
    </w:p>
    <w:p w14:paraId="3B98D834" w14:textId="77777777" w:rsidR="0087149E" w:rsidRPr="0087149E" w:rsidRDefault="0087149E" w:rsidP="0087149E">
      <w:pPr>
        <w:pStyle w:val="Prrafodelista"/>
        <w:rPr>
          <w:rFonts w:ascii="Bookman Old Style" w:hAnsi="Bookman Old Style"/>
          <w:bCs/>
        </w:rPr>
      </w:pPr>
    </w:p>
    <w:p w14:paraId="2508A390" w14:textId="77777777" w:rsidR="003833B8" w:rsidRDefault="003833B8" w:rsidP="003833B8">
      <w:pPr>
        <w:pStyle w:val="Prrafodelista"/>
        <w:numPr>
          <w:ilvl w:val="0"/>
          <w:numId w:val="23"/>
        </w:numPr>
        <w:jc w:val="both"/>
        <w:rPr>
          <w:rFonts w:ascii="Bookman Old Style" w:hAnsi="Bookman Old Style"/>
          <w:bCs/>
        </w:rPr>
      </w:pPr>
      <w:r w:rsidRPr="003833B8">
        <w:rPr>
          <w:rFonts w:ascii="Bookman Old Style" w:hAnsi="Bookman Old Style"/>
          <w:b/>
          <w:bCs/>
        </w:rPr>
        <w:t>Ley 740 de 2002</w:t>
      </w:r>
      <w:r>
        <w:rPr>
          <w:rFonts w:ascii="Bookman Old Style" w:hAnsi="Bookman Old Style"/>
          <w:bCs/>
        </w:rPr>
        <w:t xml:space="preserve">, que aprueba el </w:t>
      </w:r>
      <w:r w:rsidRPr="003833B8">
        <w:rPr>
          <w:rFonts w:ascii="Bookman Old Style" w:hAnsi="Bookman Old Style"/>
          <w:bCs/>
        </w:rPr>
        <w:t>Protocolo de Cartagena sobre Seguridad de la Biotecnología del Convenio sobre la Diversidad Biológica</w:t>
      </w:r>
      <w:r>
        <w:rPr>
          <w:rFonts w:ascii="Bookman Old Style" w:hAnsi="Bookman Old Style"/>
          <w:bCs/>
        </w:rPr>
        <w:t>.</w:t>
      </w:r>
    </w:p>
    <w:p w14:paraId="577785FB" w14:textId="77777777" w:rsidR="0089175A" w:rsidRPr="0089175A" w:rsidRDefault="0089175A" w:rsidP="0089175A">
      <w:pPr>
        <w:pStyle w:val="Prrafodelista"/>
        <w:rPr>
          <w:rFonts w:ascii="Bookman Old Style" w:hAnsi="Bookman Old Style"/>
          <w:bCs/>
        </w:rPr>
      </w:pPr>
    </w:p>
    <w:p w14:paraId="7AC766A7" w14:textId="792DFCD2" w:rsidR="004D5A58" w:rsidRDefault="0089175A" w:rsidP="00D668DC">
      <w:pPr>
        <w:pStyle w:val="Prrafodelista"/>
        <w:numPr>
          <w:ilvl w:val="0"/>
          <w:numId w:val="23"/>
        </w:numPr>
        <w:jc w:val="both"/>
        <w:rPr>
          <w:rFonts w:ascii="Bookman Old Style" w:hAnsi="Bookman Old Style"/>
          <w:bCs/>
        </w:rPr>
      </w:pPr>
      <w:r w:rsidRPr="004D5A58">
        <w:rPr>
          <w:rFonts w:ascii="Bookman Old Style" w:hAnsi="Bookman Old Style"/>
          <w:b/>
          <w:bCs/>
        </w:rPr>
        <w:t>Decreto 4525 del 2005</w:t>
      </w:r>
      <w:r w:rsidRPr="004D5A58">
        <w:rPr>
          <w:rFonts w:ascii="Bookman Old Style" w:hAnsi="Bookman Old Style"/>
          <w:bCs/>
        </w:rPr>
        <w:t>, reglamenta la implementación en Colombia del Protocolo de Cartagena sobre Bioseguridad</w:t>
      </w:r>
      <w:r w:rsidR="004D5A58" w:rsidRPr="004D5A58">
        <w:rPr>
          <w:rFonts w:ascii="Bookman Old Style" w:hAnsi="Bookman Old Style"/>
          <w:bCs/>
        </w:rPr>
        <w:t>, en el sentido de establecer el marco regulatorio de los organismos vivos modificados -OVM-, en cuanto al movimiento transfronterizo, e</w:t>
      </w:r>
      <w:r w:rsidR="004D5A58">
        <w:rPr>
          <w:rFonts w:ascii="Bookman Old Style" w:hAnsi="Bookman Old Style"/>
          <w:bCs/>
        </w:rPr>
        <w:t>l tránsito, la manipulación y su</w:t>
      </w:r>
      <w:r w:rsidR="004D5A58" w:rsidRPr="004D5A58">
        <w:rPr>
          <w:rFonts w:ascii="Bookman Old Style" w:hAnsi="Bookman Old Style"/>
          <w:bCs/>
        </w:rPr>
        <w:t xml:space="preserve"> utilización</w:t>
      </w:r>
      <w:r w:rsidR="004D5A58">
        <w:rPr>
          <w:rFonts w:ascii="Bookman Old Style" w:hAnsi="Bookman Old Style"/>
          <w:bCs/>
        </w:rPr>
        <w:t>.</w:t>
      </w:r>
      <w:r w:rsidR="00D668DC" w:rsidRPr="00D668DC">
        <w:t xml:space="preserve"> </w:t>
      </w:r>
      <w:r w:rsidR="00D668DC" w:rsidRPr="00D668DC">
        <w:rPr>
          <w:rFonts w:ascii="Bookman Old Style" w:hAnsi="Bookman Old Style"/>
          <w:bCs/>
        </w:rPr>
        <w:t>Esta norma no contempla realizar estudios de bioseguridad integrales, que consideren los impactos ambientales, socioeconómicos y en la salud humana, sobre los organismos vivos modificados que sean liberados en el país.</w:t>
      </w:r>
    </w:p>
    <w:p w14:paraId="75F11844" w14:textId="651AC937" w:rsidR="00FC30F6" w:rsidRDefault="00FC30F6" w:rsidP="00FC30F6">
      <w:pPr>
        <w:pStyle w:val="Prrafodelista"/>
        <w:rPr>
          <w:rFonts w:ascii="Bookman Old Style" w:hAnsi="Bookman Old Style"/>
          <w:bCs/>
        </w:rPr>
      </w:pPr>
    </w:p>
    <w:p w14:paraId="24C93300" w14:textId="77777777" w:rsidR="00AB71A3" w:rsidRDefault="00FC30F6" w:rsidP="00FC30F6">
      <w:pPr>
        <w:pStyle w:val="Prrafodelista"/>
        <w:jc w:val="both"/>
        <w:rPr>
          <w:rFonts w:ascii="Bookman Old Style" w:hAnsi="Bookman Old Style"/>
          <w:lang w:eastAsia="es-ES"/>
        </w:rPr>
      </w:pPr>
      <w:r w:rsidRPr="00FC30F6">
        <w:rPr>
          <w:rFonts w:ascii="Bookman Old Style" w:hAnsi="Bookman Old Style"/>
        </w:rPr>
        <w:t>En el año 2008, el Grupo Semillas instauró ante el Consejo de Es</w:t>
      </w:r>
      <w:r>
        <w:rPr>
          <w:rFonts w:ascii="Bookman Old Style" w:hAnsi="Bookman Old Style"/>
        </w:rPr>
        <w:t>tado una Acción de Nulidad del D</w:t>
      </w:r>
      <w:r w:rsidRPr="00FC30F6">
        <w:rPr>
          <w:rFonts w:ascii="Bookman Old Style" w:hAnsi="Bookman Old Style"/>
        </w:rPr>
        <w:t>ecreto 4525 de 2005 sobre Bioseguridad. El Consejo de Estado en 2015 reiterativamente denegó la demanda, por lo que en 2017 se instauró una Tutela contra el fallo, que también fue rechazada por el Consejo de Estado.</w:t>
      </w:r>
      <w:r w:rsidRPr="00FC30F6">
        <w:rPr>
          <w:rFonts w:ascii="Bookman Old Style" w:hAnsi="Bookman Old Style"/>
          <w:lang w:eastAsia="es-ES"/>
        </w:rPr>
        <w:t xml:space="preserve"> </w:t>
      </w:r>
    </w:p>
    <w:p w14:paraId="7383016F" w14:textId="77777777" w:rsidR="00AB71A3" w:rsidRDefault="00AB71A3" w:rsidP="00FC30F6">
      <w:pPr>
        <w:pStyle w:val="Prrafodelista"/>
        <w:jc w:val="both"/>
        <w:rPr>
          <w:rFonts w:ascii="Bookman Old Style" w:hAnsi="Bookman Old Style"/>
          <w:lang w:eastAsia="es-ES"/>
        </w:rPr>
      </w:pPr>
    </w:p>
    <w:p w14:paraId="6FB743B2" w14:textId="425D58C8" w:rsidR="00FC30F6" w:rsidRDefault="00FC30F6" w:rsidP="00CE6CD9">
      <w:pPr>
        <w:pStyle w:val="Prrafodelista"/>
        <w:jc w:val="both"/>
        <w:rPr>
          <w:rFonts w:ascii="Bookman Old Style" w:hAnsi="Bookman Old Style"/>
          <w:lang w:eastAsia="es-ES"/>
        </w:rPr>
      </w:pPr>
      <w:r w:rsidRPr="00FC30F6">
        <w:rPr>
          <w:rFonts w:ascii="Bookman Old Style" w:hAnsi="Bookman Old Style"/>
          <w:lang w:eastAsia="es-ES"/>
        </w:rPr>
        <w:t xml:space="preserve">La Corte Constitucional seleccionó esta Tutela para revisar el fallo y en 2018 la Corte </w:t>
      </w:r>
      <w:r w:rsidR="00797E92">
        <w:rPr>
          <w:rFonts w:ascii="Bookman Old Style" w:hAnsi="Bookman Old Style"/>
          <w:lang w:eastAsia="es-ES"/>
        </w:rPr>
        <w:t>la consideró improcedente</w:t>
      </w:r>
      <w:r w:rsidRPr="00FC30F6">
        <w:rPr>
          <w:rFonts w:ascii="Bookman Old Style" w:hAnsi="Bookman Old Style"/>
          <w:vertAlign w:val="superscript"/>
          <w:lang w:eastAsia="es-ES"/>
        </w:rPr>
        <w:footnoteReference w:id="37"/>
      </w:r>
      <w:r w:rsidRPr="00FC30F6">
        <w:rPr>
          <w:rFonts w:ascii="Bookman Old Style" w:hAnsi="Bookman Old Style"/>
          <w:lang w:eastAsia="es-ES"/>
        </w:rPr>
        <w:t>. La Corte Constitucional con esta sentencia desestimó su papel de garante para proteger los patrimonios y bienes públicos, el derecho de los pueblos y comunidades étnicas y campesinas sobre la biodiversidad, el derecho de los ciudadanos a una alimentación sana y el derecho a la participación, en la definición de temas estratégicos de la sociedad como es la bioseguridad de país frente a los impactos generados por los cultivos y alimentos transgénicos.</w:t>
      </w:r>
    </w:p>
    <w:p w14:paraId="64AD0211" w14:textId="77777777" w:rsidR="00FC30F6" w:rsidRPr="00FC30F6" w:rsidRDefault="00FC30F6" w:rsidP="00FD2F78">
      <w:pPr>
        <w:pStyle w:val="Prrafodelista"/>
        <w:jc w:val="both"/>
        <w:rPr>
          <w:rFonts w:ascii="Bookman Old Style" w:hAnsi="Bookman Old Style"/>
          <w:lang w:eastAsia="es-ES"/>
        </w:rPr>
      </w:pPr>
      <w:r w:rsidRPr="00FC30F6">
        <w:rPr>
          <w:rFonts w:ascii="Bookman Old Style" w:hAnsi="Bookman Old Style"/>
          <w:lang w:val="es-ES_tradnl"/>
        </w:rPr>
        <w:lastRenderedPageBreak/>
        <w:t>En el país los transgénicos están siendo aprobados mediante el Decreto 4525; expedida de modo improcedente por el gobierno nacional y que ha permitido liberar organismos vivos modificados (OVM) al ambiente sin los debidos controles de bioseguridad, por lo que esta norma ha sido totalmente ineficaz para evitar los efectos negativos de estas tecnologías.</w:t>
      </w:r>
    </w:p>
    <w:p w14:paraId="4FA624D6" w14:textId="77777777" w:rsidR="00FC30F6" w:rsidRPr="00FC30F6" w:rsidRDefault="00FC30F6" w:rsidP="00FC30F6">
      <w:pPr>
        <w:pStyle w:val="Prrafodelista"/>
        <w:rPr>
          <w:rFonts w:ascii="Bookman Old Style" w:hAnsi="Bookman Old Style"/>
          <w:bCs/>
        </w:rPr>
      </w:pPr>
    </w:p>
    <w:p w14:paraId="440AC7A1" w14:textId="4F9A624E" w:rsidR="00E51273" w:rsidRPr="00E51273" w:rsidRDefault="00786094" w:rsidP="00E51273">
      <w:pPr>
        <w:pStyle w:val="Prrafodelista"/>
        <w:numPr>
          <w:ilvl w:val="0"/>
          <w:numId w:val="23"/>
        </w:numPr>
        <w:jc w:val="both"/>
        <w:rPr>
          <w:rFonts w:ascii="Bookman Old Style" w:hAnsi="Bookman Old Style"/>
          <w:bCs/>
        </w:rPr>
      </w:pPr>
      <w:r>
        <w:rPr>
          <w:rFonts w:ascii="Bookman Old Style" w:hAnsi="Bookman Old Style"/>
          <w:b/>
          <w:bCs/>
        </w:rPr>
        <w:t xml:space="preserve">Resolución </w:t>
      </w:r>
      <w:r w:rsidR="00E51273" w:rsidRPr="00E51273">
        <w:rPr>
          <w:rFonts w:ascii="Bookman Old Style" w:hAnsi="Bookman Old Style"/>
          <w:b/>
          <w:bCs/>
        </w:rPr>
        <w:t>1063 de 2005</w:t>
      </w:r>
      <w:r w:rsidR="00E51273" w:rsidRPr="00E51273">
        <w:rPr>
          <w:rFonts w:ascii="Bookman Old Style" w:hAnsi="Bookman Old Style"/>
          <w:bCs/>
        </w:rPr>
        <w:t xml:space="preserve"> </w:t>
      </w:r>
      <w:r w:rsidRPr="00E073D7">
        <w:rPr>
          <w:rFonts w:ascii="Bookman Old Style" w:hAnsi="Bookman Old Style"/>
          <w:bCs/>
        </w:rPr>
        <w:t>del Instituto Colombiano Agropecuario –ICA,</w:t>
      </w:r>
      <w:r>
        <w:rPr>
          <w:rFonts w:ascii="Bookman Old Style" w:hAnsi="Bookman Old Style"/>
          <w:bCs/>
        </w:rPr>
        <w:t xml:space="preserve"> </w:t>
      </w:r>
      <w:r w:rsidR="00E51273">
        <w:rPr>
          <w:rFonts w:ascii="Bookman Old Style" w:hAnsi="Bookman Old Style"/>
          <w:bCs/>
        </w:rPr>
        <w:t>que contiene las</w:t>
      </w:r>
      <w:r w:rsidR="00E51273" w:rsidRPr="00E51273">
        <w:rPr>
          <w:rFonts w:ascii="Bookman Old Style" w:hAnsi="Bookman Old Style"/>
          <w:bCs/>
        </w:rPr>
        <w:t xml:space="preserve"> normas para el registro de personas que realicen actividades de importación, comercialización, investigación, desarrollo biológico y control de calidad de Organismos Modificados Genéticamente (OMG) de interés en salud y producción pecuaria, sus derivados</w:t>
      </w:r>
      <w:r w:rsidR="00E51273">
        <w:rPr>
          <w:rFonts w:ascii="Bookman Old Style" w:hAnsi="Bookman Old Style"/>
          <w:bCs/>
        </w:rPr>
        <w:t xml:space="preserve"> y productos que los contengan</w:t>
      </w:r>
      <w:r w:rsidR="005C53BC">
        <w:rPr>
          <w:rFonts w:ascii="Bookman Old Style" w:hAnsi="Bookman Old Style"/>
          <w:bCs/>
        </w:rPr>
        <w:t>.</w:t>
      </w:r>
      <w:r w:rsidR="00E51273">
        <w:rPr>
          <w:rFonts w:ascii="Bookman Old Style" w:hAnsi="Bookman Old Style"/>
          <w:bCs/>
        </w:rPr>
        <w:t xml:space="preserve"> </w:t>
      </w:r>
    </w:p>
    <w:p w14:paraId="205FF0FB" w14:textId="16F57C36" w:rsidR="00145705" w:rsidRPr="00E51273" w:rsidRDefault="00145705" w:rsidP="00E51273">
      <w:pPr>
        <w:jc w:val="both"/>
        <w:rPr>
          <w:rFonts w:ascii="Bookman Old Style" w:hAnsi="Bookman Old Style"/>
          <w:bCs/>
        </w:rPr>
      </w:pPr>
    </w:p>
    <w:p w14:paraId="1BAC9903" w14:textId="277F9560" w:rsidR="00145705" w:rsidRDefault="00A31377" w:rsidP="00A05846">
      <w:pPr>
        <w:pStyle w:val="Prrafodelista"/>
        <w:numPr>
          <w:ilvl w:val="0"/>
          <w:numId w:val="23"/>
        </w:numPr>
        <w:jc w:val="both"/>
        <w:rPr>
          <w:rFonts w:ascii="Bookman Old Style" w:hAnsi="Bookman Old Style"/>
          <w:bCs/>
        </w:rPr>
      </w:pPr>
      <w:r w:rsidRPr="00780949">
        <w:rPr>
          <w:rFonts w:ascii="Bookman Old Style" w:hAnsi="Bookman Old Style"/>
          <w:b/>
          <w:bCs/>
        </w:rPr>
        <w:t>Ley 1032 de 2006</w:t>
      </w:r>
      <w:r w:rsidRPr="00E879FD">
        <w:rPr>
          <w:rFonts w:ascii="Bookman Old Style" w:hAnsi="Bookman Old Style"/>
          <w:bCs/>
        </w:rPr>
        <w:t xml:space="preserve">, </w:t>
      </w:r>
      <w:r w:rsidRPr="00545B92">
        <w:rPr>
          <w:rFonts w:ascii="Bookman Old Style" w:hAnsi="Bookman Old Style"/>
          <w:bCs/>
        </w:rPr>
        <w:t>que modifica e</w:t>
      </w:r>
      <w:r w:rsidR="00780949" w:rsidRPr="00545B92">
        <w:rPr>
          <w:rFonts w:ascii="Bookman Old Style" w:hAnsi="Bookman Old Style"/>
          <w:bCs/>
        </w:rPr>
        <w:t xml:space="preserve">l artículo 306 del Código Penal, tipificando </w:t>
      </w:r>
      <w:r w:rsidRPr="00545B92">
        <w:rPr>
          <w:rFonts w:ascii="Bookman Old Style" w:hAnsi="Bookman Old Style"/>
          <w:bCs/>
        </w:rPr>
        <w:t>la</w:t>
      </w:r>
      <w:r w:rsidR="00545B92" w:rsidRPr="00545B92">
        <w:rPr>
          <w:rFonts w:ascii="Bookman Old Style" w:hAnsi="Bookman Old Style"/>
          <w:bCs/>
        </w:rPr>
        <w:t xml:space="preserve"> conducta de</w:t>
      </w:r>
      <w:r w:rsidR="00E879FD" w:rsidRPr="00545B92">
        <w:rPr>
          <w:rFonts w:ascii="Bookman Old Style" w:hAnsi="Bookman Old Style"/>
          <w:bCs/>
        </w:rPr>
        <w:t xml:space="preserve"> </w:t>
      </w:r>
      <w:r w:rsidRPr="00545B92">
        <w:rPr>
          <w:rFonts w:ascii="Bookman Old Style" w:hAnsi="Bookman Old Style"/>
          <w:bCs/>
        </w:rPr>
        <w:t>usurpación de derechos de propiedad industrial y derechos de obtentores de variedades</w:t>
      </w:r>
      <w:r w:rsidR="00E879FD" w:rsidRPr="00545B92">
        <w:rPr>
          <w:rFonts w:ascii="Bookman Old Style" w:hAnsi="Bookman Old Style"/>
          <w:bCs/>
        </w:rPr>
        <w:t xml:space="preserve"> </w:t>
      </w:r>
      <w:r w:rsidR="00780949" w:rsidRPr="00545B92">
        <w:rPr>
          <w:rFonts w:ascii="Bookman Old Style" w:hAnsi="Bookman Old Style"/>
          <w:bCs/>
        </w:rPr>
        <w:t>vegetales</w:t>
      </w:r>
      <w:r w:rsidR="008C1DE2">
        <w:rPr>
          <w:rStyle w:val="Refdenotaalpie"/>
          <w:rFonts w:ascii="Bookman Old Style" w:hAnsi="Bookman Old Style"/>
          <w:bCs/>
        </w:rPr>
        <w:footnoteReference w:id="38"/>
      </w:r>
      <w:r w:rsidR="00780949" w:rsidRPr="00545B92">
        <w:rPr>
          <w:rFonts w:ascii="Bookman Old Style" w:hAnsi="Bookman Old Style"/>
          <w:bCs/>
        </w:rPr>
        <w:t>.</w:t>
      </w:r>
      <w:r w:rsidR="00780949">
        <w:rPr>
          <w:rFonts w:ascii="Bookman Old Style" w:hAnsi="Bookman Old Style"/>
          <w:bCs/>
        </w:rPr>
        <w:t xml:space="preserve"> </w:t>
      </w:r>
    </w:p>
    <w:p w14:paraId="1F5F99E9" w14:textId="77777777" w:rsidR="00A05846" w:rsidRPr="00A05846" w:rsidRDefault="00A05846" w:rsidP="00A05846">
      <w:pPr>
        <w:pStyle w:val="Prrafodelista"/>
        <w:rPr>
          <w:rFonts w:ascii="Bookman Old Style" w:hAnsi="Bookman Old Style"/>
          <w:bCs/>
        </w:rPr>
      </w:pPr>
    </w:p>
    <w:p w14:paraId="300164E9" w14:textId="147E6ACD" w:rsidR="00FD2F78" w:rsidRPr="008A2FFB" w:rsidRDefault="00E073D7" w:rsidP="00D93ACE">
      <w:pPr>
        <w:pStyle w:val="Prrafodelista"/>
        <w:numPr>
          <w:ilvl w:val="0"/>
          <w:numId w:val="23"/>
        </w:numPr>
        <w:jc w:val="both"/>
        <w:rPr>
          <w:rFonts w:ascii="Bookman Old Style" w:hAnsi="Bookman Old Style"/>
          <w:bCs/>
        </w:rPr>
      </w:pPr>
      <w:r w:rsidRPr="008A2FFB">
        <w:rPr>
          <w:rFonts w:ascii="Bookman Old Style" w:hAnsi="Bookman Old Style"/>
          <w:b/>
          <w:bCs/>
        </w:rPr>
        <w:t xml:space="preserve">Resolución </w:t>
      </w:r>
      <w:r w:rsidR="00786094" w:rsidRPr="008A2FFB">
        <w:rPr>
          <w:rFonts w:ascii="Bookman Old Style" w:hAnsi="Bookman Old Style"/>
          <w:b/>
          <w:bCs/>
        </w:rPr>
        <w:t xml:space="preserve">ICA </w:t>
      </w:r>
      <w:r w:rsidRPr="008A2FFB">
        <w:rPr>
          <w:rFonts w:ascii="Bookman Old Style" w:hAnsi="Bookman Old Style"/>
          <w:b/>
          <w:bCs/>
        </w:rPr>
        <w:t>187 de 2006</w:t>
      </w:r>
      <w:r w:rsidR="000533F4" w:rsidRPr="008A2FFB">
        <w:rPr>
          <w:rFonts w:ascii="Bookman Old Style" w:hAnsi="Bookman Old Style"/>
          <w:b/>
          <w:bCs/>
        </w:rPr>
        <w:t>,</w:t>
      </w:r>
      <w:r w:rsidRPr="008A2FFB">
        <w:rPr>
          <w:rFonts w:ascii="Bookman Old Style" w:hAnsi="Bookman Old Style"/>
          <w:bCs/>
        </w:rPr>
        <w:t xml:space="preserve"> </w:t>
      </w:r>
      <w:r w:rsidR="00786094" w:rsidRPr="008A2FFB">
        <w:rPr>
          <w:rFonts w:ascii="Bookman Old Style" w:hAnsi="Bookman Old Style"/>
          <w:bCs/>
        </w:rPr>
        <w:t xml:space="preserve">que </w:t>
      </w:r>
      <w:r w:rsidRPr="008A2FFB">
        <w:rPr>
          <w:rFonts w:ascii="Bookman Old Style" w:hAnsi="Bookman Old Style"/>
          <w:bCs/>
        </w:rPr>
        <w:t>reglamenta la producción, procesamiento, certificación, comercialización y control de la producción agropecuaria ecológica.</w:t>
      </w:r>
      <w:r w:rsidR="00C67589" w:rsidRPr="00C67589">
        <w:t xml:space="preserve"> </w:t>
      </w:r>
    </w:p>
    <w:p w14:paraId="27C076FC" w14:textId="77777777" w:rsidR="008A2FFB" w:rsidRPr="008A2FFB" w:rsidRDefault="008A2FFB" w:rsidP="008A2FFB">
      <w:pPr>
        <w:pStyle w:val="Prrafodelista"/>
        <w:rPr>
          <w:rFonts w:ascii="Bookman Old Style" w:hAnsi="Bookman Old Style"/>
          <w:bCs/>
        </w:rPr>
      </w:pPr>
    </w:p>
    <w:p w14:paraId="255EEAA3" w14:textId="77777777" w:rsidR="008A2FFB" w:rsidRPr="00B37F47" w:rsidRDefault="00FD2F78" w:rsidP="008A2FFB">
      <w:pPr>
        <w:pStyle w:val="Prrafodelista"/>
        <w:numPr>
          <w:ilvl w:val="0"/>
          <w:numId w:val="23"/>
        </w:numPr>
        <w:jc w:val="both"/>
        <w:rPr>
          <w:rFonts w:ascii="Bookman Old Style" w:hAnsi="Bookman Old Style"/>
          <w:bCs/>
        </w:rPr>
      </w:pPr>
      <w:r w:rsidRPr="00790A7B">
        <w:rPr>
          <w:rFonts w:ascii="Bookman Old Style" w:hAnsi="Bookman Old Style"/>
          <w:b/>
          <w:bCs/>
        </w:rPr>
        <w:t>Resolución 4254 de 2011</w:t>
      </w:r>
      <w:r>
        <w:rPr>
          <w:rFonts w:ascii="Bookman Old Style" w:hAnsi="Bookman Old Style"/>
          <w:bCs/>
        </w:rPr>
        <w:t xml:space="preserve">, </w:t>
      </w:r>
      <w:r w:rsidR="00790A7B">
        <w:rPr>
          <w:rFonts w:ascii="Bookman Old Style" w:hAnsi="Bookman Old Style"/>
          <w:bCs/>
        </w:rPr>
        <w:t xml:space="preserve">del </w:t>
      </w:r>
      <w:r w:rsidR="00790A7B" w:rsidRPr="00790A7B">
        <w:rPr>
          <w:rFonts w:ascii="Bookman Old Style" w:hAnsi="Bookman Old Style"/>
          <w:bCs/>
        </w:rPr>
        <w:t xml:space="preserve">Ministerio </w:t>
      </w:r>
      <w:r w:rsidR="00790A7B">
        <w:rPr>
          <w:rFonts w:ascii="Bookman Old Style" w:hAnsi="Bookman Old Style"/>
          <w:bCs/>
        </w:rPr>
        <w:t xml:space="preserve">Salud y </w:t>
      </w:r>
      <w:r w:rsidR="00790A7B" w:rsidRPr="00790A7B">
        <w:rPr>
          <w:rFonts w:ascii="Bookman Old Style" w:hAnsi="Bookman Old Style"/>
          <w:bCs/>
        </w:rPr>
        <w:t>Protección Social</w:t>
      </w:r>
      <w:r w:rsidR="00790A7B">
        <w:rPr>
          <w:rFonts w:ascii="Bookman Old Style" w:hAnsi="Bookman Old Style"/>
          <w:bCs/>
        </w:rPr>
        <w:t>,</w:t>
      </w:r>
      <w:r w:rsidR="00790A7B" w:rsidRPr="00790A7B">
        <w:t xml:space="preserve"> </w:t>
      </w:r>
      <w:r w:rsidR="00790A7B">
        <w:rPr>
          <w:rFonts w:ascii="Bookman Old Style" w:hAnsi="Bookman Old Style"/>
          <w:bCs/>
        </w:rPr>
        <w:t xml:space="preserve">Reglamento Técnico </w:t>
      </w:r>
      <w:r w:rsidR="00790A7B" w:rsidRPr="00790A7B">
        <w:rPr>
          <w:rFonts w:ascii="Bookman Old Style" w:hAnsi="Bookman Old Style"/>
          <w:bCs/>
        </w:rPr>
        <w:t>sobre rotulado o etiquetado de alimentos derivados de OGM, para consumo humano.</w:t>
      </w:r>
      <w:r w:rsidR="00790A7B">
        <w:rPr>
          <w:rFonts w:ascii="Bookman Old Style" w:hAnsi="Bookman Old Style"/>
          <w:bCs/>
        </w:rPr>
        <w:t xml:space="preserve"> </w:t>
      </w:r>
      <w:r w:rsidR="008A2FFB" w:rsidRPr="00B37F47">
        <w:rPr>
          <w:rFonts w:ascii="Bookman Old Style" w:hAnsi="Bookman Old Style"/>
          <w:bCs/>
        </w:rPr>
        <w:t>Aunque en el país existe una norma de etiquetado sobre alimentos GM, el INVIMA no obliga a realizar en el proceso de importación de alimentos, segregación o separación de los productos no transgénicos. El INVIMA, ha expedido desde 2005, más de treinta registros sanitarios de alimentos derivados de cultivos transgénico</w:t>
      </w:r>
      <w:r w:rsidR="008A2FFB" w:rsidRPr="00B37F47">
        <w:rPr>
          <w:rStyle w:val="Refdenotaalpie"/>
          <w:rFonts w:ascii="Bookman Old Style" w:hAnsi="Bookman Old Style"/>
          <w:bCs/>
        </w:rPr>
        <w:footnoteReference w:id="39"/>
      </w:r>
      <w:r w:rsidR="008A2FFB" w:rsidRPr="00B37F47">
        <w:rPr>
          <w:rFonts w:ascii="Bookman Old Style" w:hAnsi="Bookman Old Style"/>
          <w:bCs/>
        </w:rPr>
        <w:t>.</w:t>
      </w:r>
    </w:p>
    <w:p w14:paraId="5E77396F" w14:textId="0F457B31" w:rsidR="00ED3B12" w:rsidRPr="008A2FFB" w:rsidRDefault="00ED3B12" w:rsidP="008A2FFB">
      <w:pPr>
        <w:pStyle w:val="Prrafodelista"/>
        <w:jc w:val="both"/>
        <w:rPr>
          <w:rFonts w:ascii="Bookman Old Style" w:hAnsi="Bookman Old Style"/>
          <w:bCs/>
        </w:rPr>
      </w:pPr>
    </w:p>
    <w:p w14:paraId="36E35326" w14:textId="23765CE4" w:rsidR="00385955" w:rsidRPr="006D3ACF" w:rsidRDefault="002C4C65" w:rsidP="006F3C35">
      <w:pPr>
        <w:pStyle w:val="Prrafodelista"/>
        <w:numPr>
          <w:ilvl w:val="0"/>
          <w:numId w:val="23"/>
        </w:numPr>
        <w:jc w:val="both"/>
        <w:rPr>
          <w:rFonts w:ascii="Bookman Old Style" w:hAnsi="Bookman Old Style"/>
          <w:bCs/>
        </w:rPr>
      </w:pPr>
      <w:r w:rsidRPr="006D3ACF">
        <w:rPr>
          <w:rFonts w:ascii="Bookman Old Style" w:hAnsi="Bookman Old Style"/>
          <w:b/>
          <w:bCs/>
        </w:rPr>
        <w:t>Ley 1518 del 13 de abril de 2012</w:t>
      </w:r>
      <w:r w:rsidRPr="006D3ACF">
        <w:rPr>
          <w:rFonts w:ascii="Bookman Old Style" w:hAnsi="Bookman Old Style"/>
          <w:bCs/>
        </w:rPr>
        <w:t xml:space="preserve">, que aprueba el ‘Convenio Internacional para la Protección de Obtenciones Vegetales’ (Convenio </w:t>
      </w:r>
      <w:r w:rsidRPr="006D3ACF">
        <w:rPr>
          <w:rFonts w:ascii="Bookman Old Style" w:hAnsi="Bookman Old Style"/>
          <w:bCs/>
        </w:rPr>
        <w:lastRenderedPageBreak/>
        <w:t>UPOV)</w:t>
      </w:r>
      <w:r w:rsidR="00B94A7B" w:rsidRPr="006D3ACF">
        <w:rPr>
          <w:rFonts w:ascii="Bookman Old Style" w:hAnsi="Bookman Old Style"/>
          <w:bCs/>
        </w:rPr>
        <w:t xml:space="preserve"> </w:t>
      </w:r>
      <w:r w:rsidRPr="006D3ACF">
        <w:rPr>
          <w:rFonts w:ascii="Bookman Old Style" w:hAnsi="Bookman Old Style"/>
          <w:bCs/>
        </w:rPr>
        <w:t>del 2 de diciembre de 1961, revisado en Ginebra el 10 de noviembre de 1972, el 23 de octubre de 1978 y el 19 de marzo de 1991. Declarada INEXEQUIBLE por la Honorable Corte Constitucional mediante Sentencia C-1051 de 2012</w:t>
      </w:r>
      <w:r w:rsidR="00E41290" w:rsidRPr="006D3ACF">
        <w:rPr>
          <w:rFonts w:ascii="Bookman Old Style" w:hAnsi="Bookman Old Style"/>
          <w:bCs/>
        </w:rPr>
        <w:t xml:space="preserve"> del 5 de diciembre de 2012, </w:t>
      </w:r>
      <w:r w:rsidR="00551657" w:rsidRPr="006D3ACF">
        <w:rPr>
          <w:rFonts w:ascii="Bookman Old Style" w:hAnsi="Bookman Old Style"/>
          <w:bCs/>
        </w:rPr>
        <w:t>M.P.</w:t>
      </w:r>
      <w:r w:rsidR="00E41290" w:rsidRPr="006D3ACF">
        <w:rPr>
          <w:rFonts w:ascii="Bookman Old Style" w:hAnsi="Bookman Old Style"/>
          <w:bCs/>
        </w:rPr>
        <w:t xml:space="preserve"> Dr. Luis Guillermo Guerrero Pérez, por falta de consulta previa a las </w:t>
      </w:r>
      <w:r w:rsidR="00F16AF8" w:rsidRPr="006D3ACF">
        <w:rPr>
          <w:rFonts w:ascii="Bookman Old Style" w:hAnsi="Bookman Old Style"/>
          <w:bCs/>
        </w:rPr>
        <w:t>comunidades indígenas y</w:t>
      </w:r>
      <w:r w:rsidR="00B303B2" w:rsidRPr="006D3ACF">
        <w:rPr>
          <w:rFonts w:ascii="Bookman Old Style" w:hAnsi="Bookman Old Style"/>
          <w:bCs/>
        </w:rPr>
        <w:t xml:space="preserve"> tribales.</w:t>
      </w:r>
      <w:r w:rsidR="00B303B2" w:rsidRPr="006D3ACF">
        <w:rPr>
          <w:rStyle w:val="Refdenotaalpie"/>
          <w:rFonts w:ascii="Bookman Old Style" w:hAnsi="Bookman Old Style"/>
          <w:bCs/>
        </w:rPr>
        <w:footnoteReference w:id="40"/>
      </w:r>
      <w:r w:rsidR="00FF2647">
        <w:rPr>
          <w:rFonts w:ascii="Bookman Old Style" w:hAnsi="Bookman Old Style"/>
          <w:bCs/>
        </w:rPr>
        <w:t xml:space="preserve"> Por lo tanto, Colombia no ha adherido a UPOV 91, siendo vinculante UPOV 78.</w:t>
      </w:r>
    </w:p>
    <w:p w14:paraId="76D256D3" w14:textId="77777777" w:rsidR="00D40603" w:rsidRPr="00D40603" w:rsidRDefault="00D40603" w:rsidP="00D40603">
      <w:pPr>
        <w:pStyle w:val="Prrafodelista"/>
        <w:rPr>
          <w:rFonts w:ascii="Bookman Old Style" w:hAnsi="Bookman Old Style"/>
          <w:bCs/>
          <w:highlight w:val="cyan"/>
        </w:rPr>
      </w:pPr>
    </w:p>
    <w:p w14:paraId="4820C7F8" w14:textId="5315D6E8" w:rsidR="00ED3B12" w:rsidRDefault="001A1B0A" w:rsidP="00ED3B12">
      <w:pPr>
        <w:pStyle w:val="Prrafodelista"/>
        <w:numPr>
          <w:ilvl w:val="0"/>
          <w:numId w:val="23"/>
        </w:numPr>
        <w:jc w:val="both"/>
        <w:rPr>
          <w:rFonts w:ascii="Bookman Old Style" w:hAnsi="Bookman Old Style"/>
          <w:bCs/>
        </w:rPr>
      </w:pPr>
      <w:r w:rsidRPr="00FE1B30">
        <w:rPr>
          <w:rFonts w:ascii="Bookman Old Style" w:hAnsi="Bookman Old Style"/>
          <w:b/>
          <w:bCs/>
        </w:rPr>
        <w:t xml:space="preserve">Resolución ICA </w:t>
      </w:r>
      <w:r w:rsidR="00D40603" w:rsidRPr="00FE1B30">
        <w:rPr>
          <w:rFonts w:ascii="Bookman Old Style" w:hAnsi="Bookman Old Style"/>
          <w:b/>
          <w:bCs/>
        </w:rPr>
        <w:t>3168 de 2015</w:t>
      </w:r>
      <w:r w:rsidRPr="00FE1B30">
        <w:rPr>
          <w:rFonts w:ascii="Bookman Old Style" w:hAnsi="Bookman Old Style"/>
          <w:b/>
          <w:bCs/>
        </w:rPr>
        <w:t xml:space="preserve">, </w:t>
      </w:r>
      <w:r w:rsidR="00ED3B12" w:rsidRPr="00FE1B30">
        <w:rPr>
          <w:rFonts w:ascii="Bookman Old Style" w:hAnsi="Bookman Old Style"/>
          <w:bCs/>
        </w:rPr>
        <w:t xml:space="preserve">que reglamenta y controla la producción, importación y exportación de semillas producto del mejoramiento genético para la comercialización y siembra en el país, así como el registro de las unidades de evaluación agronómica y/o unidades de investigación en </w:t>
      </w:r>
      <w:proofErr w:type="spellStart"/>
      <w:r w:rsidR="00ED3B12" w:rsidRPr="00FE1B30">
        <w:rPr>
          <w:rFonts w:ascii="Bookman Old Style" w:hAnsi="Bookman Old Style"/>
          <w:bCs/>
        </w:rPr>
        <w:t>fitomejoramiento</w:t>
      </w:r>
      <w:proofErr w:type="spellEnd"/>
      <w:r w:rsidR="00ED3B12" w:rsidRPr="00FE1B30">
        <w:rPr>
          <w:rFonts w:ascii="Bookman Old Style" w:hAnsi="Bookman Old Style"/>
          <w:bCs/>
        </w:rPr>
        <w:t xml:space="preserve"> y con este propósito, derogó la </w:t>
      </w:r>
      <w:r w:rsidR="00ED3B12" w:rsidRPr="00C11852">
        <w:rPr>
          <w:rFonts w:ascii="Bookman Old Style" w:hAnsi="Bookman Old Style"/>
          <w:b/>
          <w:bCs/>
        </w:rPr>
        <w:t>Resolución ICA 970 de 2010</w:t>
      </w:r>
      <w:r w:rsidR="00ED3B12" w:rsidRPr="00FE1B30">
        <w:rPr>
          <w:rFonts w:ascii="Bookman Old Style" w:hAnsi="Bookman Old Style"/>
          <w:bCs/>
        </w:rPr>
        <w:t>.</w:t>
      </w:r>
      <w:r w:rsidR="003C3CA9">
        <w:rPr>
          <w:rStyle w:val="Refdenotaalpie"/>
          <w:rFonts w:ascii="Bookman Old Style" w:hAnsi="Bookman Old Style"/>
          <w:bCs/>
        </w:rPr>
        <w:footnoteReference w:id="41"/>
      </w:r>
    </w:p>
    <w:p w14:paraId="4F28644B" w14:textId="73E52B6C" w:rsidR="00FE1B30" w:rsidRPr="00FE1B30" w:rsidRDefault="00FE1B30" w:rsidP="00FE1B30">
      <w:pPr>
        <w:pStyle w:val="Prrafodelista"/>
        <w:numPr>
          <w:ilvl w:val="0"/>
          <w:numId w:val="23"/>
        </w:numPr>
        <w:jc w:val="both"/>
        <w:rPr>
          <w:rFonts w:ascii="Bookman Old Style" w:hAnsi="Bookman Old Style"/>
          <w:bCs/>
        </w:rPr>
      </w:pPr>
      <w:r w:rsidRPr="00FE1B30">
        <w:rPr>
          <w:rFonts w:ascii="Bookman Old Style" w:hAnsi="Bookman Old Style"/>
          <w:b/>
          <w:bCs/>
        </w:rPr>
        <w:lastRenderedPageBreak/>
        <w:t>Resolución ICA 3888 de 2015,</w:t>
      </w:r>
      <w:r w:rsidRPr="00FE1B30">
        <w:rPr>
          <w:rFonts w:ascii="Bookman Old Style" w:hAnsi="Bookman Old Style"/>
          <w:bCs/>
        </w:rPr>
        <w:t xml:space="preserve"> adicionó un artículo</w:t>
      </w:r>
      <w:r w:rsidR="002B0EF2">
        <w:rPr>
          <w:rFonts w:ascii="Bookman Old Style" w:hAnsi="Bookman Old Style"/>
          <w:bCs/>
        </w:rPr>
        <w:t xml:space="preserve"> transitorio a la Resolución ICA</w:t>
      </w:r>
      <w:r w:rsidRPr="00FE1B30">
        <w:rPr>
          <w:rFonts w:ascii="Bookman Old Style" w:hAnsi="Bookman Old Style"/>
          <w:bCs/>
        </w:rPr>
        <w:t xml:space="preserve"> 3168 </w:t>
      </w:r>
      <w:r w:rsidR="002B0EF2">
        <w:rPr>
          <w:rFonts w:ascii="Bookman Old Style" w:hAnsi="Bookman Old Style"/>
          <w:bCs/>
        </w:rPr>
        <w:t xml:space="preserve">de 2015, </w:t>
      </w:r>
      <w:r w:rsidRPr="00FE1B30">
        <w:rPr>
          <w:rFonts w:ascii="Bookman Old Style" w:hAnsi="Bookman Old Style"/>
          <w:bCs/>
        </w:rPr>
        <w:t>en el que estableció un periodo de transición para que las personas naturales o jurídicas que para ese momento contaban con registros vigente</w:t>
      </w:r>
      <w:r w:rsidR="002160C1">
        <w:rPr>
          <w:rFonts w:ascii="Bookman Old Style" w:hAnsi="Bookman Old Style"/>
          <w:bCs/>
        </w:rPr>
        <w:t xml:space="preserve">s, conforme a la Resolución ICA </w:t>
      </w:r>
      <w:r w:rsidRPr="00FE1B30">
        <w:rPr>
          <w:rFonts w:ascii="Bookman Old Style" w:hAnsi="Bookman Old Style"/>
          <w:bCs/>
        </w:rPr>
        <w:t>970 de 2010, los ajustaran y cumplieran con las nuevas disposiciones.</w:t>
      </w:r>
    </w:p>
    <w:p w14:paraId="703C1E0D" w14:textId="33AC7412" w:rsidR="00040262" w:rsidRDefault="00040262" w:rsidP="0029170E">
      <w:pPr>
        <w:jc w:val="both"/>
        <w:rPr>
          <w:rFonts w:ascii="Bookman Old Style" w:hAnsi="Bookman Old Style"/>
          <w:bCs/>
        </w:rPr>
      </w:pPr>
    </w:p>
    <w:p w14:paraId="79EDA895" w14:textId="77777777" w:rsidR="0017378F" w:rsidRDefault="0017378F" w:rsidP="0029170E">
      <w:pPr>
        <w:jc w:val="both"/>
        <w:rPr>
          <w:rFonts w:ascii="Bookman Old Style" w:hAnsi="Bookman Old Style"/>
          <w:bCs/>
        </w:rPr>
      </w:pPr>
    </w:p>
    <w:p w14:paraId="0B316A6E" w14:textId="111C109B" w:rsidR="004A6FFE" w:rsidRDefault="00DB67A1" w:rsidP="00824B2E">
      <w:pPr>
        <w:pStyle w:val="Prrafodelista"/>
        <w:numPr>
          <w:ilvl w:val="1"/>
          <w:numId w:val="25"/>
        </w:numPr>
        <w:jc w:val="both"/>
        <w:rPr>
          <w:rFonts w:ascii="Bookman Old Style" w:hAnsi="Bookman Old Style"/>
          <w:b/>
          <w:bCs/>
        </w:rPr>
      </w:pPr>
      <w:r>
        <w:rPr>
          <w:rFonts w:ascii="Bookman Old Style" w:hAnsi="Bookman Old Style"/>
          <w:b/>
          <w:bCs/>
        </w:rPr>
        <w:t>S</w:t>
      </w:r>
      <w:r w:rsidR="004A6FFE">
        <w:rPr>
          <w:rFonts w:ascii="Bookman Old Style" w:hAnsi="Bookman Old Style"/>
          <w:b/>
          <w:bCs/>
        </w:rPr>
        <w:t xml:space="preserve">emillas y </w:t>
      </w:r>
      <w:r w:rsidR="00F41A4E">
        <w:rPr>
          <w:rFonts w:ascii="Bookman Old Style" w:hAnsi="Bookman Old Style"/>
          <w:b/>
          <w:bCs/>
        </w:rPr>
        <w:t xml:space="preserve">los </w:t>
      </w:r>
      <w:r w:rsidR="009F1A4B">
        <w:rPr>
          <w:rFonts w:ascii="Bookman Old Style" w:hAnsi="Bookman Old Style"/>
          <w:b/>
          <w:bCs/>
        </w:rPr>
        <w:t>derechos de</w:t>
      </w:r>
      <w:r w:rsidR="00F41A4E">
        <w:rPr>
          <w:rFonts w:ascii="Bookman Old Style" w:hAnsi="Bookman Old Style"/>
          <w:b/>
          <w:bCs/>
        </w:rPr>
        <w:t xml:space="preserve"> </w:t>
      </w:r>
      <w:r w:rsidR="004A6FFE">
        <w:rPr>
          <w:rFonts w:ascii="Bookman Old Style" w:hAnsi="Bookman Old Style"/>
          <w:b/>
          <w:bCs/>
        </w:rPr>
        <w:t>propiedad intelectual</w:t>
      </w:r>
    </w:p>
    <w:p w14:paraId="33CB9F3C" w14:textId="6ADFAEAD" w:rsidR="002E00ED" w:rsidRDefault="002E00ED" w:rsidP="002E00ED">
      <w:pPr>
        <w:jc w:val="both"/>
        <w:rPr>
          <w:rFonts w:ascii="Bookman Old Style" w:hAnsi="Bookman Old Style"/>
          <w:b/>
          <w:bCs/>
        </w:rPr>
      </w:pPr>
    </w:p>
    <w:p w14:paraId="502FBB2F" w14:textId="2A0CCC94" w:rsidR="00DB67A1" w:rsidRDefault="00EF0809" w:rsidP="00DB67A1">
      <w:pPr>
        <w:jc w:val="both"/>
        <w:rPr>
          <w:rFonts w:ascii="Bookman Old Style" w:hAnsi="Bookman Old Style"/>
          <w:bCs/>
          <w:i/>
        </w:rPr>
      </w:pPr>
      <w:r>
        <w:rPr>
          <w:rFonts w:ascii="Bookman Old Style" w:hAnsi="Bookman Old Style"/>
          <w:bCs/>
          <w:i/>
        </w:rPr>
        <w:t>“</w:t>
      </w:r>
      <w:r w:rsidR="00DB67A1" w:rsidRPr="00EF0809">
        <w:rPr>
          <w:rFonts w:ascii="Bookman Old Style" w:hAnsi="Bookman Old Style"/>
          <w:bCs/>
          <w:i/>
        </w:rPr>
        <w:t>Tradicionalmente los agricultores han accedido a las semillas que usan en sus campos (ya sea porque la compran, la intercambian o la heredan de sus antepasados), y las guardan para sus siguientes cosechas. Por eso es que ha sido difícil para las empresas transformarla en una merc</w:t>
      </w:r>
      <w:r w:rsidRPr="00EF0809">
        <w:rPr>
          <w:rFonts w:ascii="Bookman Old Style" w:hAnsi="Bookman Old Style"/>
          <w:bCs/>
          <w:i/>
        </w:rPr>
        <w:t>ancía, pues a diferencia de otro</w:t>
      </w:r>
      <w:r w:rsidR="00DB67A1" w:rsidRPr="00EF0809">
        <w:rPr>
          <w:rFonts w:ascii="Bookman Old Style" w:hAnsi="Bookman Old Style"/>
          <w:bCs/>
          <w:i/>
        </w:rPr>
        <w:t xml:space="preserve">s </w:t>
      </w:r>
      <w:r w:rsidRPr="00EF0809">
        <w:rPr>
          <w:rFonts w:ascii="Bookman Old Style" w:hAnsi="Bookman Old Style"/>
          <w:bCs/>
          <w:i/>
        </w:rPr>
        <w:t xml:space="preserve">(sic) </w:t>
      </w:r>
      <w:r w:rsidR="00DB67A1" w:rsidRPr="00EF0809">
        <w:rPr>
          <w:rFonts w:ascii="Bookman Old Style" w:hAnsi="Bookman Old Style"/>
          <w:bCs/>
          <w:i/>
        </w:rPr>
        <w:t xml:space="preserve">productos, la semilla es un ser vivo que puede reproducirse, lo que hace difícil su control monopólico. Para ello se han creado dos mecanismos que van de la mano: cambios tecnológicos en </w:t>
      </w:r>
      <w:proofErr w:type="spellStart"/>
      <w:r w:rsidR="00DB67A1" w:rsidRPr="00EF0809">
        <w:rPr>
          <w:rFonts w:ascii="Bookman Old Style" w:hAnsi="Bookman Old Style"/>
          <w:bCs/>
          <w:i/>
        </w:rPr>
        <w:t>fitomejoramiento</w:t>
      </w:r>
      <w:proofErr w:type="spellEnd"/>
      <w:r w:rsidR="00DB67A1" w:rsidRPr="00EF0809">
        <w:rPr>
          <w:rFonts w:ascii="Bookman Old Style" w:hAnsi="Bookman Old Style"/>
          <w:bCs/>
          <w:i/>
        </w:rPr>
        <w:t xml:space="preserve"> (a través del desarrollo de híbridos y los Organismos Genéticamente Modificados -OGM-); y la imposición de derecho de propiedad intelectual.</w:t>
      </w:r>
    </w:p>
    <w:p w14:paraId="48111884" w14:textId="2DFD40E6" w:rsidR="00F41A4E" w:rsidRDefault="00F41A4E" w:rsidP="00DB67A1">
      <w:pPr>
        <w:jc w:val="both"/>
        <w:rPr>
          <w:rFonts w:ascii="Bookman Old Style" w:hAnsi="Bookman Old Style"/>
          <w:bCs/>
          <w:i/>
        </w:rPr>
      </w:pPr>
    </w:p>
    <w:p w14:paraId="733C2E2A" w14:textId="7356956D" w:rsidR="00DB2F7C" w:rsidRPr="00DB2F7C" w:rsidRDefault="00DB2F7C" w:rsidP="00DB2F7C">
      <w:pPr>
        <w:jc w:val="both"/>
        <w:rPr>
          <w:rFonts w:ascii="Bookman Old Style" w:hAnsi="Bookman Old Style"/>
          <w:bCs/>
          <w:i/>
        </w:rPr>
      </w:pPr>
      <w:r w:rsidRPr="00DB2F7C">
        <w:rPr>
          <w:rFonts w:ascii="Bookman Old Style" w:hAnsi="Bookman Old Style"/>
          <w:bCs/>
          <w:i/>
        </w:rPr>
        <w:t>(…) Hay dos formas de reconocer propiedad intelectual sobre las semillas: los derechos de obtentor y las patentes. Los derechos de obtentor están controlados por la Unión de Protección de Obtentores Vegetales (UPOV). Hay dos actas UPOV. El Acta UPOV 1978 confiere menos derechos a las empresas que el Acta UPOV</w:t>
      </w:r>
      <w:r>
        <w:rPr>
          <w:rFonts w:ascii="Bookman Old Style" w:hAnsi="Bookman Old Style"/>
          <w:bCs/>
          <w:i/>
        </w:rPr>
        <w:t xml:space="preserve"> 1991, pues reconoce dos princi</w:t>
      </w:r>
      <w:r w:rsidRPr="00DB2F7C">
        <w:rPr>
          <w:rFonts w:ascii="Bookman Old Style" w:hAnsi="Bookman Old Style"/>
          <w:bCs/>
          <w:i/>
        </w:rPr>
        <w:t xml:space="preserve">pios: a) el privilegio de los agricultores para guardar semillas para su propio uso; y b) la excepción de los </w:t>
      </w:r>
      <w:proofErr w:type="spellStart"/>
      <w:r w:rsidRPr="00DB2F7C">
        <w:rPr>
          <w:rFonts w:ascii="Bookman Old Style" w:hAnsi="Bookman Old Style"/>
          <w:bCs/>
          <w:i/>
        </w:rPr>
        <w:t>fitomejoradores</w:t>
      </w:r>
      <w:proofErr w:type="spellEnd"/>
      <w:r w:rsidRPr="00DB2F7C">
        <w:rPr>
          <w:rFonts w:ascii="Bookman Old Style" w:hAnsi="Bookman Old Style"/>
          <w:bCs/>
          <w:i/>
        </w:rPr>
        <w:t>, es decir que ellos pueden usar semillas registradas para usarlas en programas de mejoramiento genético. El Acta UPOV 1991 reconoce derechos de propiedad intelectual sobre variedades esencialmente derivadas de aquellas registradas, por ejemplo, por mutaciones espontáneas.</w:t>
      </w:r>
    </w:p>
    <w:p w14:paraId="66C40175" w14:textId="77777777" w:rsidR="00DB2F7C" w:rsidRPr="00DB2F7C" w:rsidRDefault="00DB2F7C" w:rsidP="00DB2F7C">
      <w:pPr>
        <w:jc w:val="both"/>
        <w:rPr>
          <w:rFonts w:ascii="Bookman Old Style" w:hAnsi="Bookman Old Style"/>
          <w:bCs/>
          <w:i/>
        </w:rPr>
      </w:pPr>
    </w:p>
    <w:p w14:paraId="2F7BED18" w14:textId="1F71FD21" w:rsidR="00DB2F7C" w:rsidRDefault="00DB2F7C" w:rsidP="00DB2F7C">
      <w:pPr>
        <w:jc w:val="both"/>
        <w:rPr>
          <w:rFonts w:ascii="Bookman Old Style" w:hAnsi="Bookman Old Style"/>
          <w:bCs/>
          <w:i/>
        </w:rPr>
      </w:pPr>
      <w:r w:rsidRPr="00DB2F7C">
        <w:rPr>
          <w:rFonts w:ascii="Bookman Old Style" w:hAnsi="Bookman Old Style"/>
          <w:bCs/>
          <w:i/>
        </w:rPr>
        <w:t>Hasta inicios de 1990 casi ningún país del Tercer Mundo reconocía ningún tipo de Derechos de Propiedad Intelectual (DPI) sobre las semillas. Las presiones ejercidas por EEUU han hecho que varios países adopten legislación sobre protección de variedades vegetales.</w:t>
      </w:r>
    </w:p>
    <w:p w14:paraId="73088D30" w14:textId="78E82184" w:rsidR="00350C47" w:rsidRDefault="00350C47" w:rsidP="00DB2F7C">
      <w:pPr>
        <w:jc w:val="both"/>
        <w:rPr>
          <w:rFonts w:ascii="Bookman Old Style" w:hAnsi="Bookman Old Style"/>
          <w:bCs/>
          <w:i/>
        </w:rPr>
      </w:pPr>
    </w:p>
    <w:p w14:paraId="7C5AC06E" w14:textId="3217B317" w:rsidR="00350C47" w:rsidRDefault="00350C47" w:rsidP="00DB2F7C">
      <w:pPr>
        <w:jc w:val="both"/>
        <w:rPr>
          <w:rFonts w:ascii="Bookman Old Style" w:hAnsi="Bookman Old Style"/>
          <w:bCs/>
          <w:i/>
        </w:rPr>
      </w:pPr>
      <w:r w:rsidRPr="00350C47">
        <w:rPr>
          <w:rFonts w:ascii="Bookman Old Style" w:hAnsi="Bookman Old Style"/>
          <w:bCs/>
          <w:i/>
        </w:rPr>
        <w:lastRenderedPageBreak/>
        <w:t>En EEUU se reconoce patentes sobre plantas, pues desde 1985 la oficina de patentes amplió el ámbito de la protección de patentes para inclu</w:t>
      </w:r>
      <w:r w:rsidR="009F1A4B">
        <w:rPr>
          <w:rFonts w:ascii="Bookman Old Style" w:hAnsi="Bookman Old Style"/>
          <w:bCs/>
          <w:i/>
        </w:rPr>
        <w:t>ir plan</w:t>
      </w:r>
      <w:r w:rsidRPr="00350C47">
        <w:rPr>
          <w:rFonts w:ascii="Bookman Old Style" w:hAnsi="Bookman Old Style"/>
          <w:bCs/>
          <w:i/>
        </w:rPr>
        <w:t>tas y animales no humanos, incluyendo semillas, planta, partes de plantas, genes, características genéticas y procesos biotecnológicos. Las presiones de EEUU siguen para que los países amplíen en ámbito de la propiedad intelectual en sus legislaciones. Hoy lo hacen a través de los tratados de libre comercio. En materia de derechos de obtentor, EEUU pretende ampliar la protección a: 1) actos de propagación de todas las variedades de plantas; 2) uso comercial de plantas ornamentales; y 3) partes de esas plantas como material de propagación. En materia de patentes EEUU quiere que se reconozcan patentes sobre plantas, animales, procesos esencialmente biológicos y secuencias génicas y el material que contiene esas secuencias.</w:t>
      </w:r>
      <w:r>
        <w:rPr>
          <w:rFonts w:ascii="Bookman Old Style" w:hAnsi="Bookman Old Style"/>
          <w:bCs/>
          <w:i/>
        </w:rPr>
        <w:t>”</w:t>
      </w:r>
      <w:r>
        <w:rPr>
          <w:rStyle w:val="Refdenotaalpie"/>
          <w:rFonts w:ascii="Bookman Old Style" w:hAnsi="Bookman Old Style"/>
          <w:bCs/>
          <w:i/>
        </w:rPr>
        <w:footnoteReference w:id="42"/>
      </w:r>
    </w:p>
    <w:p w14:paraId="523E40E9" w14:textId="22B3F974" w:rsidR="0029103B" w:rsidRDefault="0029103B" w:rsidP="00DB2F7C">
      <w:pPr>
        <w:jc w:val="both"/>
        <w:rPr>
          <w:rFonts w:ascii="Bookman Old Style" w:hAnsi="Bookman Old Style"/>
          <w:bCs/>
          <w:i/>
        </w:rPr>
      </w:pPr>
    </w:p>
    <w:p w14:paraId="6D7596AD" w14:textId="77777777" w:rsidR="0029103B" w:rsidRPr="00DB2F7C" w:rsidRDefault="0029103B" w:rsidP="00DB2F7C">
      <w:pPr>
        <w:jc w:val="both"/>
        <w:rPr>
          <w:rFonts w:ascii="Bookman Old Style" w:hAnsi="Bookman Old Style"/>
          <w:bCs/>
          <w:i/>
        </w:rPr>
      </w:pPr>
    </w:p>
    <w:p w14:paraId="1B634BFE" w14:textId="71CBC54A" w:rsidR="004B7E68" w:rsidRDefault="00914CD9" w:rsidP="007B69F9">
      <w:pPr>
        <w:pStyle w:val="Prrafodelista"/>
        <w:numPr>
          <w:ilvl w:val="1"/>
          <w:numId w:val="25"/>
        </w:numPr>
        <w:jc w:val="both"/>
        <w:rPr>
          <w:rFonts w:ascii="Bookman Old Style" w:hAnsi="Bookman Old Style"/>
          <w:b/>
          <w:bCs/>
        </w:rPr>
      </w:pPr>
      <w:r>
        <w:rPr>
          <w:rFonts w:ascii="Bookman Old Style" w:hAnsi="Bookman Old Style"/>
          <w:b/>
          <w:bCs/>
        </w:rPr>
        <w:t xml:space="preserve"> </w:t>
      </w:r>
      <w:r w:rsidR="00C554D4">
        <w:rPr>
          <w:rFonts w:ascii="Bookman Old Style" w:hAnsi="Bookman Old Style"/>
          <w:b/>
          <w:bCs/>
        </w:rPr>
        <w:t>El Congreso como faro de la naci</w:t>
      </w:r>
      <w:r w:rsidR="000E0266">
        <w:rPr>
          <w:rFonts w:ascii="Bookman Old Style" w:hAnsi="Bookman Old Style"/>
          <w:b/>
          <w:bCs/>
        </w:rPr>
        <w:t>ón y la democracia.</w:t>
      </w:r>
    </w:p>
    <w:p w14:paraId="4B66FE2E" w14:textId="77777777" w:rsidR="004B7E68" w:rsidRDefault="004B7E68" w:rsidP="00914CD9">
      <w:pPr>
        <w:jc w:val="both"/>
        <w:rPr>
          <w:rFonts w:ascii="Bookman Old Style" w:hAnsi="Bookman Old Style"/>
          <w:b/>
          <w:bCs/>
        </w:rPr>
      </w:pPr>
    </w:p>
    <w:p w14:paraId="1D363A4C" w14:textId="77777777" w:rsidR="003678FB" w:rsidRDefault="00AA5F79" w:rsidP="00EC540F">
      <w:pPr>
        <w:jc w:val="both"/>
        <w:rPr>
          <w:rFonts w:ascii="Bookman Old Style" w:hAnsi="Bookman Old Style" w:cs="Arial"/>
          <w:i/>
          <w:color w:val="000000"/>
          <w:lang w:val="es-ES_tradnl"/>
        </w:rPr>
      </w:pPr>
      <w:r>
        <w:rPr>
          <w:rFonts w:ascii="Bookman Old Style" w:hAnsi="Bookman Old Style" w:cs="Arial"/>
          <w:color w:val="000000"/>
          <w:lang w:val="es-ES_tradnl"/>
        </w:rPr>
        <w:t>Frente a la crisis alimentaria y climática, l</w:t>
      </w:r>
      <w:r w:rsidR="00EC540F">
        <w:rPr>
          <w:rFonts w:ascii="Bookman Old Style" w:hAnsi="Bookman Old Style" w:cs="Arial"/>
          <w:color w:val="000000"/>
          <w:lang w:val="es-ES_tradnl"/>
        </w:rPr>
        <w:t>a</w:t>
      </w:r>
      <w:r w:rsidR="00EC540F" w:rsidRPr="006B64E2">
        <w:rPr>
          <w:rFonts w:ascii="Bookman Old Style" w:hAnsi="Bookman Old Style" w:cs="Arial"/>
          <w:color w:val="000000"/>
          <w:lang w:val="es-ES_tradnl"/>
        </w:rPr>
        <w:t xml:space="preserve">s </w:t>
      </w:r>
      <w:r w:rsidR="00EC540F" w:rsidRPr="00547206">
        <w:rPr>
          <w:rFonts w:ascii="Bookman Old Style" w:hAnsi="Bookman Old Style" w:cs="Arial"/>
          <w:color w:val="000000"/>
          <w:lang w:val="es-ES_tradnl"/>
        </w:rPr>
        <w:t>semillas transgénicas</w:t>
      </w:r>
      <w:r w:rsidR="00EC540F">
        <w:rPr>
          <w:rFonts w:ascii="Bookman Old Style" w:hAnsi="Bookman Old Style" w:cs="Arial"/>
          <w:color w:val="000000"/>
          <w:lang w:val="es-ES_tradnl"/>
        </w:rPr>
        <w:t xml:space="preserve"> u</w:t>
      </w:r>
      <w:r w:rsidR="00EC540F" w:rsidRPr="006B64E2">
        <w:rPr>
          <w:rFonts w:ascii="Bookman Old Style" w:hAnsi="Bookman Old Style" w:cs="Arial"/>
          <w:color w:val="000000"/>
          <w:lang w:val="es-ES_tradnl"/>
        </w:rPr>
        <w:t xml:space="preserve"> </w:t>
      </w:r>
      <w:r w:rsidR="00EC540F">
        <w:rPr>
          <w:rFonts w:ascii="Bookman Old Style" w:hAnsi="Bookman Old Style" w:cs="Arial"/>
          <w:color w:val="000000"/>
          <w:lang w:val="es-ES_tradnl"/>
        </w:rPr>
        <w:t>organismos vivos m</w:t>
      </w:r>
      <w:r w:rsidR="00EC540F" w:rsidRPr="00321857">
        <w:rPr>
          <w:rFonts w:ascii="Bookman Old Style" w:hAnsi="Bookman Old Style" w:cs="Arial"/>
          <w:color w:val="000000"/>
          <w:lang w:val="es-ES_tradnl"/>
        </w:rPr>
        <w:t xml:space="preserve">odificados </w:t>
      </w:r>
      <w:r w:rsidR="00EC540F">
        <w:rPr>
          <w:rFonts w:ascii="Bookman Old Style" w:hAnsi="Bookman Old Style" w:cs="Arial"/>
          <w:color w:val="000000"/>
          <w:lang w:val="es-ES_tradnl"/>
        </w:rPr>
        <w:t>genéticamente</w:t>
      </w:r>
      <w:r w:rsidR="004879CE">
        <w:rPr>
          <w:rFonts w:ascii="Bookman Old Style" w:hAnsi="Bookman Old Style" w:cs="Arial"/>
          <w:color w:val="000000"/>
          <w:lang w:val="es-ES_tradnl"/>
        </w:rPr>
        <w:t xml:space="preserve"> mediante la</w:t>
      </w:r>
      <w:r w:rsidR="004879CE" w:rsidRPr="006B64E2">
        <w:rPr>
          <w:rFonts w:ascii="Bookman Old Style" w:hAnsi="Bookman Old Style" w:cs="Arial"/>
          <w:color w:val="000000"/>
          <w:lang w:val="es-ES_tradnl"/>
        </w:rPr>
        <w:t xml:space="preserve"> biotecnología</w:t>
      </w:r>
      <w:r w:rsidR="004879CE">
        <w:rPr>
          <w:rFonts w:ascii="Bookman Old Style" w:hAnsi="Bookman Old Style" w:cs="Arial"/>
          <w:color w:val="000000"/>
          <w:lang w:val="es-ES_tradnl"/>
        </w:rPr>
        <w:t xml:space="preserve"> moderna</w:t>
      </w:r>
      <w:r w:rsidR="00EC540F">
        <w:rPr>
          <w:rFonts w:ascii="Bookman Old Style" w:hAnsi="Bookman Old Style" w:cs="Arial"/>
          <w:color w:val="000000"/>
          <w:lang w:val="es-ES_tradnl"/>
        </w:rPr>
        <w:t xml:space="preserve"> </w:t>
      </w:r>
      <w:r w:rsidR="00EC540F" w:rsidRPr="00321857">
        <w:rPr>
          <w:rFonts w:ascii="Bookman Old Style" w:hAnsi="Bookman Old Style" w:cs="Arial"/>
          <w:color w:val="000000"/>
          <w:lang w:val="es-ES_tradnl"/>
        </w:rPr>
        <w:t>con fines agrícolas</w:t>
      </w:r>
      <w:r w:rsidR="00EC540F" w:rsidRPr="006B64E2">
        <w:rPr>
          <w:rFonts w:ascii="Bookman Old Style" w:hAnsi="Bookman Old Style" w:cs="Arial"/>
          <w:color w:val="000000"/>
          <w:lang w:val="es-ES_tradnl"/>
        </w:rPr>
        <w:t>,</w:t>
      </w:r>
      <w:r w:rsidR="00EC540F">
        <w:rPr>
          <w:rFonts w:ascii="Bookman Old Style" w:hAnsi="Bookman Old Style" w:cs="Arial"/>
          <w:color w:val="000000"/>
          <w:lang w:val="es-ES_tradnl"/>
        </w:rPr>
        <w:t xml:space="preserve"> </w:t>
      </w:r>
      <w:r w:rsidR="00BB296F">
        <w:rPr>
          <w:rFonts w:ascii="Bookman Old Style" w:hAnsi="Bookman Old Style" w:cs="Arial"/>
          <w:color w:val="000000"/>
          <w:lang w:val="es-ES_tradnl"/>
        </w:rPr>
        <w:t>se han convertido</w:t>
      </w:r>
      <w:r w:rsidR="009421AE">
        <w:rPr>
          <w:rFonts w:ascii="Bookman Old Style" w:hAnsi="Bookman Old Style" w:cs="Arial"/>
          <w:color w:val="000000"/>
          <w:lang w:val="es-ES_tradnl"/>
        </w:rPr>
        <w:t>,</w:t>
      </w:r>
      <w:r w:rsidR="00BB296F">
        <w:rPr>
          <w:rFonts w:ascii="Bookman Old Style" w:hAnsi="Bookman Old Style" w:cs="Arial"/>
          <w:color w:val="000000"/>
          <w:lang w:val="es-ES_tradnl"/>
        </w:rPr>
        <w:t xml:space="preserve"> </w:t>
      </w:r>
      <w:r w:rsidR="009421AE">
        <w:rPr>
          <w:rFonts w:ascii="Bookman Old Style" w:hAnsi="Bookman Old Style" w:cs="Arial"/>
          <w:color w:val="000000"/>
          <w:lang w:val="es-ES_tradnl"/>
        </w:rPr>
        <w:t xml:space="preserve">para los gobiernos y las empresas multinacionales, </w:t>
      </w:r>
      <w:r w:rsidR="00BB296F">
        <w:rPr>
          <w:rFonts w:ascii="Bookman Old Style" w:hAnsi="Bookman Old Style" w:cs="Arial"/>
          <w:color w:val="000000"/>
          <w:lang w:val="es-ES_tradnl"/>
        </w:rPr>
        <w:t xml:space="preserve">en la solución </w:t>
      </w:r>
      <w:r w:rsidR="006D6744">
        <w:rPr>
          <w:rFonts w:ascii="Bookman Old Style" w:hAnsi="Bookman Old Style" w:cs="Arial"/>
          <w:color w:val="000000"/>
          <w:lang w:val="es-ES_tradnl"/>
        </w:rPr>
        <w:t>porque aumentar</w:t>
      </w:r>
      <w:r w:rsidR="004667A2">
        <w:rPr>
          <w:rFonts w:ascii="Bookman Old Style" w:hAnsi="Bookman Old Style" w:cs="Arial"/>
          <w:color w:val="000000"/>
          <w:lang w:val="es-ES_tradnl"/>
        </w:rPr>
        <w:t>ía</w:t>
      </w:r>
      <w:r w:rsidR="006D6744">
        <w:rPr>
          <w:rFonts w:ascii="Bookman Old Style" w:hAnsi="Bookman Old Style" w:cs="Arial"/>
          <w:color w:val="000000"/>
          <w:lang w:val="es-ES_tradnl"/>
        </w:rPr>
        <w:t>n</w:t>
      </w:r>
      <w:r w:rsidR="00D86039">
        <w:rPr>
          <w:rFonts w:ascii="Bookman Old Style" w:hAnsi="Bookman Old Style" w:cs="Arial"/>
          <w:color w:val="000000"/>
          <w:lang w:val="es-ES_tradnl"/>
        </w:rPr>
        <w:t xml:space="preserve"> l</w:t>
      </w:r>
      <w:r w:rsidR="00EC540F" w:rsidRPr="006B64E2">
        <w:rPr>
          <w:rFonts w:ascii="Bookman Old Style" w:hAnsi="Bookman Old Style" w:cs="Arial"/>
          <w:color w:val="000000"/>
          <w:lang w:val="es-ES_tradnl"/>
        </w:rPr>
        <w:t xml:space="preserve">a producción, </w:t>
      </w:r>
      <w:r w:rsidR="00F4137D">
        <w:rPr>
          <w:rFonts w:ascii="Bookman Old Style" w:hAnsi="Bookman Old Style" w:cs="Arial"/>
          <w:color w:val="000000"/>
          <w:lang w:val="es-ES_tradnl"/>
        </w:rPr>
        <w:t xml:space="preserve">sin embargo, </w:t>
      </w:r>
      <w:r w:rsidR="00BD2C48">
        <w:rPr>
          <w:rFonts w:ascii="Bookman Old Style" w:hAnsi="Bookman Old Style" w:cs="Arial"/>
          <w:color w:val="000000"/>
          <w:lang w:val="es-ES_tradnl"/>
        </w:rPr>
        <w:t xml:space="preserve">dichas </w:t>
      </w:r>
      <w:r w:rsidR="00C46DDF">
        <w:rPr>
          <w:rFonts w:ascii="Bookman Old Style" w:hAnsi="Bookman Old Style" w:cs="Arial"/>
          <w:color w:val="000000"/>
          <w:lang w:val="es-ES_tradnl"/>
        </w:rPr>
        <w:t>“</w:t>
      </w:r>
      <w:r w:rsidR="00BD2C48" w:rsidRPr="006F51FA">
        <w:rPr>
          <w:rFonts w:ascii="Bookman Old Style" w:hAnsi="Bookman Old Style" w:cs="Arial"/>
          <w:i/>
          <w:color w:val="000000"/>
          <w:lang w:val="es-ES_tradnl"/>
        </w:rPr>
        <w:t xml:space="preserve">afirmaciones </w:t>
      </w:r>
      <w:r w:rsidR="00C46DDF" w:rsidRPr="006F51FA">
        <w:rPr>
          <w:rFonts w:ascii="Bookman Old Style" w:hAnsi="Bookman Old Style" w:cs="Arial"/>
          <w:i/>
          <w:color w:val="000000"/>
          <w:lang w:val="es-ES_tradnl"/>
        </w:rPr>
        <w:t>no se basan en datos reales, ya que las propias estadísticas de la Secretaría</w:t>
      </w:r>
      <w:r w:rsidR="0002063F" w:rsidRPr="006F51FA">
        <w:rPr>
          <w:rFonts w:ascii="Bookman Old Style" w:hAnsi="Bookman Old Style" w:cs="Arial"/>
          <w:i/>
          <w:color w:val="000000"/>
          <w:lang w:val="es-ES_tradnl"/>
        </w:rPr>
        <w:t xml:space="preserve"> de Agricultura de Estados Unidos y varios estudios de univer</w:t>
      </w:r>
      <w:r w:rsidR="00C46DDF" w:rsidRPr="006F51FA">
        <w:rPr>
          <w:rFonts w:ascii="Bookman Old Style" w:hAnsi="Bookman Old Style" w:cs="Arial"/>
          <w:i/>
          <w:color w:val="000000"/>
          <w:lang w:val="es-ES_tradnl"/>
        </w:rPr>
        <w:t>sidades estadounidenses muestran que los transgénicos producen menos, o en ocasiones igua</w:t>
      </w:r>
      <w:r w:rsidR="0002063F" w:rsidRPr="006F51FA">
        <w:rPr>
          <w:rFonts w:ascii="Bookman Old Style" w:hAnsi="Bookman Old Style" w:cs="Arial"/>
          <w:i/>
          <w:color w:val="000000"/>
          <w:lang w:val="es-ES_tradnl"/>
        </w:rPr>
        <w:t>l que otras variedades no trans</w:t>
      </w:r>
      <w:r w:rsidR="00C46DDF" w:rsidRPr="006F51FA">
        <w:rPr>
          <w:rFonts w:ascii="Bookman Old Style" w:hAnsi="Bookman Old Style" w:cs="Arial"/>
          <w:i/>
          <w:color w:val="000000"/>
          <w:lang w:val="es-ES_tradnl"/>
        </w:rPr>
        <w:t>génicas</w:t>
      </w:r>
      <w:r w:rsidR="003678FB">
        <w:rPr>
          <w:rFonts w:ascii="Bookman Old Style" w:hAnsi="Bookman Old Style" w:cs="Arial"/>
          <w:i/>
          <w:color w:val="000000"/>
          <w:lang w:val="es-ES_tradnl"/>
        </w:rPr>
        <w:t>.</w:t>
      </w:r>
    </w:p>
    <w:p w14:paraId="44672CFB" w14:textId="77777777" w:rsidR="003678FB" w:rsidRDefault="003678FB" w:rsidP="00EC540F">
      <w:pPr>
        <w:jc w:val="both"/>
        <w:rPr>
          <w:rFonts w:ascii="Bookman Old Style" w:hAnsi="Bookman Old Style" w:cs="Arial"/>
          <w:i/>
          <w:color w:val="000000"/>
          <w:lang w:val="es-ES_tradnl"/>
        </w:rPr>
      </w:pPr>
    </w:p>
    <w:p w14:paraId="45357BF0" w14:textId="77777777" w:rsidR="003678FB" w:rsidRDefault="003678FB" w:rsidP="00EC540F">
      <w:pPr>
        <w:jc w:val="both"/>
        <w:rPr>
          <w:rFonts w:ascii="Bookman Old Style" w:hAnsi="Bookman Old Style" w:cs="Arial"/>
          <w:i/>
          <w:color w:val="000000"/>
          <w:lang w:val="es-ES_tradnl"/>
        </w:rPr>
      </w:pPr>
      <w:r>
        <w:rPr>
          <w:rFonts w:ascii="Bookman Old Style" w:hAnsi="Bookman Old Style" w:cs="Arial"/>
          <w:i/>
          <w:color w:val="000000"/>
          <w:lang w:val="es-ES_tradnl"/>
        </w:rPr>
        <w:t>…</w:t>
      </w:r>
      <w:r w:rsidRPr="003678FB">
        <w:t xml:space="preserve"> </w:t>
      </w:r>
      <w:r w:rsidRPr="003678FB">
        <w:rPr>
          <w:rFonts w:ascii="Bookman Old Style" w:hAnsi="Bookman Old Style" w:cs="Arial"/>
          <w:i/>
          <w:color w:val="000000"/>
          <w:lang w:val="es-ES_tradnl"/>
        </w:rPr>
        <w:t>Frente a la crisis climática, las empresas de transgénicos también aseguran que ellas aportarán la solución con cultivos manipulados para resistir la</w:t>
      </w:r>
      <w:r w:rsidR="00E139DC">
        <w:rPr>
          <w:rFonts w:ascii="Bookman Old Style" w:hAnsi="Bookman Old Style" w:cs="Arial"/>
          <w:i/>
          <w:color w:val="000000"/>
          <w:lang w:val="es-ES_tradnl"/>
        </w:rPr>
        <w:t xml:space="preserve"> sequía, la salinidad, las inun</w:t>
      </w:r>
      <w:r w:rsidRPr="003678FB">
        <w:rPr>
          <w:rFonts w:ascii="Bookman Old Style" w:hAnsi="Bookman Old Style" w:cs="Arial"/>
          <w:i/>
          <w:color w:val="000000"/>
          <w:lang w:val="es-ES_tradnl"/>
        </w:rPr>
        <w:t>daciones, el frío y otros factores de estrés climático</w:t>
      </w:r>
      <w:r w:rsidR="00E139DC">
        <w:rPr>
          <w:rFonts w:ascii="Bookman Old Style" w:hAnsi="Bookman Old Style" w:cs="Arial"/>
          <w:i/>
          <w:color w:val="000000"/>
          <w:lang w:val="es-ES_tradnl"/>
        </w:rPr>
        <w:t>…</w:t>
      </w:r>
    </w:p>
    <w:p w14:paraId="2FE08F77" w14:textId="77777777" w:rsidR="00E139DC" w:rsidRDefault="00E139DC" w:rsidP="00EC540F">
      <w:pPr>
        <w:jc w:val="both"/>
        <w:rPr>
          <w:rFonts w:ascii="Bookman Old Style" w:hAnsi="Bookman Old Style" w:cs="Arial"/>
          <w:i/>
          <w:color w:val="000000"/>
          <w:lang w:val="es-ES_tradnl"/>
        </w:rPr>
      </w:pPr>
    </w:p>
    <w:p w14:paraId="54EC8393" w14:textId="77777777" w:rsidR="00E139DC" w:rsidRPr="00E139DC" w:rsidRDefault="00E139DC" w:rsidP="00E139DC">
      <w:pPr>
        <w:jc w:val="both"/>
        <w:rPr>
          <w:rFonts w:ascii="Bookman Old Style" w:hAnsi="Bookman Old Style" w:cs="Arial"/>
          <w:i/>
          <w:color w:val="000000"/>
          <w:lang w:val="es-ES_tradnl"/>
        </w:rPr>
      </w:pPr>
      <w:r>
        <w:rPr>
          <w:rFonts w:ascii="Bookman Old Style" w:hAnsi="Bookman Old Style" w:cs="Arial"/>
          <w:i/>
          <w:color w:val="000000"/>
          <w:lang w:val="es-ES_tradnl"/>
        </w:rPr>
        <w:t>…</w:t>
      </w:r>
      <w:r w:rsidRPr="00E139DC">
        <w:t xml:space="preserve"> </w:t>
      </w:r>
      <w:r w:rsidRPr="00E139DC">
        <w:rPr>
          <w:rFonts w:ascii="Bookman Old Style" w:hAnsi="Bookman Old Style" w:cs="Arial"/>
          <w:i/>
          <w:color w:val="000000"/>
          <w:lang w:val="es-ES_tradnl"/>
        </w:rPr>
        <w:t>Un aspecto trágico es que</w:t>
      </w:r>
      <w:r>
        <w:rPr>
          <w:rFonts w:ascii="Bookman Old Style" w:hAnsi="Bookman Old Style" w:cs="Arial"/>
          <w:i/>
          <w:color w:val="000000"/>
          <w:lang w:val="es-ES_tradnl"/>
        </w:rPr>
        <w:t xml:space="preserve"> las formas de agricultura alta</w:t>
      </w:r>
      <w:r w:rsidRPr="00E139DC">
        <w:rPr>
          <w:rFonts w:ascii="Bookman Old Style" w:hAnsi="Bookman Old Style" w:cs="Arial"/>
          <w:i/>
          <w:color w:val="000000"/>
          <w:lang w:val="es-ES_tradnl"/>
        </w:rPr>
        <w:t xml:space="preserve">mente tecnificadas, como la llamada “agricultura de precisión”, en realidad han empeorado los problemas que decían solucionar. Por ejemplo, el riego controlado para “ahorrar” </w:t>
      </w:r>
      <w:r>
        <w:rPr>
          <w:rFonts w:ascii="Bookman Old Style" w:hAnsi="Bookman Old Style" w:cs="Arial"/>
          <w:i/>
          <w:color w:val="000000"/>
          <w:lang w:val="es-ES_tradnl"/>
        </w:rPr>
        <w:t>agua, que sólo llega a la super</w:t>
      </w:r>
      <w:r w:rsidRPr="00E139DC">
        <w:rPr>
          <w:rFonts w:ascii="Bookman Old Style" w:hAnsi="Bookman Old Style" w:cs="Arial"/>
          <w:i/>
          <w:color w:val="000000"/>
          <w:lang w:val="es-ES_tradnl"/>
        </w:rPr>
        <w:t>ficie de las raíces de las pla</w:t>
      </w:r>
      <w:r>
        <w:rPr>
          <w:rFonts w:ascii="Bookman Old Style" w:hAnsi="Bookman Old Style" w:cs="Arial"/>
          <w:i/>
          <w:color w:val="000000"/>
          <w:lang w:val="es-ES_tradnl"/>
        </w:rPr>
        <w:t>ntas, ha provocado mayor salini</w:t>
      </w:r>
      <w:r w:rsidRPr="00E139DC">
        <w:rPr>
          <w:rFonts w:ascii="Bookman Old Style" w:hAnsi="Bookman Old Style" w:cs="Arial"/>
          <w:i/>
          <w:color w:val="000000"/>
          <w:lang w:val="es-ES_tradnl"/>
        </w:rPr>
        <w:t>zación del suelo, destruyendo o disminuyendo drásticamente las posibilidades de sembrar cualquier planta.</w:t>
      </w:r>
    </w:p>
    <w:p w14:paraId="108072DA" w14:textId="77777777" w:rsidR="00E139DC" w:rsidRPr="00E139DC" w:rsidRDefault="00E139DC" w:rsidP="00E139DC">
      <w:pPr>
        <w:jc w:val="both"/>
        <w:rPr>
          <w:rFonts w:ascii="Bookman Old Style" w:hAnsi="Bookman Old Style" w:cs="Arial"/>
          <w:i/>
          <w:color w:val="000000"/>
          <w:lang w:val="es-ES_tradnl"/>
        </w:rPr>
      </w:pPr>
      <w:r w:rsidRPr="00E139DC">
        <w:rPr>
          <w:rFonts w:ascii="Bookman Old Style" w:hAnsi="Bookman Old Style" w:cs="Arial"/>
          <w:i/>
          <w:color w:val="000000"/>
          <w:lang w:val="es-ES_tradnl"/>
        </w:rPr>
        <w:t xml:space="preserve"> </w:t>
      </w:r>
    </w:p>
    <w:p w14:paraId="2AC2BD82" w14:textId="77777777" w:rsidR="00E139DC" w:rsidRPr="00E139DC" w:rsidRDefault="00E139DC" w:rsidP="009A58D0">
      <w:pPr>
        <w:jc w:val="both"/>
        <w:rPr>
          <w:rFonts w:ascii="Bookman Old Style" w:hAnsi="Bookman Old Style" w:cs="Arial"/>
          <w:i/>
          <w:color w:val="000000"/>
          <w:lang w:val="es-ES_tradnl"/>
        </w:rPr>
      </w:pPr>
      <w:r w:rsidRPr="00E139DC">
        <w:rPr>
          <w:rFonts w:ascii="Bookman Old Style" w:hAnsi="Bookman Old Style" w:cs="Arial"/>
          <w:i/>
          <w:color w:val="000000"/>
          <w:lang w:val="es-ES_tradnl"/>
        </w:rPr>
        <w:lastRenderedPageBreak/>
        <w:t>Los cultivos “resistentes al clima”, prometen aplicar la misma lógica, por lo que además de los nuevos problemas que provocarán por ser transgénicos, afectarían muy negativamente los suelos y la posibilidad de ir hacia soluciones reales.</w:t>
      </w:r>
      <w:r w:rsidR="009A58D0">
        <w:rPr>
          <w:rFonts w:ascii="Bookman Old Style" w:hAnsi="Bookman Old Style" w:cs="Arial"/>
          <w:i/>
          <w:color w:val="000000"/>
          <w:lang w:val="es-ES_tradnl"/>
        </w:rPr>
        <w:t>”</w:t>
      </w:r>
      <w:r w:rsidR="009A58D0" w:rsidRPr="009A58D0">
        <w:rPr>
          <w:rStyle w:val="Refdenotaalpie"/>
          <w:rFonts w:ascii="Bookman Old Style" w:hAnsi="Bookman Old Style" w:cs="Arial"/>
          <w:color w:val="000000"/>
          <w:lang w:val="es-ES_tradnl"/>
        </w:rPr>
        <w:t xml:space="preserve"> </w:t>
      </w:r>
      <w:r w:rsidR="009A58D0">
        <w:rPr>
          <w:rStyle w:val="Refdenotaalpie"/>
          <w:rFonts w:ascii="Bookman Old Style" w:hAnsi="Bookman Old Style" w:cs="Arial"/>
          <w:color w:val="000000"/>
          <w:lang w:val="es-ES_tradnl"/>
        </w:rPr>
        <w:footnoteReference w:id="43"/>
      </w:r>
    </w:p>
    <w:p w14:paraId="0BECF36E" w14:textId="77777777" w:rsidR="00E139DC" w:rsidRPr="00E139DC" w:rsidRDefault="00E139DC" w:rsidP="00E139DC">
      <w:pPr>
        <w:jc w:val="both"/>
        <w:rPr>
          <w:rFonts w:ascii="Bookman Old Style" w:hAnsi="Bookman Old Style" w:cs="Arial"/>
          <w:i/>
          <w:color w:val="000000"/>
          <w:lang w:val="es-ES_tradnl"/>
        </w:rPr>
      </w:pPr>
      <w:r w:rsidRPr="00E139DC">
        <w:rPr>
          <w:rFonts w:ascii="Bookman Old Style" w:hAnsi="Bookman Old Style" w:cs="Arial"/>
          <w:i/>
          <w:color w:val="000000"/>
          <w:lang w:val="es-ES_tradnl"/>
        </w:rPr>
        <w:t xml:space="preserve"> </w:t>
      </w:r>
    </w:p>
    <w:p w14:paraId="1C437637" w14:textId="77777777" w:rsidR="00D2720E" w:rsidRPr="00BA6724" w:rsidRDefault="00E07BEA" w:rsidP="00EC540F">
      <w:pPr>
        <w:jc w:val="both"/>
        <w:rPr>
          <w:rFonts w:ascii="Bookman Old Style" w:hAnsi="Bookman Old Style" w:cs="Arial"/>
          <w:color w:val="000000"/>
          <w:lang w:val="es-ES_tradnl"/>
        </w:rPr>
      </w:pPr>
      <w:r w:rsidRPr="00BA6724">
        <w:rPr>
          <w:rFonts w:ascii="Bookman Old Style" w:hAnsi="Bookman Old Style" w:cs="Arial"/>
          <w:color w:val="000000"/>
          <w:lang w:val="es-ES_tradnl"/>
        </w:rPr>
        <w:t xml:space="preserve">La consideración </w:t>
      </w:r>
      <w:r w:rsidR="00152031" w:rsidRPr="00BA6724">
        <w:rPr>
          <w:rFonts w:ascii="Bookman Old Style" w:hAnsi="Bookman Old Style" w:cs="Arial"/>
          <w:color w:val="000000"/>
          <w:lang w:val="es-ES_tradnl"/>
        </w:rPr>
        <w:t>ética alrededor de la</w:t>
      </w:r>
      <w:r w:rsidR="00AD15A0" w:rsidRPr="00BA6724">
        <w:rPr>
          <w:rFonts w:ascii="Bookman Old Style" w:hAnsi="Bookman Old Style" w:cs="Arial"/>
          <w:color w:val="000000"/>
          <w:lang w:val="es-ES_tradnl"/>
        </w:rPr>
        <w:t>s</w:t>
      </w:r>
      <w:r w:rsidR="00152031" w:rsidRPr="00BA6724">
        <w:rPr>
          <w:rFonts w:ascii="Bookman Old Style" w:hAnsi="Bookman Old Style" w:cs="Arial"/>
          <w:color w:val="000000"/>
          <w:lang w:val="es-ES_tradnl"/>
        </w:rPr>
        <w:t xml:space="preserve"> </w:t>
      </w:r>
      <w:r w:rsidR="00AD15A0" w:rsidRPr="00BA6724">
        <w:rPr>
          <w:rFonts w:ascii="Bookman Old Style" w:hAnsi="Bookman Old Style" w:cs="Arial"/>
          <w:color w:val="000000"/>
          <w:lang w:val="es-ES_tradnl"/>
        </w:rPr>
        <w:t xml:space="preserve">semillas transgénicas es que están protegidas por derecho de propiedad intelectual mediante patentes controladas por un puñado de empresas multinacionales como </w:t>
      </w:r>
      <w:r w:rsidR="001424C2" w:rsidRPr="00BA6724">
        <w:rPr>
          <w:rFonts w:ascii="Bookman Old Style" w:hAnsi="Bookman Old Style" w:cs="Arial"/>
          <w:color w:val="000000"/>
          <w:lang w:val="es-ES_tradnl"/>
        </w:rPr>
        <w:t xml:space="preserve">Monsanto, </w:t>
      </w:r>
      <w:proofErr w:type="spellStart"/>
      <w:r w:rsidR="001424C2" w:rsidRPr="00BA6724">
        <w:rPr>
          <w:rFonts w:ascii="Bookman Old Style" w:hAnsi="Bookman Old Style" w:cs="Arial"/>
          <w:color w:val="000000"/>
          <w:lang w:val="es-ES_tradnl"/>
        </w:rPr>
        <w:t>Syngenta</w:t>
      </w:r>
      <w:proofErr w:type="spellEnd"/>
      <w:r w:rsidR="001424C2" w:rsidRPr="00BA6724">
        <w:rPr>
          <w:rFonts w:ascii="Bookman Old Style" w:hAnsi="Bookman Old Style" w:cs="Arial"/>
          <w:color w:val="000000"/>
          <w:lang w:val="es-ES_tradnl"/>
        </w:rPr>
        <w:t xml:space="preserve">, DuPont (con su subsidiaria Pioneer </w:t>
      </w:r>
      <w:proofErr w:type="spellStart"/>
      <w:r w:rsidR="001424C2" w:rsidRPr="00BA6724">
        <w:rPr>
          <w:rFonts w:ascii="Bookman Old Style" w:hAnsi="Bookman Old Style" w:cs="Arial"/>
          <w:color w:val="000000"/>
          <w:lang w:val="es-ES_tradnl"/>
        </w:rPr>
        <w:t>HiBred</w:t>
      </w:r>
      <w:proofErr w:type="spellEnd"/>
      <w:r w:rsidR="001424C2" w:rsidRPr="00BA6724">
        <w:rPr>
          <w:rFonts w:ascii="Bookman Old Style" w:hAnsi="Bookman Old Style" w:cs="Arial"/>
          <w:color w:val="000000"/>
          <w:lang w:val="es-ES_tradnl"/>
        </w:rPr>
        <w:t xml:space="preserve">), Bayer (incluyendo Aventis </w:t>
      </w:r>
      <w:proofErr w:type="spellStart"/>
      <w:r w:rsidR="001424C2" w:rsidRPr="00BA6724">
        <w:rPr>
          <w:rFonts w:ascii="Bookman Old Style" w:hAnsi="Bookman Old Style" w:cs="Arial"/>
          <w:color w:val="000000"/>
          <w:lang w:val="es-ES_tradnl"/>
        </w:rPr>
        <w:t>Cropscience</w:t>
      </w:r>
      <w:proofErr w:type="spellEnd"/>
      <w:r w:rsidR="001424C2" w:rsidRPr="00BA6724">
        <w:rPr>
          <w:rFonts w:ascii="Bookman Old Style" w:hAnsi="Bookman Old Style" w:cs="Arial"/>
          <w:color w:val="000000"/>
          <w:lang w:val="es-ES_tradnl"/>
        </w:rPr>
        <w:t xml:space="preserve">), Basf y Dow </w:t>
      </w:r>
      <w:proofErr w:type="spellStart"/>
      <w:r w:rsidR="001424C2" w:rsidRPr="00BA6724">
        <w:rPr>
          <w:rFonts w:ascii="Bookman Old Style" w:hAnsi="Bookman Old Style" w:cs="Arial"/>
          <w:color w:val="000000"/>
          <w:lang w:val="es-ES_tradnl"/>
        </w:rPr>
        <w:t>Agrosciences</w:t>
      </w:r>
      <w:proofErr w:type="spellEnd"/>
      <w:r w:rsidR="00804FF7" w:rsidRPr="00BA6724">
        <w:rPr>
          <w:rFonts w:ascii="Bookman Old Style" w:hAnsi="Bookman Old Style" w:cs="Arial"/>
          <w:color w:val="000000"/>
          <w:lang w:val="es-ES_tradnl"/>
        </w:rPr>
        <w:t xml:space="preserve">, empresas que no sólo tienen el monopolio de las semillas </w:t>
      </w:r>
      <w:r w:rsidR="00F43DFD" w:rsidRPr="00BA6724">
        <w:rPr>
          <w:rFonts w:ascii="Bookman Old Style" w:hAnsi="Bookman Old Style" w:cs="Arial"/>
          <w:color w:val="000000"/>
          <w:lang w:val="es-ES_tradnl"/>
        </w:rPr>
        <w:t xml:space="preserve">transgénicas sino también de los </w:t>
      </w:r>
      <w:r w:rsidR="00F76E6B" w:rsidRPr="00BA6724">
        <w:rPr>
          <w:rFonts w:ascii="Bookman Old Style" w:hAnsi="Bookman Old Style" w:cs="Arial"/>
          <w:color w:val="000000"/>
          <w:lang w:val="es-ES_tradnl"/>
        </w:rPr>
        <w:t>agroquímicos</w:t>
      </w:r>
      <w:r w:rsidR="009A58D0" w:rsidRPr="00BA6724">
        <w:rPr>
          <w:rFonts w:ascii="Bookman Old Style" w:hAnsi="Bookman Old Style" w:cs="Arial"/>
          <w:color w:val="000000"/>
          <w:lang w:val="es-ES_tradnl"/>
        </w:rPr>
        <w:t xml:space="preserve"> o “</w:t>
      </w:r>
      <w:proofErr w:type="spellStart"/>
      <w:r w:rsidR="009A58D0" w:rsidRPr="00BA6724">
        <w:rPr>
          <w:rFonts w:ascii="Bookman Old Style" w:hAnsi="Bookman Old Style" w:cs="Arial"/>
          <w:color w:val="000000"/>
          <w:lang w:val="es-ES_tradnl"/>
        </w:rPr>
        <w:t>agrotransgénicos</w:t>
      </w:r>
      <w:proofErr w:type="spellEnd"/>
      <w:r w:rsidR="009A58D0" w:rsidRPr="00BA6724">
        <w:rPr>
          <w:rFonts w:ascii="Bookman Old Style" w:hAnsi="Bookman Old Style" w:cs="Arial"/>
          <w:color w:val="000000"/>
          <w:lang w:val="es-ES_tradnl"/>
        </w:rPr>
        <w:t>”,</w:t>
      </w:r>
      <w:r w:rsidR="00F43DFD" w:rsidRPr="00BA6724">
        <w:rPr>
          <w:rFonts w:ascii="Bookman Old Style" w:hAnsi="Bookman Old Style" w:cs="Arial"/>
          <w:color w:val="000000"/>
          <w:lang w:val="es-ES_tradnl"/>
        </w:rPr>
        <w:t xml:space="preserve"> como </w:t>
      </w:r>
      <w:proofErr w:type="spellStart"/>
      <w:r w:rsidR="00F43DFD" w:rsidRPr="00BA6724">
        <w:rPr>
          <w:rFonts w:ascii="Bookman Old Style" w:hAnsi="Bookman Old Style" w:cs="Arial"/>
          <w:color w:val="000000"/>
          <w:lang w:val="es-ES_tradnl"/>
        </w:rPr>
        <w:t>Roundup</w:t>
      </w:r>
      <w:proofErr w:type="spellEnd"/>
      <w:r w:rsidR="009A58D0" w:rsidRPr="00BA6724">
        <w:rPr>
          <w:rFonts w:ascii="Bookman Old Style" w:hAnsi="Bookman Old Style" w:cs="Arial"/>
          <w:color w:val="000000"/>
          <w:lang w:val="es-ES_tradnl"/>
        </w:rPr>
        <w:t xml:space="preserve">, utilizados </w:t>
      </w:r>
      <w:r w:rsidR="005A061C" w:rsidRPr="00BA6724">
        <w:rPr>
          <w:rFonts w:ascii="Bookman Old Style" w:hAnsi="Bookman Old Style" w:cs="Arial"/>
          <w:color w:val="000000"/>
          <w:lang w:val="es-ES_tradnl"/>
        </w:rPr>
        <w:t>en el cultivo de</w:t>
      </w:r>
      <w:r w:rsidR="009A58D0" w:rsidRPr="00BA6724">
        <w:rPr>
          <w:rFonts w:ascii="Bookman Old Style" w:hAnsi="Bookman Old Style" w:cs="Arial"/>
          <w:color w:val="000000"/>
          <w:lang w:val="es-ES_tradnl"/>
        </w:rPr>
        <w:t xml:space="preserve"> esas semillas.</w:t>
      </w:r>
    </w:p>
    <w:p w14:paraId="631AD8BF" w14:textId="77777777" w:rsidR="00377B5C" w:rsidRDefault="00377B5C" w:rsidP="00EC540F">
      <w:pPr>
        <w:jc w:val="both"/>
        <w:rPr>
          <w:rFonts w:ascii="Bookman Old Style" w:hAnsi="Bookman Old Style" w:cs="Arial"/>
          <w:color w:val="000000"/>
          <w:lang w:val="es-ES_tradnl"/>
        </w:rPr>
      </w:pPr>
    </w:p>
    <w:p w14:paraId="17F9FD24" w14:textId="77777777" w:rsidR="00377B5C" w:rsidRDefault="00377B5C" w:rsidP="00EC540F">
      <w:pPr>
        <w:jc w:val="both"/>
        <w:rPr>
          <w:rFonts w:ascii="Bookman Old Style" w:hAnsi="Bookman Old Style" w:cs="Arial"/>
          <w:color w:val="000000"/>
          <w:lang w:val="es-ES_tradnl"/>
        </w:rPr>
      </w:pPr>
      <w:r>
        <w:rPr>
          <w:rFonts w:ascii="Bookman Old Style" w:hAnsi="Bookman Old Style" w:cs="Arial"/>
          <w:color w:val="000000"/>
          <w:lang w:val="es-ES_tradnl"/>
        </w:rPr>
        <w:t>“</w:t>
      </w:r>
      <w:r w:rsidRPr="00377B5C">
        <w:rPr>
          <w:rFonts w:ascii="Bookman Old Style" w:hAnsi="Bookman Old Style" w:cs="Arial"/>
          <w:i/>
          <w:color w:val="000000"/>
          <w:lang w:val="es-ES_tradnl"/>
        </w:rPr>
        <w:t xml:space="preserve">Como si fuera poco, la dominación corporativa por medio del mercado y las leyes se complementa con la contaminación transgénica de variedades tradicionales o convencionales, que además de los posibles efectos dañinos en las semillas, implica el riesgo de que las víctimas sean llevadas a juicio por “uso indebido de patente”. Como arma final para la </w:t>
      </w:r>
      <w:proofErr w:type="spellStart"/>
      <w:r w:rsidRPr="00377B5C">
        <w:rPr>
          <w:rFonts w:ascii="Bookman Old Style" w:hAnsi="Bookman Old Style" w:cs="Arial"/>
          <w:i/>
          <w:color w:val="000000"/>
          <w:lang w:val="es-ES_tradnl"/>
        </w:rPr>
        <w:t>bioesclavitud</w:t>
      </w:r>
      <w:proofErr w:type="spellEnd"/>
      <w:r w:rsidRPr="00377B5C">
        <w:rPr>
          <w:rFonts w:ascii="Bookman Old Style" w:hAnsi="Bookman Old Style" w:cs="Arial"/>
          <w:i/>
          <w:color w:val="000000"/>
          <w:lang w:val="es-ES_tradnl"/>
        </w:rPr>
        <w:t xml:space="preserve">, las empresas presionan ahora para legalizar el uso de semillas </w:t>
      </w:r>
      <w:proofErr w:type="spellStart"/>
      <w:r w:rsidRPr="00377B5C">
        <w:rPr>
          <w:rFonts w:ascii="Bookman Old Style" w:hAnsi="Bookman Old Style" w:cs="Arial"/>
          <w:i/>
          <w:color w:val="000000"/>
          <w:lang w:val="es-ES_tradnl"/>
        </w:rPr>
        <w:t>Terminator</w:t>
      </w:r>
      <w:proofErr w:type="spellEnd"/>
      <w:r w:rsidRPr="00377B5C">
        <w:rPr>
          <w:rFonts w:ascii="Bookman Old Style" w:hAnsi="Bookman Old Style" w:cs="Arial"/>
          <w:i/>
          <w:color w:val="000000"/>
          <w:lang w:val="es-ES_tradnl"/>
        </w:rPr>
        <w:t xml:space="preserve">, (tecnologías de restricción del uso genético o </w:t>
      </w:r>
      <w:proofErr w:type="spellStart"/>
      <w:r w:rsidRPr="00377B5C">
        <w:rPr>
          <w:rFonts w:ascii="Bookman Old Style" w:hAnsi="Bookman Old Style" w:cs="Arial"/>
          <w:i/>
          <w:color w:val="000000"/>
          <w:lang w:val="es-ES_tradnl"/>
        </w:rPr>
        <w:t>gurts</w:t>
      </w:r>
      <w:proofErr w:type="spellEnd"/>
      <w:r w:rsidRPr="00377B5C">
        <w:rPr>
          <w:rFonts w:ascii="Bookman Old Style" w:hAnsi="Bookman Old Style" w:cs="Arial"/>
          <w:i/>
          <w:color w:val="000000"/>
          <w:lang w:val="es-ES_tradnl"/>
        </w:rPr>
        <w:t>) que se vuelven estériles en la segunda generación.</w:t>
      </w:r>
    </w:p>
    <w:p w14:paraId="6C711B2D" w14:textId="77777777" w:rsidR="00EC540F" w:rsidRDefault="00EC540F" w:rsidP="00C7224F">
      <w:pPr>
        <w:jc w:val="both"/>
        <w:rPr>
          <w:rFonts w:ascii="Bookman Old Style" w:hAnsi="Bookman Old Style"/>
          <w:b/>
          <w:bCs/>
        </w:rPr>
      </w:pPr>
    </w:p>
    <w:p w14:paraId="4A2C8A07" w14:textId="77777777" w:rsidR="009A58D0" w:rsidRDefault="00377B5C" w:rsidP="009A58D0">
      <w:pPr>
        <w:jc w:val="both"/>
        <w:rPr>
          <w:rFonts w:ascii="Bookman Old Style" w:hAnsi="Bookman Old Style" w:cs="Arial"/>
          <w:color w:val="000000"/>
          <w:lang w:val="es-ES_tradnl"/>
        </w:rPr>
      </w:pPr>
      <w:r>
        <w:rPr>
          <w:rFonts w:ascii="Bookman Old Style" w:hAnsi="Bookman Old Style" w:cs="Arial"/>
          <w:i/>
          <w:color w:val="000000"/>
          <w:lang w:val="es-ES_tradnl"/>
        </w:rPr>
        <w:t>…</w:t>
      </w:r>
      <w:r w:rsidR="009A58D0">
        <w:rPr>
          <w:rFonts w:ascii="Bookman Old Style" w:hAnsi="Bookman Old Style" w:cs="Arial"/>
          <w:i/>
          <w:color w:val="000000"/>
          <w:lang w:val="es-ES_tradnl"/>
        </w:rPr>
        <w:t>La crisis climática y alimen</w:t>
      </w:r>
      <w:r w:rsidR="009A58D0" w:rsidRPr="00E139DC">
        <w:rPr>
          <w:rFonts w:ascii="Bookman Old Style" w:hAnsi="Bookman Old Style" w:cs="Arial"/>
          <w:i/>
          <w:color w:val="000000"/>
          <w:lang w:val="es-ES_tradnl"/>
        </w:rPr>
        <w:t>taria es crudamente real, pero la respuesta no vendrá con más de lo mismo que la creó. Son los campesinos y agricultores familiares quienes tienen la experiencia, el conocimiento y la diversidad de semillas que se necesita p</w:t>
      </w:r>
      <w:r w:rsidR="00673EA9">
        <w:rPr>
          <w:rFonts w:ascii="Bookman Old Style" w:hAnsi="Bookman Old Style" w:cs="Arial"/>
          <w:i/>
          <w:color w:val="000000"/>
          <w:lang w:val="es-ES_tradnl"/>
        </w:rPr>
        <w:t>ara afrontar los cambios del cl</w:t>
      </w:r>
      <w:r w:rsidR="003645AE">
        <w:rPr>
          <w:rFonts w:ascii="Bookman Old Style" w:hAnsi="Bookman Old Style" w:cs="Arial"/>
          <w:i/>
          <w:color w:val="000000"/>
          <w:lang w:val="es-ES_tradnl"/>
        </w:rPr>
        <w:t>i</w:t>
      </w:r>
      <w:r w:rsidR="009A58D0" w:rsidRPr="00E139DC">
        <w:rPr>
          <w:rFonts w:ascii="Bookman Old Style" w:hAnsi="Bookman Old Style" w:cs="Arial"/>
          <w:i/>
          <w:color w:val="000000"/>
          <w:lang w:val="es-ES_tradnl"/>
        </w:rPr>
        <w:t xml:space="preserve">ma y la crisis alimentaria. Mientras que la industria </w:t>
      </w:r>
      <w:proofErr w:type="spellStart"/>
      <w:r w:rsidR="009A58D0" w:rsidRPr="00E139DC">
        <w:rPr>
          <w:rFonts w:ascii="Bookman Old Style" w:hAnsi="Bookman Old Style" w:cs="Arial"/>
          <w:i/>
          <w:color w:val="000000"/>
          <w:lang w:val="es-ES_tradnl"/>
        </w:rPr>
        <w:t>semillera</w:t>
      </w:r>
      <w:proofErr w:type="spellEnd"/>
      <w:r w:rsidR="009A58D0" w:rsidRPr="00E139DC">
        <w:rPr>
          <w:rFonts w:ascii="Bookman Old Style" w:hAnsi="Bookman Old Style" w:cs="Arial"/>
          <w:i/>
          <w:color w:val="000000"/>
          <w:lang w:val="es-ES_tradnl"/>
        </w:rPr>
        <w:t xml:space="preserve"> afirma que desde la década de los sesentas ha creado 70</w:t>
      </w:r>
      <w:r w:rsidR="009A58D0" w:rsidRPr="00E139DC">
        <w:rPr>
          <w:i/>
          <w:color w:val="000000"/>
          <w:lang w:val="es-ES_tradnl"/>
        </w:rPr>
        <w:t> </w:t>
      </w:r>
      <w:r w:rsidR="009A58D0" w:rsidRPr="00E139DC">
        <w:rPr>
          <w:rFonts w:ascii="Bookman Old Style" w:hAnsi="Bookman Old Style" w:cs="Arial"/>
          <w:i/>
          <w:color w:val="000000"/>
          <w:lang w:val="es-ES_tradnl"/>
        </w:rPr>
        <w:t>000 nuevas variedades vegetales (la mayor</w:t>
      </w:r>
      <w:r w:rsidR="009A58D0" w:rsidRPr="00E139DC">
        <w:rPr>
          <w:rFonts w:ascii="Bookman Old Style" w:hAnsi="Bookman Old Style" w:cs="Bookman Old Style"/>
          <w:i/>
          <w:color w:val="000000"/>
          <w:lang w:val="es-ES_tradnl"/>
        </w:rPr>
        <w:t>í</w:t>
      </w:r>
      <w:r w:rsidR="009A58D0" w:rsidRPr="00E139DC">
        <w:rPr>
          <w:rFonts w:ascii="Bookman Old Style" w:hAnsi="Bookman Old Style" w:cs="Arial"/>
          <w:i/>
          <w:color w:val="000000"/>
          <w:lang w:val="es-ES_tradnl"/>
        </w:rPr>
        <w:t>a ornamentales), se estima que los campesinos del mundo crean por lo menos un mill</w:t>
      </w:r>
      <w:r w:rsidR="009A58D0" w:rsidRPr="00E139DC">
        <w:rPr>
          <w:rFonts w:ascii="Bookman Old Style" w:hAnsi="Bookman Old Style" w:cs="Bookman Old Style"/>
          <w:i/>
          <w:color w:val="000000"/>
          <w:lang w:val="es-ES_tradnl"/>
        </w:rPr>
        <w:t>ó</w:t>
      </w:r>
      <w:r w:rsidR="009A58D0" w:rsidRPr="00E139DC">
        <w:rPr>
          <w:rFonts w:ascii="Bookman Old Style" w:hAnsi="Bookman Old Style" w:cs="Arial"/>
          <w:i/>
          <w:color w:val="000000"/>
          <w:lang w:val="es-ES_tradnl"/>
        </w:rPr>
        <w:t>n de nuevas variedades cada a</w:t>
      </w:r>
      <w:r w:rsidR="009A58D0" w:rsidRPr="00E139DC">
        <w:rPr>
          <w:rFonts w:ascii="Bookman Old Style" w:hAnsi="Bookman Old Style" w:cs="Bookman Old Style"/>
          <w:i/>
          <w:color w:val="000000"/>
          <w:lang w:val="es-ES_tradnl"/>
        </w:rPr>
        <w:t>ñ</w:t>
      </w:r>
      <w:r w:rsidR="009A58D0" w:rsidRPr="00E139DC">
        <w:rPr>
          <w:rFonts w:ascii="Bookman Old Style" w:hAnsi="Bookman Old Style" w:cs="Arial"/>
          <w:i/>
          <w:color w:val="000000"/>
          <w:lang w:val="es-ES_tradnl"/>
        </w:rPr>
        <w:t>o, adaptadas a miles de condiciones diferentes en todo el mundo. Y lo que menos se necesita en esta situación son nuevos monopolios para impedir que lo sigan haciendo.</w:t>
      </w:r>
      <w:r w:rsidR="009A58D0">
        <w:rPr>
          <w:rFonts w:ascii="Bookman Old Style" w:hAnsi="Bookman Old Style" w:cs="Arial"/>
          <w:color w:val="000000"/>
          <w:lang w:val="es-ES_tradnl"/>
        </w:rPr>
        <w:t>”</w:t>
      </w:r>
      <w:r w:rsidR="00AE290C">
        <w:rPr>
          <w:rStyle w:val="Refdenotaalpie"/>
          <w:rFonts w:ascii="Bookman Old Style" w:hAnsi="Bookman Old Style" w:cs="Arial"/>
          <w:color w:val="000000"/>
          <w:lang w:val="es-ES_tradnl"/>
        </w:rPr>
        <w:footnoteReference w:id="44"/>
      </w:r>
      <w:r w:rsidR="009A58D0">
        <w:rPr>
          <w:rFonts w:ascii="Bookman Old Style" w:hAnsi="Bookman Old Style" w:cs="Arial"/>
          <w:color w:val="000000"/>
          <w:lang w:val="es-ES_tradnl"/>
        </w:rPr>
        <w:t xml:space="preserve"> </w:t>
      </w:r>
    </w:p>
    <w:p w14:paraId="29B811F9" w14:textId="03EB8ACC" w:rsidR="00052144" w:rsidRDefault="00052144" w:rsidP="00C7224F">
      <w:pPr>
        <w:jc w:val="both"/>
        <w:rPr>
          <w:rFonts w:ascii="Bookman Old Style" w:hAnsi="Bookman Old Style"/>
          <w:b/>
          <w:bCs/>
        </w:rPr>
      </w:pPr>
    </w:p>
    <w:p w14:paraId="58EB3C86" w14:textId="3EC109E3" w:rsidR="0074519A" w:rsidRDefault="00351E27" w:rsidP="0074519A">
      <w:pPr>
        <w:jc w:val="both"/>
        <w:rPr>
          <w:rFonts w:ascii="Bookman Old Style" w:hAnsi="Bookman Old Style"/>
          <w:bCs/>
        </w:rPr>
      </w:pPr>
      <w:r>
        <w:rPr>
          <w:rFonts w:ascii="Bookman Old Style" w:hAnsi="Bookman Old Style"/>
          <w:bCs/>
        </w:rPr>
        <w:t>Por su parte, l</w:t>
      </w:r>
      <w:r w:rsidR="0074519A" w:rsidRPr="0074519A">
        <w:rPr>
          <w:rFonts w:ascii="Bookman Old Style" w:hAnsi="Bookman Old Style"/>
          <w:bCs/>
        </w:rPr>
        <w:t xml:space="preserve">as semillas criollas o nativas, son parte del patrimonio natural y genético del país, la diversidad étnica y pluricultural, han reconocido a las </w:t>
      </w:r>
      <w:r w:rsidR="0074519A" w:rsidRPr="0074519A">
        <w:rPr>
          <w:rFonts w:ascii="Bookman Old Style" w:hAnsi="Bookman Old Style"/>
          <w:bCs/>
        </w:rPr>
        <w:lastRenderedPageBreak/>
        <w:t xml:space="preserve">semillas como un recurso </w:t>
      </w:r>
      <w:r w:rsidR="00264446">
        <w:rPr>
          <w:rFonts w:ascii="Bookman Old Style" w:hAnsi="Bookman Old Style"/>
          <w:bCs/>
        </w:rPr>
        <w:t>genético</w:t>
      </w:r>
      <w:r w:rsidR="0074519A" w:rsidRPr="0074519A">
        <w:rPr>
          <w:rFonts w:ascii="Bookman Old Style" w:hAnsi="Bookman Old Style"/>
          <w:bCs/>
        </w:rPr>
        <w:t xml:space="preserve"> que hace parte integral del sustento en el desarrollo histórico, familiar, cultural y económico del conglomerado social en nuestro estado, garantizando la soberanía alimentaria</w:t>
      </w:r>
      <w:r w:rsidR="000C10F3">
        <w:rPr>
          <w:rFonts w:ascii="Bookman Old Style" w:hAnsi="Bookman Old Style"/>
          <w:bCs/>
        </w:rPr>
        <w:t xml:space="preserve"> y enfrentando el cambio climático</w:t>
      </w:r>
      <w:r w:rsidR="0074519A" w:rsidRPr="0074519A">
        <w:rPr>
          <w:rFonts w:ascii="Bookman Old Style" w:hAnsi="Bookman Old Style"/>
          <w:bCs/>
        </w:rPr>
        <w:t>.</w:t>
      </w:r>
    </w:p>
    <w:p w14:paraId="637F8244" w14:textId="77777777" w:rsidR="0074519A" w:rsidRPr="0074519A" w:rsidRDefault="0074519A" w:rsidP="0074519A">
      <w:pPr>
        <w:jc w:val="both"/>
        <w:rPr>
          <w:rFonts w:ascii="Bookman Old Style" w:hAnsi="Bookman Old Style"/>
          <w:bCs/>
        </w:rPr>
      </w:pPr>
    </w:p>
    <w:p w14:paraId="537DC336" w14:textId="1919A0EA" w:rsidR="0074519A" w:rsidRDefault="0074519A" w:rsidP="0074519A">
      <w:pPr>
        <w:jc w:val="both"/>
        <w:rPr>
          <w:rFonts w:ascii="Bookman Old Style" w:hAnsi="Bookman Old Style"/>
          <w:bCs/>
        </w:rPr>
      </w:pPr>
      <w:r w:rsidRPr="0074519A">
        <w:rPr>
          <w:rFonts w:ascii="Bookman Old Style" w:hAnsi="Bookman Old Style"/>
          <w:bCs/>
        </w:rPr>
        <w:t>Principios constitucionales hacen referencia a decisiones que puedan afectar las condiciones de vida digna, la salud pública y el goce a un ambiente sano, trayendo implícita la necesidad de garantizar la participación de las comunidades campesinas o étnicas, teniendo como fin, garantizar los usos y costumbres autóctonas como custodios primigenios de las semillas.</w:t>
      </w:r>
    </w:p>
    <w:p w14:paraId="073F017C" w14:textId="77777777" w:rsidR="006930AE" w:rsidRPr="0074519A" w:rsidRDefault="006930AE" w:rsidP="0074519A">
      <w:pPr>
        <w:jc w:val="both"/>
        <w:rPr>
          <w:rFonts w:ascii="Bookman Old Style" w:hAnsi="Bookman Old Style"/>
          <w:bCs/>
        </w:rPr>
      </w:pPr>
    </w:p>
    <w:p w14:paraId="1AB6C2FD" w14:textId="21444EB1" w:rsidR="0074519A" w:rsidRDefault="0074519A" w:rsidP="0074519A">
      <w:pPr>
        <w:jc w:val="both"/>
        <w:rPr>
          <w:rFonts w:ascii="Bookman Old Style" w:hAnsi="Bookman Old Style"/>
          <w:bCs/>
        </w:rPr>
      </w:pPr>
      <w:r w:rsidRPr="0074519A">
        <w:rPr>
          <w:rFonts w:ascii="Bookman Old Style" w:hAnsi="Bookman Old Style"/>
          <w:bCs/>
        </w:rPr>
        <w:t xml:space="preserve">Sin embargo, es preocupante el ingreso de semillas modificadas genéticamente, pues su introducción en los territorios sin la generación de conocimiento científico previo, no ha tenido en cuenta la afectación en prácticas ancestrales y su impacto en la economía de base, dejando un panorama desolador en el que </w:t>
      </w:r>
      <w:r w:rsidRPr="005E7585">
        <w:rPr>
          <w:rFonts w:ascii="Bookman Old Style" w:hAnsi="Bookman Old Style"/>
          <w:bCs/>
        </w:rPr>
        <w:t>hace 20 años 7.000 empresas controlaban el 10% de las semillas y en la actualidad, tan sólo 10 empresas controlan el 75% del mercado de las semillas.</w:t>
      </w:r>
      <w:r w:rsidR="00A97228" w:rsidRPr="005E7585">
        <w:rPr>
          <w:rStyle w:val="Refdenotaalpie"/>
          <w:rFonts w:ascii="Bookman Old Style" w:hAnsi="Bookman Old Style"/>
          <w:bCs/>
        </w:rPr>
        <w:footnoteReference w:id="45"/>
      </w:r>
      <w:r w:rsidRPr="0074519A">
        <w:rPr>
          <w:rFonts w:ascii="Bookman Old Style" w:hAnsi="Bookman Old Style"/>
          <w:bCs/>
        </w:rPr>
        <w:t xml:space="preserve"> </w:t>
      </w:r>
    </w:p>
    <w:p w14:paraId="26F35B56" w14:textId="77777777" w:rsidR="00147C53" w:rsidRPr="0074519A" w:rsidRDefault="00147C53" w:rsidP="0074519A">
      <w:pPr>
        <w:jc w:val="both"/>
        <w:rPr>
          <w:rFonts w:ascii="Bookman Old Style" w:hAnsi="Bookman Old Style"/>
          <w:bCs/>
        </w:rPr>
      </w:pPr>
    </w:p>
    <w:p w14:paraId="70632B9D" w14:textId="277F92C6" w:rsidR="0074519A" w:rsidRDefault="0074519A" w:rsidP="0074519A">
      <w:pPr>
        <w:jc w:val="both"/>
        <w:rPr>
          <w:rFonts w:ascii="Bookman Old Style" w:hAnsi="Bookman Old Style"/>
          <w:bCs/>
        </w:rPr>
      </w:pPr>
      <w:r w:rsidRPr="0074519A">
        <w:rPr>
          <w:rFonts w:ascii="Bookman Old Style" w:hAnsi="Bookman Old Style"/>
          <w:bCs/>
        </w:rPr>
        <w:t xml:space="preserve">Entre los más sentidos argumentos de las personas trabajadoras </w:t>
      </w:r>
      <w:r w:rsidR="00A36122">
        <w:rPr>
          <w:rFonts w:ascii="Bookman Old Style" w:hAnsi="Bookman Old Style"/>
          <w:bCs/>
        </w:rPr>
        <w:t>en cultivos, hace referencia a</w:t>
      </w:r>
      <w:r w:rsidRPr="0074519A">
        <w:rPr>
          <w:rFonts w:ascii="Bookman Old Style" w:hAnsi="Bookman Old Style"/>
          <w:bCs/>
        </w:rPr>
        <w:t>l motivo por el cual deben pagar por una semilla modificada o certificada, cuando ellos fácilmente podrían obtener las semillas de la cosecha recogida y de la cual, representaría una menor inversión, permitiéndoles optimizar sus recursos en riego, abonos, mantenimiento, transporte y comercialización de sus productos.</w:t>
      </w:r>
    </w:p>
    <w:p w14:paraId="642E7671" w14:textId="6700C78B" w:rsidR="0048113F" w:rsidRDefault="0048113F" w:rsidP="0074519A">
      <w:pPr>
        <w:jc w:val="both"/>
        <w:rPr>
          <w:rFonts w:ascii="Bookman Old Style" w:hAnsi="Bookman Old Style"/>
          <w:bCs/>
        </w:rPr>
      </w:pPr>
    </w:p>
    <w:p w14:paraId="4992FA82" w14:textId="48B709B4" w:rsidR="00D40E94" w:rsidRPr="0074519A" w:rsidRDefault="00D40E94" w:rsidP="00D40E94">
      <w:pPr>
        <w:jc w:val="both"/>
        <w:rPr>
          <w:rFonts w:ascii="Bookman Old Style" w:hAnsi="Bookman Old Style"/>
          <w:bCs/>
        </w:rPr>
      </w:pPr>
      <w:r>
        <w:rPr>
          <w:rFonts w:ascii="Bookman Old Style" w:hAnsi="Bookman Old Style"/>
          <w:bCs/>
        </w:rPr>
        <w:t>En su momento, la derogada R</w:t>
      </w:r>
      <w:r w:rsidRPr="0074519A">
        <w:rPr>
          <w:rFonts w:ascii="Bookman Old Style" w:hAnsi="Bookman Old Style"/>
          <w:bCs/>
        </w:rPr>
        <w:t>esolución</w:t>
      </w:r>
      <w:r>
        <w:rPr>
          <w:rFonts w:ascii="Bookman Old Style" w:hAnsi="Bookman Old Style"/>
          <w:bCs/>
        </w:rPr>
        <w:t xml:space="preserve">  970 de 2010 expedida</w:t>
      </w:r>
      <w:r w:rsidRPr="0074519A">
        <w:rPr>
          <w:rFonts w:ascii="Bookman Old Style" w:hAnsi="Bookman Old Style"/>
          <w:bCs/>
        </w:rPr>
        <w:t xml:space="preserve"> por el ICA, hizo visible la puja entre los productores campesinos y las multinacionales comercializadoras de semillas certificadas, donde se observó </w:t>
      </w:r>
      <w:r w:rsidRPr="00C67C5E">
        <w:rPr>
          <w:rFonts w:ascii="Bookman Old Style" w:hAnsi="Bookman Old Style"/>
          <w:bCs/>
        </w:rPr>
        <w:t xml:space="preserve">en </w:t>
      </w:r>
      <w:proofErr w:type="spellStart"/>
      <w:r w:rsidRPr="00C67C5E">
        <w:rPr>
          <w:rFonts w:ascii="Bookman Old Style" w:hAnsi="Bookman Old Style"/>
          <w:bCs/>
        </w:rPr>
        <w:t>Campoalegre</w:t>
      </w:r>
      <w:proofErr w:type="spellEnd"/>
      <w:r w:rsidRPr="00C67C5E">
        <w:rPr>
          <w:rFonts w:ascii="Bookman Old Style" w:hAnsi="Bookman Old Style"/>
          <w:bCs/>
        </w:rPr>
        <w:t xml:space="preserve"> (Huila),</w:t>
      </w:r>
      <w:r w:rsidRPr="0074519A">
        <w:rPr>
          <w:rFonts w:ascii="Bookman Old Style" w:hAnsi="Bookman Old Style"/>
          <w:bCs/>
        </w:rPr>
        <w:t xml:space="preserve"> el arrojo de toneladas de semillas de arroz por parte de autoridades policiales a un botadero, negando el derecho a que los campesinos </w:t>
      </w:r>
      <w:r w:rsidR="0029103B">
        <w:rPr>
          <w:rFonts w:ascii="Bookman Old Style" w:hAnsi="Bookman Old Style"/>
          <w:bCs/>
        </w:rPr>
        <w:t>produzcan</w:t>
      </w:r>
      <w:r w:rsidRPr="0074519A">
        <w:rPr>
          <w:rFonts w:ascii="Bookman Old Style" w:hAnsi="Bookman Old Style"/>
          <w:bCs/>
        </w:rPr>
        <w:t xml:space="preserve"> sus mejores granos p</w:t>
      </w:r>
      <w:r w:rsidR="0029103B">
        <w:rPr>
          <w:rFonts w:ascii="Bookman Old Style" w:hAnsi="Bookman Old Style"/>
          <w:bCs/>
        </w:rPr>
        <w:t xml:space="preserve">ara guardarlos como semillas para sus </w:t>
      </w:r>
      <w:r w:rsidRPr="0074519A">
        <w:rPr>
          <w:rFonts w:ascii="Bookman Old Style" w:hAnsi="Bookman Old Style"/>
          <w:bCs/>
        </w:rPr>
        <w:t>cultivo</w:t>
      </w:r>
      <w:r w:rsidR="0029103B">
        <w:rPr>
          <w:rFonts w:ascii="Bookman Old Style" w:hAnsi="Bookman Old Style"/>
          <w:bCs/>
        </w:rPr>
        <w:t>s</w:t>
      </w:r>
      <w:r w:rsidRPr="0074519A">
        <w:rPr>
          <w:rFonts w:ascii="Bookman Old Style" w:hAnsi="Bookman Old Style"/>
          <w:bCs/>
        </w:rPr>
        <w:t xml:space="preserve">, </w:t>
      </w:r>
      <w:r w:rsidR="0029103B">
        <w:rPr>
          <w:rFonts w:ascii="Bookman Old Style" w:hAnsi="Bookman Old Style"/>
          <w:bCs/>
        </w:rPr>
        <w:t>permitiendo</w:t>
      </w:r>
      <w:r w:rsidRPr="0074519A">
        <w:rPr>
          <w:rFonts w:ascii="Bookman Old Style" w:hAnsi="Bookman Old Style"/>
          <w:bCs/>
        </w:rPr>
        <w:t xml:space="preserve"> la libre circulación, producción, uso, intercambio y comercialización.</w:t>
      </w:r>
    </w:p>
    <w:p w14:paraId="51E8BAFE" w14:textId="77777777" w:rsidR="00D40E94" w:rsidRDefault="00D40E94" w:rsidP="0048113F">
      <w:pPr>
        <w:jc w:val="both"/>
        <w:rPr>
          <w:rFonts w:ascii="Bookman Old Style" w:hAnsi="Bookman Old Style"/>
          <w:bCs/>
        </w:rPr>
      </w:pPr>
    </w:p>
    <w:p w14:paraId="19C320BC" w14:textId="45B1288D" w:rsidR="0048113F" w:rsidRDefault="0048113F" w:rsidP="0048113F">
      <w:pPr>
        <w:jc w:val="both"/>
        <w:rPr>
          <w:rFonts w:ascii="Bookman Old Style" w:hAnsi="Bookman Old Style"/>
          <w:bCs/>
        </w:rPr>
      </w:pPr>
      <w:r w:rsidRPr="007224C5">
        <w:rPr>
          <w:rFonts w:ascii="Bookman Old Style" w:hAnsi="Bookman Old Style"/>
          <w:bCs/>
        </w:rPr>
        <w:t xml:space="preserve">Una de las metas </w:t>
      </w:r>
      <w:r w:rsidR="009A536B">
        <w:rPr>
          <w:rFonts w:ascii="Bookman Old Style" w:hAnsi="Bookman Old Style"/>
          <w:bCs/>
        </w:rPr>
        <w:t xml:space="preserve">de la política pública rural en el país, </w:t>
      </w:r>
      <w:r w:rsidRPr="007224C5">
        <w:rPr>
          <w:rFonts w:ascii="Bookman Old Style" w:hAnsi="Bookman Old Style"/>
          <w:bCs/>
        </w:rPr>
        <w:t xml:space="preserve">es erradicar la pobreza extrema y el hambre, por lo que se hace necesario garantizar modelos económicos cooperativos, en el que las comunidades rurales sean </w:t>
      </w:r>
      <w:r w:rsidRPr="007224C5">
        <w:rPr>
          <w:rFonts w:ascii="Bookman Old Style" w:hAnsi="Bookman Old Style"/>
          <w:bCs/>
        </w:rPr>
        <w:lastRenderedPageBreak/>
        <w:t>partícipes activos en la producción, comercialización y aprovechamiento de las utilidades en el mejoramiento de la calidad de vida, en la garantía de los derechos económicos, sociales, culturales y ambientales.</w:t>
      </w:r>
    </w:p>
    <w:p w14:paraId="5D0241EF" w14:textId="77777777" w:rsidR="007224C5" w:rsidRPr="0074519A" w:rsidRDefault="007224C5" w:rsidP="0074519A">
      <w:pPr>
        <w:jc w:val="both"/>
        <w:rPr>
          <w:rFonts w:ascii="Bookman Old Style" w:hAnsi="Bookman Old Style"/>
          <w:bCs/>
        </w:rPr>
      </w:pPr>
    </w:p>
    <w:p w14:paraId="0DBDA08A" w14:textId="4D1A4B00" w:rsidR="00C519AA" w:rsidRDefault="00A65706" w:rsidP="0074519A">
      <w:pPr>
        <w:jc w:val="both"/>
        <w:rPr>
          <w:rFonts w:ascii="Bookman Old Style" w:hAnsi="Bookman Old Style"/>
          <w:bCs/>
        </w:rPr>
      </w:pPr>
      <w:r>
        <w:rPr>
          <w:rFonts w:ascii="Bookman Old Style" w:hAnsi="Bookman Old Style"/>
          <w:bCs/>
        </w:rPr>
        <w:t>En los A</w:t>
      </w:r>
      <w:r w:rsidR="0074519A" w:rsidRPr="00B550C1">
        <w:rPr>
          <w:rFonts w:ascii="Bookman Old Style" w:hAnsi="Bookman Old Style"/>
          <w:bCs/>
        </w:rPr>
        <w:t>cuerdos de Paz, se hace referencia a la necesidad de implementar bancos de semillas y de una reforma rural integral que permita la protección y promoción de las semillas nativas o criollas, así como un plan de desarrollo rural, en el que se fortalezcan las comunidades campesinas, étnicas y afrodescendientes</w:t>
      </w:r>
      <w:r w:rsidR="0074519A" w:rsidRPr="0074519A">
        <w:rPr>
          <w:rFonts w:ascii="Bookman Old Style" w:hAnsi="Bookman Old Style"/>
          <w:bCs/>
        </w:rPr>
        <w:t>, permitiendo generar igualdad de condiciones en el marco de regulación estricta del impacto san</w:t>
      </w:r>
      <w:r w:rsidR="008E5781">
        <w:rPr>
          <w:rFonts w:ascii="Bookman Old Style" w:hAnsi="Bookman Old Style"/>
          <w:bCs/>
        </w:rPr>
        <w:t>itario, social y ambiental de la</w:t>
      </w:r>
      <w:r w:rsidR="0074519A" w:rsidRPr="0074519A">
        <w:rPr>
          <w:rFonts w:ascii="Bookman Old Style" w:hAnsi="Bookman Old Style"/>
          <w:bCs/>
        </w:rPr>
        <w:t xml:space="preserve">s </w:t>
      </w:r>
      <w:r w:rsidR="008E5781">
        <w:rPr>
          <w:rFonts w:ascii="Bookman Old Style" w:hAnsi="Bookman Old Style"/>
          <w:bCs/>
        </w:rPr>
        <w:t>semillas transgénica</w:t>
      </w:r>
      <w:r w:rsidR="0074519A" w:rsidRPr="0074519A">
        <w:rPr>
          <w:rFonts w:ascii="Bookman Old Style" w:hAnsi="Bookman Old Style"/>
          <w:bCs/>
        </w:rPr>
        <w:t>s, propiciando el bien común por encima de intereses particulares de grandes emporios empresariales de las semillas</w:t>
      </w:r>
      <w:r w:rsidR="0077223E">
        <w:rPr>
          <w:rFonts w:ascii="Bookman Old Style" w:hAnsi="Bookman Old Style"/>
          <w:bCs/>
        </w:rPr>
        <w:t xml:space="preserve"> transgénicas</w:t>
      </w:r>
      <w:r w:rsidR="0074519A" w:rsidRPr="0074519A">
        <w:rPr>
          <w:rFonts w:ascii="Bookman Old Style" w:hAnsi="Bookman Old Style"/>
          <w:bCs/>
        </w:rPr>
        <w:t>, y haciendo énfasis en la necesidad de garantizar la protección de la biodiversidad como recurso soberano de la nación.</w:t>
      </w:r>
      <w:r w:rsidR="007B64AC">
        <w:rPr>
          <w:rStyle w:val="Refdenotaalpie"/>
          <w:rFonts w:ascii="Bookman Old Style" w:hAnsi="Bookman Old Style"/>
          <w:bCs/>
        </w:rPr>
        <w:footnoteReference w:id="46"/>
      </w:r>
    </w:p>
    <w:p w14:paraId="51861E64" w14:textId="0F7D8E8A" w:rsidR="00F4016B" w:rsidRDefault="00F4016B" w:rsidP="0074519A">
      <w:pPr>
        <w:jc w:val="both"/>
        <w:rPr>
          <w:rFonts w:ascii="Bookman Old Style" w:hAnsi="Bookman Old Style"/>
          <w:bCs/>
        </w:rPr>
      </w:pPr>
    </w:p>
    <w:p w14:paraId="4718B5F1" w14:textId="71966B05" w:rsidR="003D351A" w:rsidRPr="003D351A" w:rsidRDefault="003D351A" w:rsidP="003D351A">
      <w:pPr>
        <w:jc w:val="both"/>
        <w:rPr>
          <w:rFonts w:ascii="Bookman Old Style" w:hAnsi="Bookman Old Style"/>
          <w:bCs/>
        </w:rPr>
      </w:pPr>
      <w:r w:rsidRPr="003D351A">
        <w:rPr>
          <w:rFonts w:ascii="Bookman Old Style" w:hAnsi="Bookman Old Style"/>
          <w:bCs/>
        </w:rPr>
        <w:t>Es así como el gobierno se comprometió a proteger las semillas de las comunidades étnicas y campesinas, para ello se deberían declarar como “</w:t>
      </w:r>
      <w:r w:rsidRPr="003D351A">
        <w:rPr>
          <w:rFonts w:ascii="Bookman Old Style" w:hAnsi="Bookman Old Style"/>
          <w:bCs/>
          <w:i/>
        </w:rPr>
        <w:t>bienes comunes de los pueblos</w:t>
      </w:r>
      <w:r w:rsidRPr="003D351A">
        <w:rPr>
          <w:rFonts w:ascii="Bookman Old Style" w:hAnsi="Bookman Old Style"/>
          <w:bCs/>
        </w:rPr>
        <w:t xml:space="preserve">” y excluirlas de la protección de toda forma de propiedad intelectual pública o privada. Por lo tanto, el Estado debe ser el protector y el garante que estos recursos sigan en manos de los agricultores. </w:t>
      </w:r>
    </w:p>
    <w:p w14:paraId="1A08B3D2" w14:textId="77777777" w:rsidR="003D351A" w:rsidRPr="003D351A" w:rsidRDefault="003D351A" w:rsidP="003D351A">
      <w:pPr>
        <w:jc w:val="both"/>
        <w:rPr>
          <w:rFonts w:ascii="Bookman Old Style" w:hAnsi="Bookman Old Style"/>
          <w:bCs/>
        </w:rPr>
      </w:pPr>
    </w:p>
    <w:p w14:paraId="5ED1F56F" w14:textId="634C924E" w:rsidR="00933F67" w:rsidRDefault="003D351A" w:rsidP="003D351A">
      <w:pPr>
        <w:jc w:val="both"/>
        <w:rPr>
          <w:rFonts w:ascii="Bookman Old Style" w:hAnsi="Bookman Old Style"/>
          <w:bCs/>
        </w:rPr>
      </w:pPr>
      <w:r w:rsidRPr="003D351A">
        <w:rPr>
          <w:rFonts w:ascii="Bookman Old Style" w:hAnsi="Bookman Old Style"/>
          <w:bCs/>
        </w:rPr>
        <w:t>Igualmente, en aplicación del Principio de Precau</w:t>
      </w:r>
      <w:r>
        <w:rPr>
          <w:rFonts w:ascii="Bookman Old Style" w:hAnsi="Bookman Old Style"/>
          <w:bCs/>
        </w:rPr>
        <w:t>c</w:t>
      </w:r>
      <w:r w:rsidRPr="003D351A">
        <w:rPr>
          <w:rFonts w:ascii="Bookman Old Style" w:hAnsi="Bookman Old Style"/>
          <w:bCs/>
        </w:rPr>
        <w:t>ión, debería prohibir estas tecnologías en todo el</w:t>
      </w:r>
      <w:r>
        <w:rPr>
          <w:rFonts w:ascii="Bookman Old Style" w:hAnsi="Bookman Old Style"/>
          <w:bCs/>
        </w:rPr>
        <w:t xml:space="preserve"> </w:t>
      </w:r>
      <w:r w:rsidRPr="003D351A">
        <w:rPr>
          <w:rFonts w:ascii="Bookman Old Style" w:hAnsi="Bookman Old Style"/>
          <w:bCs/>
        </w:rPr>
        <w:t>país, teniendo en</w:t>
      </w:r>
      <w:r>
        <w:rPr>
          <w:rFonts w:ascii="Bookman Old Style" w:hAnsi="Bookman Old Style"/>
          <w:bCs/>
        </w:rPr>
        <w:t xml:space="preserve"> </w:t>
      </w:r>
      <w:r w:rsidRPr="003D351A">
        <w:rPr>
          <w:rFonts w:ascii="Bookman Old Style" w:hAnsi="Bookman Old Style"/>
          <w:bCs/>
        </w:rPr>
        <w:t xml:space="preserve">cuenta los riesgos e impactos ambientales, socioeconómicos y en la salud de la población, que pueden generar los OGM; también se debe considerar que en el país </w:t>
      </w:r>
      <w:r>
        <w:rPr>
          <w:rFonts w:ascii="Bookman Old Style" w:hAnsi="Bookman Old Style"/>
          <w:bCs/>
        </w:rPr>
        <w:t xml:space="preserve">la </w:t>
      </w:r>
      <w:r w:rsidRPr="003D351A">
        <w:rPr>
          <w:rFonts w:ascii="Bookman Old Style" w:hAnsi="Bookman Old Style"/>
          <w:bCs/>
        </w:rPr>
        <w:t>norma de bioseguridad vigente, no ha sido un instrumento jurídico que permite proteger la enorme diversidad de semillas que existe en el país de la contaminación genética por los cultivos GM, tampoco ha permitido proteger los sistemas tradicionales agrícolas de los pequeños agricultores, lo que se ha evidenciado por los problemas y fracasos socioeconómicos de los cultivos transgénicos, presentados en varias regiones del país. Adicionalmente se ha evidenciado que las entidades que son autoridades competentes para la implementación de los controles de bioseguridad, no están cumpliendo a cabalidad estas funciones.</w:t>
      </w:r>
    </w:p>
    <w:p w14:paraId="0B95B5AC" w14:textId="1D558B10" w:rsidR="003D351A" w:rsidRDefault="003D351A" w:rsidP="003D351A">
      <w:pPr>
        <w:jc w:val="both"/>
        <w:rPr>
          <w:rFonts w:ascii="Bookman Old Style" w:hAnsi="Bookman Old Style"/>
          <w:bCs/>
        </w:rPr>
      </w:pPr>
    </w:p>
    <w:p w14:paraId="75C4A672" w14:textId="30476D27" w:rsidR="003D351A" w:rsidRPr="003D351A" w:rsidRDefault="003D351A" w:rsidP="003D351A">
      <w:pPr>
        <w:jc w:val="both"/>
        <w:rPr>
          <w:rFonts w:ascii="Bookman Old Style" w:hAnsi="Bookman Old Style"/>
          <w:bCs/>
        </w:rPr>
      </w:pPr>
      <w:r>
        <w:rPr>
          <w:rFonts w:ascii="Bookman Old Style" w:hAnsi="Bookman Old Style"/>
          <w:bCs/>
        </w:rPr>
        <w:t xml:space="preserve">Así mismo, </w:t>
      </w:r>
      <w:r w:rsidRPr="003D351A">
        <w:rPr>
          <w:rFonts w:ascii="Bookman Old Style" w:hAnsi="Bookman Old Style"/>
          <w:bCs/>
        </w:rPr>
        <w:t>las entidades gubernamentales del orden nacional, regional y local, deben reconocer el derecho que tienen los pueblos y comunidades étnicas y campesinas para tomar decisiones autónomas para defender y proteger sus territorios, su biodiversidad y sus medios de sustento, frente a modelos productivos que los afecte negativamente, para que se puedan declarar sus territorios y/o los municipios libres de transgénicos.</w:t>
      </w:r>
    </w:p>
    <w:p w14:paraId="743A5585" w14:textId="77777777" w:rsidR="00F4016B" w:rsidRDefault="00F4016B" w:rsidP="0074519A">
      <w:pPr>
        <w:jc w:val="both"/>
        <w:rPr>
          <w:rFonts w:ascii="Bookman Old Style" w:hAnsi="Bookman Old Style"/>
          <w:bCs/>
        </w:rPr>
      </w:pPr>
    </w:p>
    <w:p w14:paraId="34121A51" w14:textId="3B64E05B" w:rsidR="00C6218D" w:rsidRDefault="00C554D4" w:rsidP="00D55056">
      <w:pPr>
        <w:jc w:val="both"/>
        <w:rPr>
          <w:rFonts w:ascii="Bookman Old Style" w:hAnsi="Bookman Old Style"/>
          <w:bCs/>
        </w:rPr>
      </w:pPr>
      <w:r>
        <w:rPr>
          <w:rFonts w:ascii="Bookman Old Style" w:hAnsi="Bookman Old Style"/>
          <w:bCs/>
        </w:rPr>
        <w:t>Por todo lo anterior</w:t>
      </w:r>
      <w:r w:rsidR="00532938">
        <w:rPr>
          <w:rFonts w:ascii="Bookman Old Style" w:hAnsi="Bookman Old Style"/>
          <w:bCs/>
        </w:rPr>
        <w:t>, es deber del C</w:t>
      </w:r>
      <w:r w:rsidR="00914CD9">
        <w:rPr>
          <w:rFonts w:ascii="Bookman Old Style" w:hAnsi="Bookman Old Style"/>
          <w:bCs/>
        </w:rPr>
        <w:t xml:space="preserve">ongreso, en </w:t>
      </w:r>
      <w:r>
        <w:rPr>
          <w:rFonts w:ascii="Bookman Old Style" w:hAnsi="Bookman Old Style"/>
          <w:bCs/>
        </w:rPr>
        <w:t xml:space="preserve">ejercicio de </w:t>
      </w:r>
      <w:r w:rsidR="00914CD9">
        <w:rPr>
          <w:rFonts w:ascii="Bookman Old Style" w:hAnsi="Bookman Old Style"/>
          <w:bCs/>
        </w:rPr>
        <w:t xml:space="preserve">su función constituyente, advertir las situaciones y </w:t>
      </w:r>
      <w:r w:rsidR="00985EF0">
        <w:rPr>
          <w:rFonts w:ascii="Bookman Old Style" w:hAnsi="Bookman Old Style"/>
          <w:bCs/>
        </w:rPr>
        <w:t>evitar daños graves al medio ambiente</w:t>
      </w:r>
      <w:r w:rsidR="00914CD9">
        <w:rPr>
          <w:rFonts w:ascii="Bookman Old Style" w:hAnsi="Bookman Old Style"/>
          <w:bCs/>
        </w:rPr>
        <w:t xml:space="preserve"> que se pueden deriv</w:t>
      </w:r>
      <w:r w:rsidR="00D55056">
        <w:rPr>
          <w:rFonts w:ascii="Bookman Old Style" w:hAnsi="Bookman Old Style"/>
          <w:bCs/>
        </w:rPr>
        <w:t xml:space="preserve">ar de </w:t>
      </w:r>
      <w:r w:rsidR="00DB763D">
        <w:rPr>
          <w:rFonts w:ascii="Bookman Old Style" w:hAnsi="Bookman Old Style"/>
          <w:bCs/>
        </w:rPr>
        <w:t xml:space="preserve">la </w:t>
      </w:r>
      <w:r w:rsidR="000D0A7E">
        <w:rPr>
          <w:rFonts w:ascii="Bookman Old Style" w:hAnsi="Bookman Old Style"/>
          <w:bCs/>
        </w:rPr>
        <w:t>contaminación transgénica</w:t>
      </w:r>
      <w:r w:rsidR="00532938">
        <w:rPr>
          <w:rFonts w:ascii="Bookman Old Style" w:hAnsi="Bookman Old Style"/>
          <w:bCs/>
        </w:rPr>
        <w:t xml:space="preserve"> sobre</w:t>
      </w:r>
      <w:r w:rsidR="00831EE7">
        <w:rPr>
          <w:rFonts w:ascii="Bookman Old Style" w:hAnsi="Bookman Old Style"/>
          <w:bCs/>
        </w:rPr>
        <w:t xml:space="preserve"> las</w:t>
      </w:r>
      <w:r w:rsidR="00E54128">
        <w:rPr>
          <w:rFonts w:ascii="Bookman Old Style" w:hAnsi="Bookman Old Style"/>
          <w:bCs/>
        </w:rPr>
        <w:t xml:space="preserve"> semillas criollas o nativas</w:t>
      </w:r>
      <w:r w:rsidR="00DB763D">
        <w:rPr>
          <w:rFonts w:ascii="Bookman Old Style" w:hAnsi="Bookman Old Style"/>
          <w:bCs/>
        </w:rPr>
        <w:t xml:space="preserve">, </w:t>
      </w:r>
      <w:r w:rsidR="00532938">
        <w:rPr>
          <w:rFonts w:ascii="Bookman Old Style" w:hAnsi="Bookman Old Style"/>
          <w:bCs/>
        </w:rPr>
        <w:t xml:space="preserve">la </w:t>
      </w:r>
      <w:r w:rsidR="00DB763D">
        <w:rPr>
          <w:rFonts w:ascii="Bookman Old Style" w:hAnsi="Bookman Old Style"/>
          <w:bCs/>
        </w:rPr>
        <w:t>contaminación del suelo</w:t>
      </w:r>
      <w:r w:rsidR="00985EF0">
        <w:rPr>
          <w:rFonts w:ascii="Bookman Old Style" w:hAnsi="Bookman Old Style"/>
          <w:bCs/>
        </w:rPr>
        <w:t xml:space="preserve">, </w:t>
      </w:r>
      <w:r w:rsidR="00532938">
        <w:rPr>
          <w:rFonts w:ascii="Bookman Old Style" w:hAnsi="Bookman Old Style"/>
          <w:bCs/>
        </w:rPr>
        <w:t xml:space="preserve">el </w:t>
      </w:r>
      <w:r w:rsidR="00985EF0">
        <w:rPr>
          <w:rFonts w:ascii="Bookman Old Style" w:hAnsi="Bookman Old Style"/>
          <w:bCs/>
        </w:rPr>
        <w:t xml:space="preserve">deterioro de ecosistemas y hábitat, </w:t>
      </w:r>
      <w:r w:rsidR="009A1FEE">
        <w:rPr>
          <w:rFonts w:ascii="Bookman Old Style" w:hAnsi="Bookman Old Style"/>
          <w:bCs/>
        </w:rPr>
        <w:t xml:space="preserve">la expansión de monocultivos, </w:t>
      </w:r>
      <w:r w:rsidR="00985EF0">
        <w:rPr>
          <w:rFonts w:ascii="Bookman Old Style" w:hAnsi="Bookman Old Style"/>
          <w:bCs/>
        </w:rPr>
        <w:t xml:space="preserve">así como </w:t>
      </w:r>
      <w:r w:rsidR="00197E25">
        <w:rPr>
          <w:rFonts w:ascii="Bookman Old Style" w:hAnsi="Bookman Old Style"/>
          <w:bCs/>
        </w:rPr>
        <w:t xml:space="preserve">el </w:t>
      </w:r>
      <w:r w:rsidR="008B0D85">
        <w:rPr>
          <w:rFonts w:ascii="Bookman Old Style" w:hAnsi="Bookman Old Style"/>
          <w:bCs/>
        </w:rPr>
        <w:t xml:space="preserve">control del </w:t>
      </w:r>
      <w:r w:rsidR="00197E25">
        <w:rPr>
          <w:rFonts w:ascii="Bookman Old Style" w:hAnsi="Bookman Old Style"/>
          <w:bCs/>
        </w:rPr>
        <w:t xml:space="preserve">monopolio en </w:t>
      </w:r>
      <w:r w:rsidR="00AE6D8B">
        <w:rPr>
          <w:rFonts w:ascii="Bookman Old Style" w:hAnsi="Bookman Old Style"/>
          <w:bCs/>
        </w:rPr>
        <w:t xml:space="preserve">la industria de las semillas y </w:t>
      </w:r>
      <w:r w:rsidR="009A1FEE">
        <w:rPr>
          <w:rFonts w:ascii="Bookman Old Style" w:hAnsi="Bookman Old Style"/>
          <w:bCs/>
        </w:rPr>
        <w:t>agroquímicos transgénico</w:t>
      </w:r>
      <w:r w:rsidR="00C6218D">
        <w:rPr>
          <w:rFonts w:ascii="Bookman Old Style" w:hAnsi="Bookman Old Style"/>
          <w:bCs/>
        </w:rPr>
        <w:t>s.</w:t>
      </w:r>
    </w:p>
    <w:p w14:paraId="3DADA254" w14:textId="77777777" w:rsidR="00C6218D" w:rsidRDefault="00C6218D" w:rsidP="00D55056">
      <w:pPr>
        <w:jc w:val="both"/>
        <w:rPr>
          <w:rFonts w:ascii="Bookman Old Style" w:hAnsi="Bookman Old Style"/>
          <w:bCs/>
        </w:rPr>
      </w:pPr>
    </w:p>
    <w:p w14:paraId="43D66DD3" w14:textId="5A50D719" w:rsidR="00197E25" w:rsidRPr="006F3C35" w:rsidRDefault="00C6218D" w:rsidP="00D55056">
      <w:pPr>
        <w:jc w:val="both"/>
        <w:rPr>
          <w:rFonts w:ascii="Bookman Old Style" w:hAnsi="Bookman Old Style"/>
          <w:bCs/>
        </w:rPr>
      </w:pPr>
      <w:r>
        <w:rPr>
          <w:rFonts w:ascii="Bookman Old Style" w:hAnsi="Bookman Old Style"/>
          <w:bCs/>
        </w:rPr>
        <w:t xml:space="preserve">De ahí </w:t>
      </w:r>
      <w:r w:rsidR="00532938">
        <w:rPr>
          <w:rFonts w:ascii="Bookman Old Style" w:hAnsi="Bookman Old Style"/>
          <w:bCs/>
        </w:rPr>
        <w:t xml:space="preserve">que le corresponde al Congreso priorizar el </w:t>
      </w:r>
      <w:r w:rsidR="006F3C35">
        <w:rPr>
          <w:rFonts w:ascii="Bookman Old Style" w:hAnsi="Bookman Old Style"/>
          <w:bCs/>
        </w:rPr>
        <w:t>INTERÉS GENERAL</w:t>
      </w:r>
      <w:r w:rsidR="00532938">
        <w:rPr>
          <w:rFonts w:ascii="Bookman Old Style" w:hAnsi="Bookman Old Style"/>
          <w:bCs/>
        </w:rPr>
        <w:t xml:space="preserve"> expresado en </w:t>
      </w:r>
      <w:r w:rsidR="006F3C35">
        <w:rPr>
          <w:rFonts w:ascii="Bookman Old Style" w:hAnsi="Bookman Old Style"/>
          <w:bCs/>
        </w:rPr>
        <w:t>el</w:t>
      </w:r>
      <w:r w:rsidR="00532938">
        <w:rPr>
          <w:rFonts w:ascii="Bookman Old Style" w:hAnsi="Bookman Old Style"/>
          <w:bCs/>
        </w:rPr>
        <w:t xml:space="preserve"> </w:t>
      </w:r>
      <w:r w:rsidR="006F3C35" w:rsidRPr="006F3C35">
        <w:rPr>
          <w:rFonts w:ascii="Bookman Old Style" w:hAnsi="Bookman Old Style"/>
          <w:bCs/>
        </w:rPr>
        <w:t>Convenio sobre la Diversidad Biológica</w:t>
      </w:r>
      <w:r>
        <w:rPr>
          <w:rFonts w:ascii="Bookman Old Style" w:hAnsi="Bookman Old Style"/>
          <w:bCs/>
        </w:rPr>
        <w:t xml:space="preserve">, en cuanto a </w:t>
      </w:r>
      <w:r w:rsidRPr="009C5D6C">
        <w:rPr>
          <w:rFonts w:ascii="Bookman Old Style" w:hAnsi="Bookman Old Style"/>
          <w:bCs/>
        </w:rPr>
        <w:t>la conservación y utilización</w:t>
      </w:r>
      <w:r>
        <w:rPr>
          <w:rFonts w:ascii="Bookman Old Style" w:hAnsi="Bookman Old Style"/>
          <w:bCs/>
        </w:rPr>
        <w:t xml:space="preserve"> sostenible de la biodiversidad, </w:t>
      </w:r>
      <w:r w:rsidR="006F3C35">
        <w:rPr>
          <w:rFonts w:ascii="Bookman Old Style" w:hAnsi="Bookman Old Style"/>
          <w:bCs/>
        </w:rPr>
        <w:t xml:space="preserve">sobre los intereses privados de los dueños de derechos de propiedad intelectual protegidos en los acuerdos de libre comercio, mediante la aplicación de la exclusión de </w:t>
      </w:r>
      <w:r w:rsidR="00EC4098">
        <w:rPr>
          <w:rFonts w:ascii="Bookman Old Style" w:hAnsi="Bookman Old Style"/>
          <w:bCs/>
        </w:rPr>
        <w:t>dichos</w:t>
      </w:r>
      <w:r w:rsidR="006F3C35">
        <w:rPr>
          <w:rFonts w:ascii="Bookman Old Style" w:hAnsi="Bookman Old Style"/>
          <w:bCs/>
        </w:rPr>
        <w:t xml:space="preserve"> derechos en relación con las semillas genéticamente modificadas, de que trata </w:t>
      </w:r>
      <w:r w:rsidR="006F3C35" w:rsidRPr="006F3C35">
        <w:rPr>
          <w:rFonts w:ascii="Bookman Old Style" w:hAnsi="Bookman Old Style"/>
          <w:bCs/>
        </w:rPr>
        <w:t>el artículo 27.2</w:t>
      </w:r>
      <w:r w:rsidR="006F3C35">
        <w:rPr>
          <w:rFonts w:ascii="Bookman Old Style" w:hAnsi="Bookman Old Style"/>
          <w:bCs/>
        </w:rPr>
        <w:t xml:space="preserve"> del Anexo 1C de la </w:t>
      </w:r>
      <w:r w:rsidR="006F3C35" w:rsidRPr="006F3C35">
        <w:rPr>
          <w:rFonts w:ascii="Bookman Old Style" w:hAnsi="Bookman Old Style"/>
          <w:bCs/>
        </w:rPr>
        <w:t>Ley 170 de 1994</w:t>
      </w:r>
      <w:r w:rsidR="006F3C35">
        <w:rPr>
          <w:rFonts w:ascii="Bookman Old Style" w:hAnsi="Bookman Old Style"/>
          <w:bCs/>
        </w:rPr>
        <w:t xml:space="preserve"> que aprueba </w:t>
      </w:r>
      <w:r w:rsidR="006F3C35" w:rsidRPr="00D728F1">
        <w:rPr>
          <w:rFonts w:ascii="Bookman Old Style" w:hAnsi="Bookman Old Style"/>
          <w:bCs/>
        </w:rPr>
        <w:t>el Acuerdo por el que se establece la "Organización Mundial de Comercio (OMC)",</w:t>
      </w:r>
      <w:r w:rsidR="006F3C35">
        <w:rPr>
          <w:rFonts w:ascii="Bookman Old Style" w:hAnsi="Bookman Old Style"/>
          <w:bCs/>
        </w:rPr>
        <w:t xml:space="preserve"> en concordancia con el artículo 16.5 de </w:t>
      </w:r>
      <w:r w:rsidR="006F3C35" w:rsidRPr="006F3C35">
        <w:rPr>
          <w:rFonts w:ascii="Bookman Old Style" w:hAnsi="Bookman Old Style"/>
          <w:bCs/>
        </w:rPr>
        <w:t>la Ley 165 de 1994, que aprueba el Conveni</w:t>
      </w:r>
      <w:r w:rsidR="0053579F">
        <w:rPr>
          <w:rFonts w:ascii="Bookman Old Style" w:hAnsi="Bookman Old Style"/>
          <w:bCs/>
        </w:rPr>
        <w:t xml:space="preserve">o sobre la Diversidad Biológica, el que dispone </w:t>
      </w:r>
      <w:r w:rsidR="0053579F" w:rsidRPr="0053579F">
        <w:rPr>
          <w:rFonts w:ascii="Bookman Old Style" w:hAnsi="Bookman Old Style"/>
          <w:bCs/>
        </w:rPr>
        <w:t>que los derechos de propiedad intelectual no deben entrar en conflicto con la conservación y utilización sostenible de la biodiversidad</w:t>
      </w:r>
      <w:r w:rsidR="0053579F">
        <w:rPr>
          <w:rFonts w:ascii="Bookman Old Style" w:hAnsi="Bookman Old Style"/>
          <w:bCs/>
        </w:rPr>
        <w:t>.</w:t>
      </w:r>
    </w:p>
    <w:p w14:paraId="6E5333A9" w14:textId="77777777" w:rsidR="006F3C35" w:rsidRPr="006F3C35" w:rsidRDefault="006F3C35" w:rsidP="00D55056">
      <w:pPr>
        <w:jc w:val="both"/>
        <w:rPr>
          <w:rFonts w:ascii="Bookman Old Style" w:hAnsi="Bookman Old Style"/>
          <w:bCs/>
        </w:rPr>
      </w:pPr>
    </w:p>
    <w:p w14:paraId="14400F79" w14:textId="3B9F66F1" w:rsidR="00232F00" w:rsidRDefault="006F3C35" w:rsidP="00232F00">
      <w:pPr>
        <w:jc w:val="both"/>
        <w:rPr>
          <w:rFonts w:ascii="Bookman Old Style" w:hAnsi="Bookman Old Style"/>
          <w:bCs/>
          <w:color w:val="000000" w:themeColor="text1"/>
        </w:rPr>
      </w:pPr>
      <w:r>
        <w:rPr>
          <w:rFonts w:ascii="Bookman Old Style" w:hAnsi="Bookman Old Style"/>
          <w:bCs/>
        </w:rPr>
        <w:t>Por tanto, l</w:t>
      </w:r>
      <w:r w:rsidR="00D55056">
        <w:rPr>
          <w:rFonts w:ascii="Bookman Old Style" w:hAnsi="Bookman Old Style"/>
          <w:bCs/>
        </w:rPr>
        <w:t xml:space="preserve">a reforma constitucional aquí planteada, busca </w:t>
      </w:r>
      <w:r w:rsidR="00FC24F3">
        <w:rPr>
          <w:rFonts w:ascii="Bookman Old Style" w:hAnsi="Bookman Old Style"/>
          <w:bCs/>
        </w:rPr>
        <w:t>prohibir</w:t>
      </w:r>
      <w:r w:rsidR="00FC24F3" w:rsidRPr="00FC24F3">
        <w:rPr>
          <w:rFonts w:ascii="Bookman Old Style" w:hAnsi="Bookman Old Style"/>
          <w:bCs/>
        </w:rPr>
        <w:t xml:space="preserve"> el ingreso al país, así como la producción, co</w:t>
      </w:r>
      <w:r w:rsidR="0022779E">
        <w:rPr>
          <w:rFonts w:ascii="Bookman Old Style" w:hAnsi="Bookman Old Style"/>
          <w:bCs/>
        </w:rPr>
        <w:t>mercialización</w:t>
      </w:r>
      <w:r w:rsidR="00367674">
        <w:rPr>
          <w:rFonts w:ascii="Bookman Old Style" w:hAnsi="Bookman Old Style"/>
          <w:bCs/>
        </w:rPr>
        <w:t>, exportación</w:t>
      </w:r>
      <w:r w:rsidR="0022779E">
        <w:rPr>
          <w:rFonts w:ascii="Bookman Old Style" w:hAnsi="Bookman Old Style"/>
          <w:bCs/>
        </w:rPr>
        <w:t xml:space="preserve"> y liberación de </w:t>
      </w:r>
      <w:r w:rsidR="00232F00">
        <w:rPr>
          <w:rFonts w:ascii="Bookman Old Style" w:hAnsi="Bookman Old Style"/>
          <w:bCs/>
        </w:rPr>
        <w:t xml:space="preserve">semillas </w:t>
      </w:r>
      <w:r w:rsidR="00367674">
        <w:rPr>
          <w:rFonts w:ascii="Bookman Old Style" w:hAnsi="Bookman Old Style"/>
          <w:bCs/>
        </w:rPr>
        <w:t>genéticamente modificadas</w:t>
      </w:r>
      <w:r w:rsidR="00232F00">
        <w:rPr>
          <w:rFonts w:ascii="Bookman Old Style" w:hAnsi="Bookman Old Style"/>
          <w:bCs/>
        </w:rPr>
        <w:t xml:space="preserve">, </w:t>
      </w:r>
      <w:r w:rsidR="00232F00">
        <w:rPr>
          <w:rFonts w:ascii="Bookman Old Style" w:hAnsi="Bookman Old Style"/>
          <w:bCs/>
          <w:color w:val="000000" w:themeColor="text1"/>
        </w:rPr>
        <w:t>en aras de proteger el medio ambiente y</w:t>
      </w:r>
      <w:r w:rsidR="00DB763D">
        <w:rPr>
          <w:rFonts w:ascii="Bookman Old Style" w:hAnsi="Bookman Old Style"/>
          <w:bCs/>
          <w:color w:val="000000" w:themeColor="text1"/>
        </w:rPr>
        <w:t xml:space="preserve"> garantizar el derecho de los campesinos y agricultores</w:t>
      </w:r>
      <w:r w:rsidR="00964942">
        <w:rPr>
          <w:rFonts w:ascii="Bookman Old Style" w:hAnsi="Bookman Old Style"/>
          <w:bCs/>
          <w:color w:val="000000" w:themeColor="text1"/>
        </w:rPr>
        <w:t xml:space="preserve"> a las semillas libres</w:t>
      </w:r>
      <w:r w:rsidR="00DB763D">
        <w:rPr>
          <w:rFonts w:ascii="Bookman Old Style" w:hAnsi="Bookman Old Style"/>
          <w:bCs/>
          <w:color w:val="000000" w:themeColor="text1"/>
        </w:rPr>
        <w:t>.</w:t>
      </w:r>
    </w:p>
    <w:p w14:paraId="789E43EF" w14:textId="3309A0C5" w:rsidR="008D4783" w:rsidRDefault="008D4783" w:rsidP="00D55056">
      <w:pPr>
        <w:jc w:val="both"/>
        <w:rPr>
          <w:rFonts w:ascii="Bookman Old Style" w:hAnsi="Bookman Old Style"/>
          <w:bCs/>
        </w:rPr>
      </w:pPr>
    </w:p>
    <w:p w14:paraId="1369719F" w14:textId="77777777" w:rsidR="00DF2E1B" w:rsidRDefault="00DF2E1B" w:rsidP="00D55056">
      <w:pPr>
        <w:jc w:val="both"/>
        <w:rPr>
          <w:rFonts w:ascii="Bookman Old Style" w:hAnsi="Bookman Old Style"/>
          <w:bCs/>
        </w:rPr>
      </w:pPr>
    </w:p>
    <w:p w14:paraId="42E58DBD" w14:textId="490B7CB4" w:rsidR="006A3355" w:rsidRPr="00747A3B" w:rsidRDefault="006A3355" w:rsidP="008211AC">
      <w:pPr>
        <w:pStyle w:val="Prrafodelista"/>
        <w:numPr>
          <w:ilvl w:val="0"/>
          <w:numId w:val="8"/>
        </w:numPr>
        <w:jc w:val="both"/>
        <w:rPr>
          <w:rFonts w:ascii="Bookman Old Style" w:hAnsi="Bookman Old Style"/>
          <w:b/>
          <w:bCs/>
          <w:color w:val="000000" w:themeColor="text1"/>
        </w:rPr>
      </w:pPr>
      <w:bookmarkStart w:id="3" w:name="OLE_LINK11"/>
      <w:bookmarkEnd w:id="2"/>
      <w:r w:rsidRPr="00747A3B">
        <w:rPr>
          <w:rFonts w:ascii="Bookman Old Style" w:hAnsi="Bookman Old Style"/>
          <w:b/>
          <w:bCs/>
          <w:color w:val="000000" w:themeColor="text1"/>
        </w:rPr>
        <w:t>COMPETENCIA DEL CON</w:t>
      </w:r>
      <w:r>
        <w:rPr>
          <w:rFonts w:ascii="Bookman Old Style" w:hAnsi="Bookman Old Style"/>
          <w:b/>
          <w:bCs/>
          <w:color w:val="000000" w:themeColor="text1"/>
        </w:rPr>
        <w:t>GRESO</w:t>
      </w:r>
      <w:r w:rsidR="000E0266">
        <w:rPr>
          <w:rFonts w:ascii="Bookman Old Style" w:hAnsi="Bookman Old Style"/>
          <w:b/>
          <w:bCs/>
          <w:color w:val="000000" w:themeColor="text1"/>
        </w:rPr>
        <w:t>.</w:t>
      </w:r>
      <w:r>
        <w:rPr>
          <w:rFonts w:ascii="Bookman Old Style" w:hAnsi="Bookman Old Style"/>
          <w:b/>
          <w:bCs/>
          <w:color w:val="000000" w:themeColor="text1"/>
        </w:rPr>
        <w:t xml:space="preserve"> </w:t>
      </w:r>
    </w:p>
    <w:bookmarkEnd w:id="3"/>
    <w:p w14:paraId="7B7B5157" w14:textId="77777777" w:rsidR="006A3355" w:rsidRDefault="006A3355" w:rsidP="008211AC">
      <w:pPr>
        <w:contextualSpacing/>
        <w:jc w:val="both"/>
        <w:rPr>
          <w:rFonts w:ascii="Bookman Old Style" w:hAnsi="Bookman Old Style"/>
          <w:color w:val="000000" w:themeColor="text1"/>
        </w:rPr>
      </w:pPr>
    </w:p>
    <w:p w14:paraId="44EC73F6" w14:textId="77777777" w:rsidR="00E672E0" w:rsidRPr="005B6840" w:rsidRDefault="005B6840" w:rsidP="00E672E0">
      <w:pPr>
        <w:pStyle w:val="Prrafodelista"/>
        <w:numPr>
          <w:ilvl w:val="1"/>
          <w:numId w:val="8"/>
        </w:numPr>
        <w:jc w:val="both"/>
        <w:rPr>
          <w:rFonts w:ascii="Bookman Old Style" w:hAnsi="Bookman Old Style"/>
          <w:b/>
          <w:color w:val="000000" w:themeColor="text1"/>
          <w:u w:val="single"/>
        </w:rPr>
      </w:pPr>
      <w:r w:rsidRPr="005B6840">
        <w:rPr>
          <w:rFonts w:ascii="Bookman Old Style" w:hAnsi="Bookman Old Style"/>
          <w:b/>
          <w:color w:val="000000" w:themeColor="text1"/>
          <w:u w:val="single"/>
        </w:rPr>
        <w:t>CONSTITUCIONAL:</w:t>
      </w:r>
    </w:p>
    <w:p w14:paraId="3E2979DC" w14:textId="77777777" w:rsidR="00E672E0" w:rsidRDefault="00E672E0" w:rsidP="00E672E0">
      <w:pPr>
        <w:jc w:val="both"/>
        <w:rPr>
          <w:rFonts w:ascii="Bookman Old Style" w:hAnsi="Bookman Old Style"/>
          <w:b/>
          <w:color w:val="000000" w:themeColor="text1"/>
        </w:rPr>
      </w:pPr>
    </w:p>
    <w:p w14:paraId="5834D06D" w14:textId="77777777" w:rsidR="00E672E0" w:rsidRPr="00E672E0" w:rsidRDefault="00E672E0" w:rsidP="00E672E0">
      <w:pPr>
        <w:ind w:left="851"/>
        <w:contextualSpacing/>
        <w:jc w:val="both"/>
        <w:rPr>
          <w:rFonts w:ascii="Bookman Old Style" w:hAnsi="Bookman Old Style"/>
          <w:color w:val="000000" w:themeColor="text1"/>
        </w:rPr>
      </w:pPr>
      <w:r w:rsidRPr="00016C24">
        <w:rPr>
          <w:rFonts w:ascii="Bookman Old Style" w:hAnsi="Bookman Old Style"/>
          <w:b/>
          <w:color w:val="000000" w:themeColor="text1"/>
        </w:rPr>
        <w:lastRenderedPageBreak/>
        <w:t>ARTICULO 114</w:t>
      </w:r>
      <w:r w:rsidRPr="00E672E0">
        <w:rPr>
          <w:rFonts w:ascii="Bookman Old Style" w:hAnsi="Bookman Old Style"/>
          <w:color w:val="000000" w:themeColor="text1"/>
        </w:rPr>
        <w:t>. Corresponde al Congreso de la República reformar la Constitución, hacer las leyes y ejercer control político sobre el gobierno y la administración.</w:t>
      </w:r>
    </w:p>
    <w:p w14:paraId="7D2CC7D3" w14:textId="77777777" w:rsidR="00E672E0" w:rsidRPr="00E672E0" w:rsidRDefault="00E672E0" w:rsidP="00E672E0">
      <w:pPr>
        <w:ind w:left="851"/>
        <w:contextualSpacing/>
        <w:jc w:val="both"/>
        <w:rPr>
          <w:rFonts w:ascii="Bookman Old Style" w:hAnsi="Bookman Old Style"/>
          <w:color w:val="000000" w:themeColor="text1"/>
        </w:rPr>
      </w:pPr>
    </w:p>
    <w:p w14:paraId="39FAEEE0" w14:textId="77777777" w:rsidR="00E672E0" w:rsidRDefault="00E672E0" w:rsidP="00E672E0">
      <w:pPr>
        <w:ind w:left="851"/>
        <w:contextualSpacing/>
        <w:jc w:val="both"/>
        <w:rPr>
          <w:rFonts w:ascii="Bookman Old Style" w:hAnsi="Bookman Old Style"/>
          <w:color w:val="000000" w:themeColor="text1"/>
        </w:rPr>
      </w:pPr>
      <w:r w:rsidRPr="00E672E0">
        <w:rPr>
          <w:rFonts w:ascii="Bookman Old Style" w:hAnsi="Bookman Old Style"/>
          <w:color w:val="000000" w:themeColor="text1"/>
        </w:rPr>
        <w:t>El Congreso de la República, estará integrado por el Senado y la Cámara de Representantes</w:t>
      </w:r>
    </w:p>
    <w:p w14:paraId="6AAADFB7" w14:textId="77777777" w:rsidR="00E672E0" w:rsidRDefault="00E672E0" w:rsidP="00E672E0">
      <w:pPr>
        <w:ind w:left="851"/>
        <w:contextualSpacing/>
        <w:jc w:val="both"/>
        <w:rPr>
          <w:rFonts w:ascii="Bookman Old Style" w:hAnsi="Bookman Old Style"/>
          <w:color w:val="000000" w:themeColor="text1"/>
        </w:rPr>
      </w:pPr>
    </w:p>
    <w:p w14:paraId="38554F3D" w14:textId="77777777" w:rsidR="00E672E0" w:rsidRPr="00E672E0" w:rsidRDefault="00E672E0" w:rsidP="00E672E0">
      <w:pPr>
        <w:ind w:left="851"/>
        <w:contextualSpacing/>
        <w:jc w:val="both"/>
        <w:rPr>
          <w:rFonts w:ascii="Bookman Old Style" w:hAnsi="Bookman Old Style"/>
          <w:color w:val="000000" w:themeColor="text1"/>
        </w:rPr>
      </w:pPr>
      <w:r w:rsidRPr="00016C24">
        <w:rPr>
          <w:rFonts w:ascii="Bookman Old Style" w:hAnsi="Bookman Old Style"/>
          <w:b/>
          <w:color w:val="000000" w:themeColor="text1"/>
        </w:rPr>
        <w:t>ARTICULO  150</w:t>
      </w:r>
      <w:r w:rsidRPr="00E672E0">
        <w:rPr>
          <w:rFonts w:ascii="Bookman Old Style" w:hAnsi="Bookman Old Style"/>
          <w:color w:val="000000" w:themeColor="text1"/>
        </w:rPr>
        <w:t>. Corresponde al Congreso hacer las leyes. Por medio de ellas ejerce las siguientes funciones:</w:t>
      </w:r>
    </w:p>
    <w:p w14:paraId="3BCDB63F" w14:textId="77777777" w:rsidR="00E672E0" w:rsidRPr="00E672E0" w:rsidRDefault="00E672E0" w:rsidP="00E672E0">
      <w:pPr>
        <w:ind w:left="851"/>
        <w:contextualSpacing/>
        <w:jc w:val="both"/>
        <w:rPr>
          <w:rFonts w:ascii="Bookman Old Style" w:hAnsi="Bookman Old Style"/>
          <w:color w:val="000000" w:themeColor="text1"/>
        </w:rPr>
      </w:pPr>
    </w:p>
    <w:p w14:paraId="5DD5559E" w14:textId="77777777" w:rsidR="00016C24" w:rsidRPr="00016C24" w:rsidRDefault="00E672E0" w:rsidP="00016C24">
      <w:pPr>
        <w:pStyle w:val="Prrafodelista"/>
        <w:numPr>
          <w:ilvl w:val="0"/>
          <w:numId w:val="22"/>
        </w:numPr>
        <w:ind w:left="1276"/>
        <w:jc w:val="both"/>
        <w:rPr>
          <w:rFonts w:ascii="Bookman Old Style" w:hAnsi="Bookman Old Style"/>
          <w:color w:val="000000" w:themeColor="text1"/>
        </w:rPr>
      </w:pPr>
      <w:r w:rsidRPr="00E672E0">
        <w:rPr>
          <w:rFonts w:ascii="Bookman Old Style" w:hAnsi="Bookman Old Style"/>
          <w:color w:val="000000" w:themeColor="text1"/>
        </w:rPr>
        <w:t>Interpretar, reformar y derogar las leyes.</w:t>
      </w:r>
      <w:r w:rsidR="00016C24" w:rsidRPr="00016C24">
        <w:t xml:space="preserve"> </w:t>
      </w:r>
    </w:p>
    <w:p w14:paraId="5C427A38" w14:textId="77777777" w:rsidR="00016C24" w:rsidRPr="00016C24" w:rsidRDefault="00016C24" w:rsidP="00016C24">
      <w:pPr>
        <w:pStyle w:val="Prrafodelista"/>
        <w:ind w:left="1276"/>
        <w:jc w:val="both"/>
        <w:rPr>
          <w:rFonts w:ascii="Bookman Old Style" w:hAnsi="Bookman Old Style"/>
          <w:color w:val="000000" w:themeColor="text1"/>
        </w:rPr>
      </w:pPr>
    </w:p>
    <w:p w14:paraId="7D579ECA" w14:textId="77777777" w:rsidR="00016C24" w:rsidRPr="00016C24" w:rsidRDefault="00016C24" w:rsidP="00016C24">
      <w:pPr>
        <w:pStyle w:val="Prrafodelista"/>
        <w:numPr>
          <w:ilvl w:val="0"/>
          <w:numId w:val="22"/>
        </w:numPr>
        <w:ind w:left="1276"/>
        <w:jc w:val="both"/>
        <w:rPr>
          <w:rFonts w:ascii="Bookman Old Style" w:hAnsi="Bookman Old Style"/>
          <w:color w:val="000000" w:themeColor="text1"/>
        </w:rPr>
      </w:pPr>
      <w:r w:rsidRPr="00016C24">
        <w:rPr>
          <w:rFonts w:ascii="Bookman Old Style" w:hAnsi="Bookman Old Style"/>
          <w:color w:val="000000" w:themeColor="text1"/>
        </w:rPr>
        <w:t>Expedir códigos en todos los ramos de la legislación y reformar sus disposiciones.</w:t>
      </w:r>
    </w:p>
    <w:p w14:paraId="2573B388" w14:textId="77777777" w:rsidR="00016C24" w:rsidRPr="00016C24" w:rsidRDefault="00016C24" w:rsidP="00016C24">
      <w:pPr>
        <w:pStyle w:val="Prrafodelista"/>
        <w:ind w:left="1276"/>
        <w:jc w:val="both"/>
        <w:rPr>
          <w:rFonts w:ascii="Bookman Old Style" w:hAnsi="Bookman Old Style"/>
          <w:color w:val="000000" w:themeColor="text1"/>
        </w:rPr>
      </w:pPr>
    </w:p>
    <w:p w14:paraId="62BB1D87" w14:textId="77777777" w:rsidR="00016C24" w:rsidRPr="00016C24" w:rsidRDefault="00016C24" w:rsidP="00016C24">
      <w:pPr>
        <w:pStyle w:val="Prrafodelista"/>
        <w:numPr>
          <w:ilvl w:val="0"/>
          <w:numId w:val="22"/>
        </w:numPr>
        <w:ind w:left="1276"/>
        <w:jc w:val="both"/>
        <w:rPr>
          <w:rFonts w:ascii="Bookman Old Style" w:hAnsi="Bookman Old Style"/>
          <w:color w:val="000000" w:themeColor="text1"/>
        </w:rPr>
      </w:pPr>
      <w:r w:rsidRPr="00016C24">
        <w:rPr>
          <w:rFonts w:ascii="Bookman Old Style" w:hAnsi="Bookman Old Style"/>
          <w:color w:val="000000" w:themeColor="text1"/>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3F68BBEE" w14:textId="77777777" w:rsidR="00016C24" w:rsidRPr="00016C24" w:rsidRDefault="00016C24" w:rsidP="00016C24">
      <w:pPr>
        <w:pStyle w:val="Prrafodelista"/>
        <w:ind w:left="1276"/>
        <w:jc w:val="both"/>
        <w:rPr>
          <w:rFonts w:ascii="Bookman Old Style" w:hAnsi="Bookman Old Style"/>
          <w:color w:val="000000" w:themeColor="text1"/>
        </w:rPr>
      </w:pPr>
    </w:p>
    <w:p w14:paraId="2FFE64EA" w14:textId="77777777" w:rsidR="00E672E0" w:rsidRDefault="00016C24" w:rsidP="00016C24">
      <w:pPr>
        <w:pStyle w:val="Prrafodelista"/>
        <w:numPr>
          <w:ilvl w:val="0"/>
          <w:numId w:val="22"/>
        </w:numPr>
        <w:ind w:left="1276"/>
        <w:jc w:val="both"/>
        <w:rPr>
          <w:rFonts w:ascii="Bookman Old Style" w:hAnsi="Bookman Old Style"/>
          <w:color w:val="000000" w:themeColor="text1"/>
        </w:rPr>
      </w:pPr>
      <w:r w:rsidRPr="00016C24">
        <w:rPr>
          <w:rFonts w:ascii="Bookman Old Style" w:hAnsi="Bookman Old Style"/>
          <w:color w:val="000000" w:themeColor="text1"/>
        </w:rPr>
        <w:t>Definir la división general del territorio con arreglo a lo previsto en esta Constitución, fijar las bases y condiciones para crear, eliminar, modificar o fusionar entidades territoriales y establecer sus competencias</w:t>
      </w:r>
    </w:p>
    <w:p w14:paraId="4D723B79" w14:textId="77777777" w:rsidR="00E672E0" w:rsidRDefault="00E672E0" w:rsidP="00E672E0">
      <w:pPr>
        <w:jc w:val="both"/>
        <w:rPr>
          <w:rFonts w:ascii="Bookman Old Style" w:hAnsi="Bookman Old Style"/>
          <w:b/>
          <w:color w:val="000000" w:themeColor="text1"/>
        </w:rPr>
      </w:pPr>
    </w:p>
    <w:p w14:paraId="32608253" w14:textId="77777777" w:rsidR="00E672E0" w:rsidRPr="005B6840" w:rsidRDefault="005B6840" w:rsidP="00E672E0">
      <w:pPr>
        <w:pStyle w:val="Prrafodelista"/>
        <w:numPr>
          <w:ilvl w:val="1"/>
          <w:numId w:val="8"/>
        </w:numPr>
        <w:jc w:val="both"/>
        <w:rPr>
          <w:rFonts w:ascii="Bookman Old Style" w:hAnsi="Bookman Old Style"/>
          <w:b/>
          <w:color w:val="000000" w:themeColor="text1"/>
          <w:u w:val="single"/>
        </w:rPr>
      </w:pPr>
      <w:r>
        <w:rPr>
          <w:rFonts w:ascii="Bookman Old Style" w:hAnsi="Bookman Old Style"/>
          <w:b/>
          <w:color w:val="000000" w:themeColor="text1"/>
          <w:u w:val="single"/>
        </w:rPr>
        <w:t>LEGAL</w:t>
      </w:r>
      <w:r w:rsidRPr="005B6840">
        <w:rPr>
          <w:rFonts w:ascii="Bookman Old Style" w:hAnsi="Bookman Old Style"/>
          <w:b/>
          <w:color w:val="000000" w:themeColor="text1"/>
          <w:u w:val="single"/>
        </w:rPr>
        <w:t xml:space="preserve">: </w:t>
      </w:r>
    </w:p>
    <w:p w14:paraId="3B747D2C" w14:textId="77777777" w:rsidR="00E672E0" w:rsidRDefault="00E672E0" w:rsidP="00E672E0">
      <w:pPr>
        <w:contextualSpacing/>
        <w:jc w:val="both"/>
        <w:rPr>
          <w:rFonts w:ascii="Bookman Old Style" w:hAnsi="Bookman Old Style"/>
          <w:color w:val="000000" w:themeColor="text1"/>
        </w:rPr>
      </w:pPr>
    </w:p>
    <w:p w14:paraId="7EF2E4B6" w14:textId="77777777" w:rsidR="00016C24" w:rsidRPr="00016C24" w:rsidRDefault="00016C24" w:rsidP="00016C24">
      <w:pPr>
        <w:ind w:left="851"/>
        <w:jc w:val="both"/>
        <w:rPr>
          <w:rFonts w:ascii="Bookman Old Style" w:hAnsi="Bookman Old Style" w:cs="Arial"/>
          <w:b/>
          <w:lang w:eastAsia="es-ES"/>
        </w:rPr>
      </w:pPr>
      <w:r w:rsidRPr="00016C24">
        <w:rPr>
          <w:rFonts w:ascii="Bookman Old Style" w:hAnsi="Bookman Old Style"/>
          <w:b/>
          <w:color w:val="000000" w:themeColor="text1"/>
        </w:rPr>
        <w:t>LEY 3 DE 1992.</w:t>
      </w:r>
      <w:r w:rsidRPr="00016C24">
        <w:rPr>
          <w:rFonts w:ascii="Bookman Old Style" w:hAnsi="Bookman Old Style" w:cs="Arial"/>
          <w:b/>
          <w:lang w:eastAsia="es-ES"/>
        </w:rPr>
        <w:t xml:space="preserve"> POR LA CUAL SE EXPIDEN NORMAS SOBRE LAS COMISIONES DEL CONGRESO DE COLOMBIA Y SE DICTAN OTRAS DISPOSICIONES.</w:t>
      </w:r>
    </w:p>
    <w:p w14:paraId="473D1141" w14:textId="77777777" w:rsidR="00E672E0" w:rsidRPr="00016C24" w:rsidRDefault="00E672E0" w:rsidP="00016C24">
      <w:pPr>
        <w:ind w:left="851"/>
        <w:jc w:val="both"/>
        <w:rPr>
          <w:rFonts w:ascii="Bookman Old Style" w:hAnsi="Bookman Old Style"/>
          <w:b/>
          <w:color w:val="000000" w:themeColor="text1"/>
        </w:rPr>
      </w:pPr>
    </w:p>
    <w:p w14:paraId="0CCBBD43"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b/>
          <w:i/>
          <w:color w:val="000000" w:themeColor="text1"/>
        </w:rPr>
        <w:t xml:space="preserve">ARTÍCULO 2º </w:t>
      </w:r>
      <w:r w:rsidRPr="00016C24">
        <w:rPr>
          <w:rFonts w:ascii="Bookman Old Style" w:hAnsi="Bookman Old Style"/>
          <w:i/>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14:paraId="7F287439" w14:textId="77777777" w:rsidR="00016C24" w:rsidRPr="00016C24" w:rsidRDefault="00016C24" w:rsidP="00016C24">
      <w:pPr>
        <w:ind w:left="851"/>
        <w:jc w:val="both"/>
        <w:rPr>
          <w:rFonts w:ascii="Bookman Old Style" w:hAnsi="Bookman Old Style"/>
          <w:i/>
          <w:color w:val="000000" w:themeColor="text1"/>
        </w:rPr>
      </w:pPr>
    </w:p>
    <w:p w14:paraId="4DFFBA73"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i/>
          <w:color w:val="000000" w:themeColor="text1"/>
        </w:rPr>
        <w:t>Las Comisiones Constitucionales Permanentes en cada una de las Cámaras serán siete (7) a saber:</w:t>
      </w:r>
    </w:p>
    <w:p w14:paraId="66A09E79" w14:textId="77777777" w:rsidR="00016C24" w:rsidRPr="00016C24" w:rsidRDefault="00016C24" w:rsidP="00016C24">
      <w:pPr>
        <w:ind w:left="851"/>
        <w:jc w:val="both"/>
        <w:rPr>
          <w:rFonts w:ascii="Bookman Old Style" w:hAnsi="Bookman Old Style"/>
          <w:i/>
          <w:color w:val="000000" w:themeColor="text1"/>
        </w:rPr>
      </w:pPr>
    </w:p>
    <w:p w14:paraId="3AEC79D9"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i/>
          <w:color w:val="000000" w:themeColor="text1"/>
        </w:rPr>
        <w:lastRenderedPageBreak/>
        <w:t>Comisión Primera.</w:t>
      </w:r>
    </w:p>
    <w:p w14:paraId="1D0B5745" w14:textId="77777777" w:rsidR="00016C24" w:rsidRPr="00016C24" w:rsidRDefault="00016C24" w:rsidP="00016C24">
      <w:pPr>
        <w:ind w:left="851"/>
        <w:jc w:val="both"/>
        <w:rPr>
          <w:rFonts w:ascii="Bookman Old Style" w:hAnsi="Bookman Old Style"/>
          <w:i/>
          <w:color w:val="000000" w:themeColor="text1"/>
        </w:rPr>
      </w:pPr>
    </w:p>
    <w:p w14:paraId="571FB8F3"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i/>
          <w:color w:val="000000" w:themeColor="text1"/>
        </w:rPr>
        <w:t xml:space="preserve">Compuesta por diecinueve (19) miembros en el Senado y treinta y cinco (35) en la Cámara de Representantes, conocerá de: </w:t>
      </w:r>
      <w:r w:rsidRPr="00016C24">
        <w:rPr>
          <w:rFonts w:ascii="Bookman Old Style" w:hAnsi="Bookman Old Style"/>
          <w:i/>
          <w:color w:val="000000" w:themeColor="text1"/>
          <w:u w:val="single"/>
        </w:rPr>
        <w:t>reforma constitucional</w:t>
      </w:r>
      <w:r w:rsidRPr="00016C24">
        <w:rPr>
          <w:rFonts w:ascii="Bookman Old Style" w:hAnsi="Bookman Old Style"/>
          <w:i/>
          <w:color w:val="000000" w:themeColor="text1"/>
        </w:rPr>
        <w:t xml:space="preserve">;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sidRPr="00CD6C88">
        <w:rPr>
          <w:rFonts w:ascii="Bookman Old Style" w:hAnsi="Bookman Old Style"/>
          <w:color w:val="000000" w:themeColor="text1"/>
        </w:rPr>
        <w:t>(Subrayado por fuera del texto).</w:t>
      </w:r>
    </w:p>
    <w:p w14:paraId="770715AB" w14:textId="77777777" w:rsidR="00016C24" w:rsidRDefault="00016C24" w:rsidP="00016C24">
      <w:pPr>
        <w:ind w:left="851"/>
        <w:jc w:val="both"/>
        <w:rPr>
          <w:rFonts w:ascii="Bookman Old Style" w:hAnsi="Bookman Old Style"/>
          <w:b/>
          <w:color w:val="000000" w:themeColor="text1"/>
        </w:rPr>
      </w:pPr>
    </w:p>
    <w:p w14:paraId="65D747B1" w14:textId="77777777" w:rsidR="00016C24" w:rsidRDefault="00016C24" w:rsidP="00016C24">
      <w:pPr>
        <w:ind w:left="851"/>
        <w:jc w:val="both"/>
        <w:rPr>
          <w:rFonts w:ascii="Bookman Old Style" w:hAnsi="Bookman Old Style"/>
          <w:b/>
          <w:color w:val="000000" w:themeColor="text1"/>
        </w:rPr>
      </w:pPr>
      <w:r>
        <w:rPr>
          <w:rFonts w:ascii="Bookman Old Style" w:hAnsi="Bookman Old Style"/>
          <w:b/>
          <w:color w:val="000000" w:themeColor="text1"/>
        </w:rPr>
        <w:t>LEY 5 DE 1992.</w:t>
      </w:r>
      <w:r w:rsidRPr="00016C24">
        <w:t xml:space="preserve"> </w:t>
      </w:r>
      <w:r w:rsidRPr="00016C24">
        <w:rPr>
          <w:rFonts w:ascii="Bookman Old Style" w:hAnsi="Bookman Old Style"/>
          <w:b/>
          <w:color w:val="000000" w:themeColor="text1"/>
        </w:rPr>
        <w:t>POR LA CUAL SE EXPIDE EL REGLAMENTO DEL CONGRESO; EL SENADO Y LA CÁMARA DE REPRESENTANTES</w:t>
      </w:r>
    </w:p>
    <w:p w14:paraId="0EE633D6" w14:textId="77777777" w:rsidR="00016C24" w:rsidRDefault="00016C24" w:rsidP="00016C24">
      <w:pPr>
        <w:ind w:left="851"/>
        <w:jc w:val="both"/>
        <w:rPr>
          <w:rFonts w:ascii="Bookman Old Style" w:hAnsi="Bookman Old Style"/>
          <w:b/>
          <w:color w:val="000000" w:themeColor="text1"/>
        </w:rPr>
      </w:pPr>
    </w:p>
    <w:p w14:paraId="305F46C0"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b/>
          <w:i/>
          <w:color w:val="000000" w:themeColor="text1"/>
        </w:rPr>
        <w:t>ARTÍCULO 219</w:t>
      </w:r>
      <w:r w:rsidRPr="00016C24">
        <w:rPr>
          <w:rFonts w:ascii="Bookman Old Style" w:hAnsi="Bookman Old Style"/>
          <w:i/>
          <w:color w:val="000000" w:themeColor="text1"/>
        </w:rPr>
        <w:t>. ATRIBUCIÓN CONSTITUYENTE. Las Cámaras Legislativas tienen, como órgano constituyente, las atribuciones de enmendar las disposiciones e instituciones políticas consagradas en el cuerpo normativo constitucional, mediante el procedimiento dispuesto expresamente en la misma Ley Fundamental y reglamentado en la presente ley.</w:t>
      </w:r>
    </w:p>
    <w:p w14:paraId="5229FB75" w14:textId="77777777" w:rsidR="00016C24" w:rsidRPr="00016C24" w:rsidRDefault="00016C24" w:rsidP="00016C24">
      <w:pPr>
        <w:ind w:left="851"/>
        <w:jc w:val="both"/>
        <w:rPr>
          <w:rFonts w:ascii="Bookman Old Style" w:hAnsi="Bookman Old Style"/>
          <w:i/>
          <w:color w:val="000000" w:themeColor="text1"/>
        </w:rPr>
      </w:pPr>
    </w:p>
    <w:p w14:paraId="2FA08AD3"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b/>
          <w:i/>
          <w:color w:val="000000" w:themeColor="text1"/>
        </w:rPr>
        <w:t>ARTÍCULO 220</w:t>
      </w:r>
      <w:r w:rsidRPr="00016C24">
        <w:rPr>
          <w:rFonts w:ascii="Bookman Old Style" w:hAnsi="Bookman Old Style"/>
          <w:i/>
          <w:color w:val="000000" w:themeColor="text1"/>
        </w:rPr>
        <w:t>. SUSPENSIÓN DE LA FACULTAD CONSTITUYENTE. Durante el periodo constitucional tiene plena vigencia esta atribución constituyente, siendo titular el Congreso de la República. No obstante, a partir de la elección e integración de una Asamblea Constituyente, quedará en suspenso la facultad ordinaria del Congreso para reformar la Constitución durante el término señalado para que la Asamblea cumpla sus funciones.</w:t>
      </w:r>
    </w:p>
    <w:p w14:paraId="3CFA99E4" w14:textId="77777777" w:rsidR="00016C24" w:rsidRPr="00016C24" w:rsidRDefault="00016C24" w:rsidP="00016C24">
      <w:pPr>
        <w:ind w:left="851"/>
        <w:jc w:val="both"/>
        <w:rPr>
          <w:rFonts w:ascii="Bookman Old Style" w:hAnsi="Bookman Old Style"/>
          <w:i/>
          <w:color w:val="000000" w:themeColor="text1"/>
        </w:rPr>
      </w:pPr>
    </w:p>
    <w:p w14:paraId="74EEA67A"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b/>
          <w:i/>
          <w:color w:val="000000" w:themeColor="text1"/>
        </w:rPr>
        <w:t>ARTÍCULO 221</w:t>
      </w:r>
      <w:r w:rsidRPr="00016C24">
        <w:rPr>
          <w:rFonts w:ascii="Bookman Old Style" w:hAnsi="Bookman Old Style"/>
          <w:i/>
          <w:color w:val="000000" w:themeColor="text1"/>
        </w:rPr>
        <w:t>. ACTO LEGISLATIVO. Las normas expedidas por el Congreso que tengan por objeto modificar, reformar, adicionar o derogar los textos constitucionales, se denominan Actos Legislativos, y deberán cumplir el trámite señalado en la Constitución y en este Reglamento.</w:t>
      </w:r>
    </w:p>
    <w:p w14:paraId="027590AF" w14:textId="77777777" w:rsidR="00016C24" w:rsidRPr="00016C24" w:rsidRDefault="00016C24" w:rsidP="00016C24">
      <w:pPr>
        <w:ind w:left="851"/>
        <w:jc w:val="both"/>
        <w:rPr>
          <w:rFonts w:ascii="Bookman Old Style" w:hAnsi="Bookman Old Style"/>
          <w:i/>
          <w:color w:val="000000" w:themeColor="text1"/>
        </w:rPr>
      </w:pPr>
    </w:p>
    <w:p w14:paraId="733C2E83"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b/>
          <w:i/>
          <w:color w:val="000000" w:themeColor="text1"/>
        </w:rPr>
        <w:t>ARTÍCULO 222</w:t>
      </w:r>
      <w:r w:rsidRPr="00016C24">
        <w:rPr>
          <w:rFonts w:ascii="Bookman Old Style" w:hAnsi="Bookman Old Style"/>
          <w:i/>
          <w:color w:val="000000" w:themeColor="text1"/>
        </w:rPr>
        <w:t>. PRESENTACIÓN DE PROYECTOS. Los proyectos de acto legislativo podrán presentarse en la Secretaría General de las Cámaras o en sus plenarias.</w:t>
      </w:r>
    </w:p>
    <w:p w14:paraId="66D1467C" w14:textId="77777777" w:rsidR="00016C24" w:rsidRPr="00016C24" w:rsidRDefault="00016C24" w:rsidP="00016C24">
      <w:pPr>
        <w:ind w:left="851"/>
        <w:jc w:val="both"/>
        <w:rPr>
          <w:rFonts w:ascii="Bookman Old Style" w:hAnsi="Bookman Old Style"/>
          <w:i/>
          <w:color w:val="000000" w:themeColor="text1"/>
        </w:rPr>
      </w:pPr>
    </w:p>
    <w:p w14:paraId="0589ED60"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b/>
          <w:i/>
          <w:color w:val="000000" w:themeColor="text1"/>
        </w:rPr>
        <w:lastRenderedPageBreak/>
        <w:t>ARTÍCULO 223</w:t>
      </w:r>
      <w:r w:rsidRPr="00016C24">
        <w:rPr>
          <w:rFonts w:ascii="Bookman Old Style" w:hAnsi="Bookman Old Style"/>
          <w:i/>
          <w:color w:val="000000" w:themeColor="text1"/>
        </w:rPr>
        <w:t>. INICIATIVA CONSTITUYENTE. Pueden presentar proyectos de acto legislativo:</w:t>
      </w:r>
    </w:p>
    <w:p w14:paraId="176425B0" w14:textId="77777777" w:rsidR="00016C24" w:rsidRPr="00016C24" w:rsidRDefault="00016C24" w:rsidP="00016C24">
      <w:pPr>
        <w:ind w:left="851"/>
        <w:jc w:val="both"/>
        <w:rPr>
          <w:rFonts w:ascii="Bookman Old Style" w:hAnsi="Bookman Old Style"/>
          <w:i/>
          <w:color w:val="000000" w:themeColor="text1"/>
        </w:rPr>
      </w:pPr>
    </w:p>
    <w:p w14:paraId="7806920C"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i/>
          <w:color w:val="000000" w:themeColor="text1"/>
        </w:rPr>
        <w:t>1. El Gobierno Nacional.</w:t>
      </w:r>
    </w:p>
    <w:p w14:paraId="2F1DD0A5" w14:textId="77777777" w:rsidR="00016C24" w:rsidRPr="00016C24" w:rsidRDefault="00016C24" w:rsidP="00016C24">
      <w:pPr>
        <w:ind w:left="851"/>
        <w:jc w:val="both"/>
        <w:rPr>
          <w:rFonts w:ascii="Bookman Old Style" w:hAnsi="Bookman Old Style"/>
          <w:i/>
          <w:color w:val="000000" w:themeColor="text1"/>
        </w:rPr>
      </w:pPr>
    </w:p>
    <w:p w14:paraId="25DA0E34"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i/>
          <w:color w:val="000000" w:themeColor="text1"/>
        </w:rPr>
        <w:t>2. Diez (10) miembros del Congreso</w:t>
      </w:r>
    </w:p>
    <w:p w14:paraId="395FA693" w14:textId="77777777" w:rsidR="00016C24" w:rsidRPr="00016C24" w:rsidRDefault="00016C24" w:rsidP="00016C24">
      <w:pPr>
        <w:ind w:left="851"/>
        <w:jc w:val="both"/>
        <w:rPr>
          <w:rFonts w:ascii="Bookman Old Style" w:hAnsi="Bookman Old Style"/>
          <w:i/>
          <w:color w:val="000000" w:themeColor="text1"/>
        </w:rPr>
      </w:pPr>
    </w:p>
    <w:p w14:paraId="25862C65"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i/>
          <w:color w:val="000000" w:themeColor="text1"/>
        </w:rPr>
        <w:t>3. Un número de ciudadanos igual o superior al cinco por ciento (5%) del censo electoral existente en la fecha respectiva.</w:t>
      </w:r>
    </w:p>
    <w:p w14:paraId="2761F41D" w14:textId="77777777" w:rsidR="00016C24" w:rsidRPr="00016C24" w:rsidRDefault="00016C24" w:rsidP="00016C24">
      <w:pPr>
        <w:ind w:left="851"/>
        <w:jc w:val="both"/>
        <w:rPr>
          <w:rFonts w:ascii="Bookman Old Style" w:hAnsi="Bookman Old Style"/>
          <w:i/>
          <w:color w:val="000000" w:themeColor="text1"/>
        </w:rPr>
      </w:pPr>
    </w:p>
    <w:p w14:paraId="73DEB2B5" w14:textId="77777777" w:rsidR="00016C24" w:rsidRPr="00016C24" w:rsidRDefault="00016C24" w:rsidP="00016C24">
      <w:pPr>
        <w:ind w:left="851"/>
        <w:jc w:val="both"/>
        <w:rPr>
          <w:rFonts w:ascii="Bookman Old Style" w:hAnsi="Bookman Old Style"/>
          <w:i/>
          <w:color w:val="000000" w:themeColor="text1"/>
        </w:rPr>
      </w:pPr>
      <w:r w:rsidRPr="00016C24">
        <w:rPr>
          <w:rFonts w:ascii="Bookman Old Style" w:hAnsi="Bookman Old Style"/>
          <w:i/>
          <w:color w:val="000000" w:themeColor="text1"/>
        </w:rPr>
        <w:t>4. Un veinte (20%) por ciento de los Concejales del país.</w:t>
      </w:r>
    </w:p>
    <w:p w14:paraId="417AB01B" w14:textId="77777777" w:rsidR="00016C24" w:rsidRPr="00016C24" w:rsidRDefault="00016C24" w:rsidP="00016C24">
      <w:pPr>
        <w:ind w:left="851"/>
        <w:jc w:val="both"/>
        <w:rPr>
          <w:rFonts w:ascii="Bookman Old Style" w:hAnsi="Bookman Old Style"/>
          <w:i/>
          <w:color w:val="000000" w:themeColor="text1"/>
        </w:rPr>
      </w:pPr>
    </w:p>
    <w:p w14:paraId="1AC2DA72" w14:textId="77777777" w:rsidR="00E672E0" w:rsidRDefault="00016C24" w:rsidP="00016C24">
      <w:pPr>
        <w:ind w:left="851"/>
        <w:jc w:val="both"/>
        <w:rPr>
          <w:rFonts w:ascii="Bookman Old Style" w:hAnsi="Bookman Old Style"/>
          <w:color w:val="000000" w:themeColor="text1"/>
        </w:rPr>
      </w:pPr>
      <w:r w:rsidRPr="00016C24">
        <w:rPr>
          <w:rFonts w:ascii="Bookman Old Style" w:hAnsi="Bookman Old Style"/>
          <w:i/>
          <w:color w:val="000000" w:themeColor="text1"/>
        </w:rPr>
        <w:t>5. Un veinte (20%) por ciento de los Diputados del país</w:t>
      </w:r>
    </w:p>
    <w:p w14:paraId="40430AB3" w14:textId="79C87DCA" w:rsidR="00E672E0" w:rsidRDefault="00E672E0" w:rsidP="00E672E0">
      <w:pPr>
        <w:jc w:val="both"/>
        <w:rPr>
          <w:rFonts w:ascii="Bookman Old Style" w:hAnsi="Bookman Old Style"/>
          <w:color w:val="000000" w:themeColor="text1"/>
        </w:rPr>
      </w:pPr>
    </w:p>
    <w:p w14:paraId="1B8EB781" w14:textId="77777777" w:rsidR="00DF2E1B" w:rsidRDefault="00DF2E1B" w:rsidP="00E672E0">
      <w:pPr>
        <w:jc w:val="both"/>
        <w:rPr>
          <w:rFonts w:ascii="Bookman Old Style" w:hAnsi="Bookman Old Style"/>
          <w:color w:val="000000" w:themeColor="text1"/>
        </w:rPr>
      </w:pPr>
    </w:p>
    <w:bookmarkEnd w:id="1"/>
    <w:p w14:paraId="66FE5336" w14:textId="12E68342" w:rsidR="006A3355" w:rsidRPr="00747A3B" w:rsidRDefault="006A3355" w:rsidP="008211AC">
      <w:pPr>
        <w:contextualSpacing/>
        <w:jc w:val="both"/>
        <w:rPr>
          <w:rFonts w:ascii="Bookman Old Style" w:hAnsi="Bookman Old Style"/>
          <w:color w:val="000000" w:themeColor="text1"/>
        </w:rPr>
      </w:pPr>
      <w:r w:rsidRPr="00747A3B">
        <w:rPr>
          <w:rFonts w:ascii="Bookman Old Style" w:hAnsi="Bookman Old Style"/>
          <w:color w:val="000000" w:themeColor="text1"/>
        </w:rPr>
        <w:t>Cordialmente,</w:t>
      </w:r>
    </w:p>
    <w:p w14:paraId="45CB24D2" w14:textId="3C846BB1" w:rsidR="006A3355" w:rsidRDefault="006A3355" w:rsidP="008211AC">
      <w:pPr>
        <w:contextualSpacing/>
        <w:jc w:val="both"/>
        <w:rPr>
          <w:rFonts w:ascii="Bookman Old Style" w:hAnsi="Bookman Old Style"/>
          <w:color w:val="000000" w:themeColor="text1"/>
        </w:rPr>
      </w:pPr>
    </w:p>
    <w:p w14:paraId="3F24467C" w14:textId="6E16EFC6" w:rsidR="000E0266" w:rsidRDefault="000E0266" w:rsidP="008211AC">
      <w:pPr>
        <w:contextualSpacing/>
        <w:jc w:val="both"/>
        <w:rPr>
          <w:rFonts w:ascii="Bookman Old Style" w:hAnsi="Bookman Old Style"/>
          <w:color w:val="000000" w:themeColor="text1"/>
        </w:rPr>
      </w:pPr>
    </w:p>
    <w:p w14:paraId="00F97DA3" w14:textId="77777777" w:rsidR="00DF2E1B" w:rsidRDefault="00DF2E1B" w:rsidP="008211AC">
      <w:pPr>
        <w:contextualSpacing/>
        <w:jc w:val="both"/>
        <w:rPr>
          <w:rFonts w:ascii="Bookman Old Style" w:hAnsi="Bookman Old Style"/>
          <w:color w:val="000000" w:themeColor="text1"/>
        </w:rPr>
      </w:pPr>
      <w:bookmarkStart w:id="4" w:name="_GoBack"/>
      <w:bookmarkEnd w:id="4"/>
    </w:p>
    <w:p w14:paraId="1E3D3774" w14:textId="77777777" w:rsidR="00AA59C6" w:rsidRDefault="00AA59C6" w:rsidP="008211AC">
      <w:pPr>
        <w:contextualSpacing/>
        <w:jc w:val="both"/>
        <w:rPr>
          <w:rFonts w:ascii="Bookman Old Style" w:hAnsi="Bookman Old Style"/>
          <w:color w:val="000000" w:themeColor="text1"/>
        </w:rPr>
      </w:pPr>
    </w:p>
    <w:p w14:paraId="3E3B5766" w14:textId="77777777" w:rsidR="00AA59C6" w:rsidRPr="00460BF2" w:rsidRDefault="00AA59C6" w:rsidP="00AA59C6">
      <w:pPr>
        <w:pStyle w:val="Sinespaciado"/>
        <w:tabs>
          <w:tab w:val="left" w:pos="8055"/>
        </w:tabs>
        <w:jc w:val="center"/>
        <w:rPr>
          <w:rFonts w:ascii="Bookman Old Style" w:hAnsi="Bookman Old Style" w:cs="Arial"/>
          <w:b/>
          <w:sz w:val="24"/>
          <w:szCs w:val="24"/>
        </w:rPr>
      </w:pPr>
      <w:r w:rsidRPr="00460BF2">
        <w:rPr>
          <w:rFonts w:ascii="Bookman Old Style" w:hAnsi="Bookman Old Style" w:cs="Arial"/>
          <w:b/>
          <w:sz w:val="24"/>
          <w:szCs w:val="24"/>
        </w:rPr>
        <w:t>JUAN CARLOS LOZADA</w:t>
      </w:r>
      <w:r>
        <w:rPr>
          <w:rFonts w:ascii="Bookman Old Style" w:hAnsi="Bookman Old Style" w:cs="Arial"/>
          <w:b/>
          <w:sz w:val="24"/>
          <w:szCs w:val="24"/>
        </w:rPr>
        <w:t xml:space="preserve"> VARGAS</w:t>
      </w:r>
    </w:p>
    <w:p w14:paraId="0594B85A" w14:textId="77777777" w:rsidR="00AA59C6" w:rsidRPr="00460BF2" w:rsidRDefault="00AA59C6" w:rsidP="00AA59C6">
      <w:pPr>
        <w:pStyle w:val="Sinespaciado"/>
        <w:tabs>
          <w:tab w:val="left" w:pos="8055"/>
        </w:tabs>
        <w:jc w:val="center"/>
        <w:rPr>
          <w:rFonts w:ascii="Bookman Old Style" w:hAnsi="Bookman Old Style" w:cs="Arial"/>
          <w:sz w:val="24"/>
          <w:szCs w:val="24"/>
        </w:rPr>
      </w:pPr>
      <w:r w:rsidRPr="00460BF2">
        <w:rPr>
          <w:rFonts w:ascii="Bookman Old Style" w:hAnsi="Bookman Old Style" w:cs="Arial"/>
          <w:sz w:val="24"/>
          <w:szCs w:val="24"/>
        </w:rPr>
        <w:t>Representante a la Cámara</w:t>
      </w:r>
    </w:p>
    <w:p w14:paraId="3571156F" w14:textId="2366DE32" w:rsidR="00AA59C6" w:rsidRDefault="00AA59C6" w:rsidP="00AA59C6">
      <w:pPr>
        <w:pStyle w:val="Sinespaciado"/>
        <w:tabs>
          <w:tab w:val="left" w:pos="8055"/>
        </w:tabs>
        <w:jc w:val="center"/>
        <w:rPr>
          <w:rFonts w:ascii="Bookman Old Style" w:hAnsi="Bookman Old Style" w:cs="Arial"/>
          <w:sz w:val="24"/>
          <w:szCs w:val="24"/>
        </w:rPr>
      </w:pPr>
      <w:r w:rsidRPr="00460BF2">
        <w:rPr>
          <w:rFonts w:ascii="Bookman Old Style" w:hAnsi="Bookman Old Style" w:cs="Arial"/>
          <w:sz w:val="24"/>
          <w:szCs w:val="24"/>
        </w:rPr>
        <w:t>Partido Liberal Colombiano</w:t>
      </w:r>
    </w:p>
    <w:p w14:paraId="3C66DE75" w14:textId="3E19EDD9" w:rsidR="00DF2E1B" w:rsidRDefault="00DF2E1B">
      <w:pPr>
        <w:spacing w:after="200" w:line="276" w:lineRule="auto"/>
        <w:rPr>
          <w:rFonts w:ascii="Bookman Old Style" w:eastAsiaTheme="minorHAnsi" w:hAnsi="Bookman Old Style" w:cs="Arial"/>
          <w:lang w:eastAsia="en-US"/>
        </w:rPr>
      </w:pPr>
      <w:r>
        <w:rPr>
          <w:rFonts w:ascii="Bookman Old Style" w:hAnsi="Bookman Old Style" w:cs="Arial"/>
        </w:rPr>
        <w:br w:type="page"/>
      </w:r>
    </w:p>
    <w:p w14:paraId="03C681A4" w14:textId="77777777" w:rsidR="00DF2E1B" w:rsidRDefault="00DF2E1B" w:rsidP="00AA59C6">
      <w:pPr>
        <w:pStyle w:val="Sinespaciado"/>
        <w:tabs>
          <w:tab w:val="left" w:pos="8055"/>
        </w:tabs>
        <w:jc w:val="center"/>
        <w:rPr>
          <w:rFonts w:ascii="Bookman Old Style" w:hAnsi="Bookman Old Style" w:cs="Arial"/>
          <w:sz w:val="24"/>
          <w:szCs w:val="24"/>
        </w:rPr>
      </w:pPr>
    </w:p>
    <w:p w14:paraId="72BA90CB" w14:textId="7AB945B1" w:rsidR="000E0266" w:rsidRDefault="000E0266" w:rsidP="008211AC">
      <w:pPr>
        <w:contextualSpacing/>
        <w:jc w:val="both"/>
        <w:rPr>
          <w:rFonts w:ascii="Bookman Old Style" w:hAnsi="Bookman Old Style"/>
          <w:color w:val="000000" w:themeColor="text1"/>
        </w:rPr>
      </w:pPr>
    </w:p>
    <w:tbl>
      <w:tblPr>
        <w:tblStyle w:val="Tablaconcuadrcula"/>
        <w:tblW w:w="0" w:type="auto"/>
        <w:tblLook w:val="04A0" w:firstRow="1" w:lastRow="0" w:firstColumn="1" w:lastColumn="0" w:noHBand="0" w:noVBand="1"/>
      </w:tblPr>
      <w:tblGrid>
        <w:gridCol w:w="4420"/>
        <w:gridCol w:w="4408"/>
      </w:tblGrid>
      <w:tr w:rsidR="00AA59C6" w:rsidRPr="00460BF2" w14:paraId="54971661" w14:textId="77777777" w:rsidTr="006F3C35">
        <w:trPr>
          <w:trHeight w:val="1253"/>
        </w:trPr>
        <w:tc>
          <w:tcPr>
            <w:tcW w:w="4420" w:type="dxa"/>
          </w:tcPr>
          <w:p w14:paraId="14F5007F" w14:textId="7BAF8693" w:rsidR="00AA59C6" w:rsidRDefault="00AA59C6" w:rsidP="006F3C35">
            <w:pPr>
              <w:pStyle w:val="Sinespaciado"/>
              <w:tabs>
                <w:tab w:val="left" w:pos="8055"/>
              </w:tabs>
              <w:jc w:val="center"/>
              <w:rPr>
                <w:rFonts w:ascii="Bookman Old Style" w:hAnsi="Bookman Old Style" w:cs="Arial"/>
                <w:sz w:val="24"/>
                <w:szCs w:val="24"/>
              </w:rPr>
            </w:pPr>
            <w:r>
              <w:rPr>
                <w:rFonts w:ascii="Bookman Old Style" w:hAnsi="Bookman Old Style"/>
                <w:color w:val="000000" w:themeColor="text1"/>
              </w:rPr>
              <w:br w:type="page"/>
            </w:r>
            <w:r>
              <w:rPr>
                <w:rFonts w:ascii="Bookman Old Style" w:hAnsi="Bookman Old Style" w:cs="Arial"/>
                <w:sz w:val="24"/>
                <w:szCs w:val="24"/>
              </w:rPr>
              <w:br w:type="page"/>
            </w:r>
          </w:p>
          <w:p w14:paraId="1620D205" w14:textId="77777777" w:rsidR="00AA59C6" w:rsidRDefault="00AA59C6" w:rsidP="006F3C35">
            <w:pPr>
              <w:pStyle w:val="Sinespaciado"/>
              <w:tabs>
                <w:tab w:val="left" w:pos="8055"/>
              </w:tabs>
              <w:jc w:val="center"/>
              <w:rPr>
                <w:rFonts w:ascii="Bookman Old Style" w:hAnsi="Bookman Old Style" w:cs="Arial"/>
                <w:sz w:val="24"/>
                <w:szCs w:val="24"/>
              </w:rPr>
            </w:pPr>
          </w:p>
          <w:p w14:paraId="0425C10B" w14:textId="77777777" w:rsidR="00AA59C6" w:rsidRDefault="00AA59C6" w:rsidP="006F3C35">
            <w:pPr>
              <w:pStyle w:val="Sinespaciado"/>
              <w:tabs>
                <w:tab w:val="left" w:pos="8055"/>
              </w:tabs>
              <w:jc w:val="center"/>
              <w:rPr>
                <w:rFonts w:ascii="Bookman Old Style" w:hAnsi="Bookman Old Style" w:cs="Arial"/>
                <w:sz w:val="24"/>
                <w:szCs w:val="24"/>
              </w:rPr>
            </w:pPr>
          </w:p>
          <w:p w14:paraId="376B7174" w14:textId="77777777" w:rsidR="00AA59C6" w:rsidRDefault="00AA59C6" w:rsidP="006F3C35">
            <w:pPr>
              <w:pStyle w:val="Sinespaciado"/>
              <w:tabs>
                <w:tab w:val="left" w:pos="8055"/>
              </w:tabs>
              <w:jc w:val="center"/>
              <w:rPr>
                <w:rFonts w:ascii="Bookman Old Style" w:hAnsi="Bookman Old Style" w:cs="Arial"/>
                <w:sz w:val="24"/>
                <w:szCs w:val="24"/>
              </w:rPr>
            </w:pPr>
          </w:p>
          <w:p w14:paraId="2FEC3A4C" w14:textId="77777777" w:rsidR="00AA59C6" w:rsidRPr="00460BF2" w:rsidRDefault="00AA59C6" w:rsidP="006F3C35">
            <w:pPr>
              <w:pStyle w:val="Sinespaciado"/>
              <w:tabs>
                <w:tab w:val="left" w:pos="8055"/>
              </w:tabs>
              <w:jc w:val="center"/>
              <w:rPr>
                <w:rFonts w:ascii="Bookman Old Style" w:hAnsi="Bookman Old Style" w:cs="Arial"/>
                <w:sz w:val="24"/>
                <w:szCs w:val="24"/>
              </w:rPr>
            </w:pPr>
          </w:p>
        </w:tc>
        <w:tc>
          <w:tcPr>
            <w:tcW w:w="4408" w:type="dxa"/>
          </w:tcPr>
          <w:p w14:paraId="14853035" w14:textId="77777777" w:rsidR="00AA59C6" w:rsidRPr="00460BF2" w:rsidRDefault="00AA59C6" w:rsidP="006F3C35">
            <w:pPr>
              <w:pStyle w:val="Sinespaciado"/>
              <w:tabs>
                <w:tab w:val="left" w:pos="8055"/>
              </w:tabs>
              <w:jc w:val="center"/>
              <w:rPr>
                <w:rFonts w:ascii="Bookman Old Style" w:hAnsi="Bookman Old Style" w:cs="Arial"/>
                <w:sz w:val="24"/>
                <w:szCs w:val="24"/>
              </w:rPr>
            </w:pPr>
          </w:p>
        </w:tc>
      </w:tr>
      <w:tr w:rsidR="00AA59C6" w:rsidRPr="00460BF2" w14:paraId="2D937221" w14:textId="77777777" w:rsidTr="006F3C35">
        <w:trPr>
          <w:trHeight w:val="1102"/>
        </w:trPr>
        <w:tc>
          <w:tcPr>
            <w:tcW w:w="4420" w:type="dxa"/>
          </w:tcPr>
          <w:p w14:paraId="434258C3" w14:textId="77777777" w:rsidR="00AA59C6" w:rsidRDefault="00AA59C6" w:rsidP="006F3C35">
            <w:pPr>
              <w:pStyle w:val="Sinespaciado"/>
              <w:tabs>
                <w:tab w:val="left" w:pos="8055"/>
              </w:tabs>
              <w:jc w:val="center"/>
              <w:rPr>
                <w:rFonts w:ascii="Bookman Old Style" w:hAnsi="Bookman Old Style" w:cs="Arial"/>
                <w:sz w:val="24"/>
                <w:szCs w:val="24"/>
              </w:rPr>
            </w:pPr>
          </w:p>
          <w:p w14:paraId="6353FC4A" w14:textId="77777777" w:rsidR="00AA59C6" w:rsidRDefault="00AA59C6" w:rsidP="006F3C35">
            <w:pPr>
              <w:pStyle w:val="Sinespaciado"/>
              <w:tabs>
                <w:tab w:val="left" w:pos="8055"/>
              </w:tabs>
              <w:jc w:val="center"/>
              <w:rPr>
                <w:rFonts w:ascii="Bookman Old Style" w:hAnsi="Bookman Old Style" w:cs="Arial"/>
                <w:sz w:val="24"/>
                <w:szCs w:val="24"/>
              </w:rPr>
            </w:pPr>
          </w:p>
          <w:p w14:paraId="28029FB7" w14:textId="77777777" w:rsidR="00AA59C6" w:rsidRDefault="00AA59C6" w:rsidP="006F3C35">
            <w:pPr>
              <w:pStyle w:val="Sinespaciado"/>
              <w:tabs>
                <w:tab w:val="left" w:pos="8055"/>
              </w:tabs>
              <w:jc w:val="center"/>
              <w:rPr>
                <w:rFonts w:ascii="Bookman Old Style" w:hAnsi="Bookman Old Style" w:cs="Arial"/>
                <w:sz w:val="24"/>
                <w:szCs w:val="24"/>
              </w:rPr>
            </w:pPr>
          </w:p>
          <w:p w14:paraId="07B5FA7D" w14:textId="77777777" w:rsidR="00AA59C6" w:rsidRDefault="00AA59C6" w:rsidP="006F3C35">
            <w:pPr>
              <w:pStyle w:val="Sinespaciado"/>
              <w:tabs>
                <w:tab w:val="left" w:pos="8055"/>
              </w:tabs>
              <w:jc w:val="center"/>
              <w:rPr>
                <w:rFonts w:ascii="Bookman Old Style" w:hAnsi="Bookman Old Style" w:cs="Arial"/>
                <w:sz w:val="24"/>
                <w:szCs w:val="24"/>
              </w:rPr>
            </w:pPr>
          </w:p>
          <w:p w14:paraId="6B573A11" w14:textId="77777777" w:rsidR="00AA59C6" w:rsidRPr="00460BF2" w:rsidRDefault="00AA59C6" w:rsidP="006F3C35">
            <w:pPr>
              <w:pStyle w:val="Sinespaciado"/>
              <w:tabs>
                <w:tab w:val="left" w:pos="8055"/>
              </w:tabs>
              <w:jc w:val="center"/>
              <w:rPr>
                <w:rFonts w:ascii="Bookman Old Style" w:hAnsi="Bookman Old Style" w:cs="Arial"/>
                <w:sz w:val="24"/>
                <w:szCs w:val="24"/>
              </w:rPr>
            </w:pPr>
          </w:p>
        </w:tc>
        <w:tc>
          <w:tcPr>
            <w:tcW w:w="4408" w:type="dxa"/>
          </w:tcPr>
          <w:p w14:paraId="0C5B81E9" w14:textId="77777777" w:rsidR="00AA59C6" w:rsidRPr="00460BF2" w:rsidRDefault="00AA59C6" w:rsidP="006F3C35">
            <w:pPr>
              <w:pStyle w:val="Sinespaciado"/>
              <w:tabs>
                <w:tab w:val="left" w:pos="8055"/>
              </w:tabs>
              <w:jc w:val="center"/>
              <w:rPr>
                <w:rFonts w:ascii="Bookman Old Style" w:hAnsi="Bookman Old Style" w:cs="Arial"/>
                <w:sz w:val="24"/>
                <w:szCs w:val="24"/>
              </w:rPr>
            </w:pPr>
          </w:p>
        </w:tc>
      </w:tr>
      <w:tr w:rsidR="00AA59C6" w:rsidRPr="00460BF2" w14:paraId="713488FD" w14:textId="77777777" w:rsidTr="006F3C35">
        <w:tc>
          <w:tcPr>
            <w:tcW w:w="4420" w:type="dxa"/>
          </w:tcPr>
          <w:p w14:paraId="0C8E3575" w14:textId="77777777" w:rsidR="00AA59C6" w:rsidRDefault="00AA59C6" w:rsidP="006F3C35">
            <w:pPr>
              <w:pStyle w:val="Sinespaciado"/>
              <w:tabs>
                <w:tab w:val="left" w:pos="8055"/>
              </w:tabs>
              <w:jc w:val="center"/>
              <w:rPr>
                <w:rFonts w:ascii="Bookman Old Style" w:hAnsi="Bookman Old Style" w:cs="Arial"/>
                <w:sz w:val="24"/>
                <w:szCs w:val="24"/>
              </w:rPr>
            </w:pPr>
          </w:p>
          <w:p w14:paraId="46A57856" w14:textId="77777777" w:rsidR="00AA59C6" w:rsidRDefault="00AA59C6" w:rsidP="006F3C35">
            <w:pPr>
              <w:pStyle w:val="Sinespaciado"/>
              <w:tabs>
                <w:tab w:val="left" w:pos="8055"/>
              </w:tabs>
              <w:jc w:val="center"/>
              <w:rPr>
                <w:rFonts w:ascii="Bookman Old Style" w:hAnsi="Bookman Old Style" w:cs="Arial"/>
                <w:sz w:val="24"/>
                <w:szCs w:val="24"/>
              </w:rPr>
            </w:pPr>
          </w:p>
          <w:p w14:paraId="550642DF" w14:textId="77777777" w:rsidR="00AA59C6" w:rsidRDefault="00AA59C6" w:rsidP="006F3C35">
            <w:pPr>
              <w:pStyle w:val="Sinespaciado"/>
              <w:tabs>
                <w:tab w:val="left" w:pos="8055"/>
              </w:tabs>
              <w:jc w:val="center"/>
              <w:rPr>
                <w:rFonts w:ascii="Bookman Old Style" w:hAnsi="Bookman Old Style" w:cs="Arial"/>
                <w:sz w:val="24"/>
                <w:szCs w:val="24"/>
              </w:rPr>
            </w:pPr>
          </w:p>
          <w:p w14:paraId="6C4057B9" w14:textId="77777777" w:rsidR="00AA59C6" w:rsidRDefault="00AA59C6" w:rsidP="006F3C35">
            <w:pPr>
              <w:pStyle w:val="Sinespaciado"/>
              <w:tabs>
                <w:tab w:val="left" w:pos="8055"/>
              </w:tabs>
              <w:jc w:val="center"/>
              <w:rPr>
                <w:rFonts w:ascii="Bookman Old Style" w:hAnsi="Bookman Old Style" w:cs="Arial"/>
                <w:sz w:val="24"/>
                <w:szCs w:val="24"/>
              </w:rPr>
            </w:pPr>
          </w:p>
          <w:p w14:paraId="7B7257ED" w14:textId="77777777" w:rsidR="00AA59C6" w:rsidRPr="00460BF2" w:rsidRDefault="00AA59C6" w:rsidP="006F3C35">
            <w:pPr>
              <w:pStyle w:val="Sinespaciado"/>
              <w:tabs>
                <w:tab w:val="left" w:pos="8055"/>
              </w:tabs>
              <w:jc w:val="center"/>
              <w:rPr>
                <w:rFonts w:ascii="Bookman Old Style" w:hAnsi="Bookman Old Style" w:cs="Arial"/>
                <w:sz w:val="24"/>
                <w:szCs w:val="24"/>
              </w:rPr>
            </w:pPr>
          </w:p>
        </w:tc>
        <w:tc>
          <w:tcPr>
            <w:tcW w:w="4408" w:type="dxa"/>
          </w:tcPr>
          <w:p w14:paraId="6CA42BE3" w14:textId="77777777" w:rsidR="00AA59C6" w:rsidRPr="00460BF2" w:rsidRDefault="00AA59C6" w:rsidP="006F3C35">
            <w:pPr>
              <w:pStyle w:val="Sinespaciado"/>
              <w:tabs>
                <w:tab w:val="left" w:pos="8055"/>
              </w:tabs>
              <w:jc w:val="center"/>
              <w:rPr>
                <w:rFonts w:ascii="Bookman Old Style" w:hAnsi="Bookman Old Style" w:cs="Arial"/>
                <w:sz w:val="24"/>
                <w:szCs w:val="24"/>
              </w:rPr>
            </w:pPr>
          </w:p>
        </w:tc>
      </w:tr>
      <w:tr w:rsidR="00AA59C6" w:rsidRPr="00460BF2" w14:paraId="6A3853C2" w14:textId="77777777" w:rsidTr="006F3C35">
        <w:tc>
          <w:tcPr>
            <w:tcW w:w="4420" w:type="dxa"/>
          </w:tcPr>
          <w:p w14:paraId="077856E9" w14:textId="77777777" w:rsidR="00AA59C6" w:rsidRDefault="00AA59C6" w:rsidP="006F3C35">
            <w:pPr>
              <w:pStyle w:val="Sinespaciado"/>
              <w:tabs>
                <w:tab w:val="left" w:pos="8055"/>
              </w:tabs>
              <w:jc w:val="center"/>
              <w:rPr>
                <w:rFonts w:ascii="Bookman Old Style" w:hAnsi="Bookman Old Style" w:cs="Arial"/>
                <w:sz w:val="24"/>
                <w:szCs w:val="24"/>
              </w:rPr>
            </w:pPr>
          </w:p>
          <w:p w14:paraId="2EAAEC02" w14:textId="77777777" w:rsidR="00AA59C6" w:rsidRDefault="00AA59C6" w:rsidP="006F3C35">
            <w:pPr>
              <w:pStyle w:val="Sinespaciado"/>
              <w:tabs>
                <w:tab w:val="left" w:pos="8055"/>
              </w:tabs>
              <w:jc w:val="center"/>
              <w:rPr>
                <w:rFonts w:ascii="Bookman Old Style" w:hAnsi="Bookman Old Style" w:cs="Arial"/>
                <w:sz w:val="24"/>
                <w:szCs w:val="24"/>
              </w:rPr>
            </w:pPr>
          </w:p>
          <w:p w14:paraId="6E2CC784" w14:textId="77777777" w:rsidR="00AA59C6" w:rsidRDefault="00AA59C6" w:rsidP="006F3C35">
            <w:pPr>
              <w:pStyle w:val="Sinespaciado"/>
              <w:tabs>
                <w:tab w:val="left" w:pos="8055"/>
              </w:tabs>
              <w:jc w:val="center"/>
              <w:rPr>
                <w:rFonts w:ascii="Bookman Old Style" w:hAnsi="Bookman Old Style" w:cs="Arial"/>
                <w:sz w:val="24"/>
                <w:szCs w:val="24"/>
              </w:rPr>
            </w:pPr>
          </w:p>
          <w:p w14:paraId="46EEF509" w14:textId="77777777" w:rsidR="00AA59C6" w:rsidRDefault="00AA59C6" w:rsidP="006F3C35">
            <w:pPr>
              <w:pStyle w:val="Sinespaciado"/>
              <w:tabs>
                <w:tab w:val="left" w:pos="8055"/>
              </w:tabs>
              <w:jc w:val="center"/>
              <w:rPr>
                <w:rFonts w:ascii="Bookman Old Style" w:hAnsi="Bookman Old Style" w:cs="Arial"/>
                <w:sz w:val="24"/>
                <w:szCs w:val="24"/>
              </w:rPr>
            </w:pPr>
          </w:p>
          <w:p w14:paraId="583B2B44" w14:textId="77777777" w:rsidR="00AA59C6" w:rsidRPr="00460BF2" w:rsidRDefault="00AA59C6" w:rsidP="006F3C35">
            <w:pPr>
              <w:pStyle w:val="Sinespaciado"/>
              <w:tabs>
                <w:tab w:val="left" w:pos="8055"/>
              </w:tabs>
              <w:jc w:val="center"/>
              <w:rPr>
                <w:rFonts w:ascii="Bookman Old Style" w:hAnsi="Bookman Old Style" w:cs="Arial"/>
                <w:sz w:val="24"/>
                <w:szCs w:val="24"/>
              </w:rPr>
            </w:pPr>
          </w:p>
        </w:tc>
        <w:tc>
          <w:tcPr>
            <w:tcW w:w="4408" w:type="dxa"/>
          </w:tcPr>
          <w:p w14:paraId="70F7B71A" w14:textId="77777777" w:rsidR="00AA59C6" w:rsidRPr="00460BF2" w:rsidRDefault="00AA59C6" w:rsidP="006F3C35">
            <w:pPr>
              <w:pStyle w:val="Sinespaciado"/>
              <w:tabs>
                <w:tab w:val="left" w:pos="8055"/>
              </w:tabs>
              <w:jc w:val="center"/>
              <w:rPr>
                <w:rFonts w:ascii="Bookman Old Style" w:hAnsi="Bookman Old Style" w:cs="Arial"/>
                <w:sz w:val="24"/>
                <w:szCs w:val="24"/>
              </w:rPr>
            </w:pPr>
          </w:p>
        </w:tc>
      </w:tr>
      <w:tr w:rsidR="00AA59C6" w:rsidRPr="00460BF2" w14:paraId="0E1A0DBF" w14:textId="77777777" w:rsidTr="006F3C35">
        <w:tc>
          <w:tcPr>
            <w:tcW w:w="4420" w:type="dxa"/>
          </w:tcPr>
          <w:p w14:paraId="0DF2284D" w14:textId="77777777" w:rsidR="00AA59C6" w:rsidRDefault="00AA59C6" w:rsidP="006F3C35">
            <w:pPr>
              <w:pStyle w:val="Sinespaciado"/>
              <w:tabs>
                <w:tab w:val="left" w:pos="8055"/>
              </w:tabs>
              <w:jc w:val="center"/>
              <w:rPr>
                <w:rFonts w:ascii="Bookman Old Style" w:hAnsi="Bookman Old Style" w:cs="Arial"/>
                <w:sz w:val="24"/>
                <w:szCs w:val="24"/>
              </w:rPr>
            </w:pPr>
          </w:p>
          <w:p w14:paraId="1E00B7E4" w14:textId="77777777" w:rsidR="00AA59C6" w:rsidRDefault="00AA59C6" w:rsidP="006F3C35">
            <w:pPr>
              <w:pStyle w:val="Sinespaciado"/>
              <w:tabs>
                <w:tab w:val="left" w:pos="8055"/>
              </w:tabs>
              <w:jc w:val="center"/>
              <w:rPr>
                <w:rFonts w:ascii="Bookman Old Style" w:hAnsi="Bookman Old Style" w:cs="Arial"/>
                <w:sz w:val="24"/>
                <w:szCs w:val="24"/>
              </w:rPr>
            </w:pPr>
          </w:p>
          <w:p w14:paraId="1C9B55DC" w14:textId="77777777" w:rsidR="00AA59C6" w:rsidRDefault="00AA59C6" w:rsidP="006F3C35">
            <w:pPr>
              <w:pStyle w:val="Sinespaciado"/>
              <w:tabs>
                <w:tab w:val="left" w:pos="8055"/>
              </w:tabs>
              <w:jc w:val="center"/>
              <w:rPr>
                <w:rFonts w:ascii="Bookman Old Style" w:hAnsi="Bookman Old Style" w:cs="Arial"/>
                <w:sz w:val="24"/>
                <w:szCs w:val="24"/>
              </w:rPr>
            </w:pPr>
          </w:p>
          <w:p w14:paraId="0E399CF6" w14:textId="77777777" w:rsidR="00AA59C6" w:rsidRDefault="00AA59C6" w:rsidP="006F3C35">
            <w:pPr>
              <w:pStyle w:val="Sinespaciado"/>
              <w:tabs>
                <w:tab w:val="left" w:pos="8055"/>
              </w:tabs>
              <w:jc w:val="center"/>
              <w:rPr>
                <w:rFonts w:ascii="Bookman Old Style" w:hAnsi="Bookman Old Style" w:cs="Arial"/>
                <w:sz w:val="24"/>
                <w:szCs w:val="24"/>
              </w:rPr>
            </w:pPr>
          </w:p>
          <w:p w14:paraId="53473A25" w14:textId="77777777" w:rsidR="00AA59C6" w:rsidRPr="00460BF2" w:rsidRDefault="00AA59C6" w:rsidP="006F3C35">
            <w:pPr>
              <w:pStyle w:val="Sinespaciado"/>
              <w:tabs>
                <w:tab w:val="left" w:pos="8055"/>
              </w:tabs>
              <w:jc w:val="center"/>
              <w:rPr>
                <w:rFonts w:ascii="Bookman Old Style" w:hAnsi="Bookman Old Style" w:cs="Arial"/>
                <w:sz w:val="24"/>
                <w:szCs w:val="24"/>
              </w:rPr>
            </w:pPr>
          </w:p>
        </w:tc>
        <w:tc>
          <w:tcPr>
            <w:tcW w:w="4408" w:type="dxa"/>
          </w:tcPr>
          <w:p w14:paraId="6E8E80CB" w14:textId="77777777" w:rsidR="00AA59C6" w:rsidRDefault="00AA59C6" w:rsidP="006F3C35">
            <w:pPr>
              <w:pStyle w:val="Sinespaciado"/>
              <w:tabs>
                <w:tab w:val="left" w:pos="8055"/>
              </w:tabs>
              <w:jc w:val="center"/>
              <w:rPr>
                <w:rFonts w:ascii="Bookman Old Style" w:hAnsi="Bookman Old Style" w:cs="Arial"/>
                <w:sz w:val="24"/>
                <w:szCs w:val="24"/>
              </w:rPr>
            </w:pPr>
          </w:p>
          <w:p w14:paraId="6BEFE667" w14:textId="77777777" w:rsidR="00AA59C6" w:rsidRDefault="00AA59C6" w:rsidP="006F3C35">
            <w:pPr>
              <w:pStyle w:val="Sinespaciado"/>
              <w:tabs>
                <w:tab w:val="left" w:pos="8055"/>
              </w:tabs>
              <w:jc w:val="center"/>
              <w:rPr>
                <w:rFonts w:ascii="Bookman Old Style" w:hAnsi="Bookman Old Style" w:cs="Arial"/>
                <w:sz w:val="24"/>
                <w:szCs w:val="24"/>
              </w:rPr>
            </w:pPr>
          </w:p>
          <w:p w14:paraId="6D66E497" w14:textId="77777777" w:rsidR="00AA59C6" w:rsidRDefault="00AA59C6" w:rsidP="006F3C35">
            <w:pPr>
              <w:pStyle w:val="Sinespaciado"/>
              <w:tabs>
                <w:tab w:val="left" w:pos="8055"/>
              </w:tabs>
              <w:jc w:val="center"/>
              <w:rPr>
                <w:rFonts w:ascii="Bookman Old Style" w:hAnsi="Bookman Old Style" w:cs="Arial"/>
                <w:sz w:val="24"/>
                <w:szCs w:val="24"/>
              </w:rPr>
            </w:pPr>
          </w:p>
          <w:p w14:paraId="1F5C79B5" w14:textId="77777777" w:rsidR="00AA59C6" w:rsidRDefault="00AA59C6" w:rsidP="006F3C35">
            <w:pPr>
              <w:pStyle w:val="Sinespaciado"/>
              <w:tabs>
                <w:tab w:val="left" w:pos="8055"/>
              </w:tabs>
              <w:jc w:val="center"/>
              <w:rPr>
                <w:rFonts w:ascii="Bookman Old Style" w:hAnsi="Bookman Old Style" w:cs="Arial"/>
                <w:sz w:val="24"/>
                <w:szCs w:val="24"/>
              </w:rPr>
            </w:pPr>
          </w:p>
          <w:p w14:paraId="39B5CA2E" w14:textId="77777777" w:rsidR="00AA59C6" w:rsidRPr="00460BF2" w:rsidRDefault="00AA59C6" w:rsidP="006F3C35">
            <w:pPr>
              <w:pStyle w:val="Sinespaciado"/>
              <w:tabs>
                <w:tab w:val="left" w:pos="8055"/>
              </w:tabs>
              <w:rPr>
                <w:rFonts w:ascii="Bookman Old Style" w:hAnsi="Bookman Old Style" w:cs="Arial"/>
                <w:sz w:val="24"/>
                <w:szCs w:val="24"/>
              </w:rPr>
            </w:pPr>
          </w:p>
        </w:tc>
      </w:tr>
    </w:tbl>
    <w:p w14:paraId="1CEDE50D" w14:textId="77777777" w:rsidR="00AA59C6" w:rsidRPr="00747A3B" w:rsidRDefault="00AA59C6" w:rsidP="00284C65">
      <w:pPr>
        <w:contextualSpacing/>
        <w:jc w:val="both"/>
        <w:rPr>
          <w:rFonts w:ascii="Bookman Old Style" w:hAnsi="Bookman Old Style"/>
          <w:color w:val="000000" w:themeColor="text1"/>
        </w:rPr>
      </w:pPr>
    </w:p>
    <w:sectPr w:rsidR="00AA59C6" w:rsidRPr="00747A3B" w:rsidSect="00AD1837">
      <w:headerReference w:type="default" r:id="rId10"/>
      <w:footerReference w:type="default" r:id="rId11"/>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5DA9D" w14:textId="77777777" w:rsidR="00F010D8" w:rsidRDefault="00F010D8" w:rsidP="008B3619">
      <w:r>
        <w:separator/>
      </w:r>
    </w:p>
  </w:endnote>
  <w:endnote w:type="continuationSeparator" w:id="0">
    <w:p w14:paraId="0229936A" w14:textId="77777777" w:rsidR="00F010D8" w:rsidRDefault="00F010D8"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Â'9A8Ÿˇøæ…—">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WenQuanYi Micro Hei">
    <w:charset w:val="01"/>
    <w:family w:val="auto"/>
    <w:pitch w:val="variable"/>
  </w:font>
  <w:font w:name="Arial Hebrew">
    <w:charset w:val="00"/>
    <w:family w:val="auto"/>
    <w:pitch w:val="variable"/>
    <w:sig w:usb0="80000843" w:usb1="40002002"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DAFC9" w14:textId="77777777" w:rsidR="006F3C35" w:rsidRDefault="006F3C35" w:rsidP="002537C0">
    <w:pPr>
      <w:pStyle w:val="NormalWeb"/>
      <w:spacing w:before="0" w:beforeAutospacing="0" w:after="0" w:afterAutospacing="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32BA4" w14:textId="77777777" w:rsidR="00F010D8" w:rsidRDefault="00F010D8" w:rsidP="008B3619">
      <w:r>
        <w:separator/>
      </w:r>
    </w:p>
  </w:footnote>
  <w:footnote w:type="continuationSeparator" w:id="0">
    <w:p w14:paraId="11DDB0DB" w14:textId="77777777" w:rsidR="00F010D8" w:rsidRDefault="00F010D8" w:rsidP="008B3619">
      <w:r>
        <w:continuationSeparator/>
      </w:r>
    </w:p>
  </w:footnote>
  <w:footnote w:id="1">
    <w:p w14:paraId="2C514C4A" w14:textId="77777777" w:rsidR="006F3C35" w:rsidRPr="00F8642B" w:rsidRDefault="006F3C35" w:rsidP="007C177B">
      <w:pPr>
        <w:jc w:val="both"/>
        <w:rPr>
          <w:sz w:val="16"/>
          <w:szCs w:val="16"/>
        </w:rPr>
      </w:pPr>
      <w:r w:rsidRPr="00F8642B">
        <w:rPr>
          <w:rStyle w:val="Refdenotaalpie"/>
          <w:rFonts w:ascii="Bookman Old Style" w:hAnsi="Bookman Old Style"/>
          <w:sz w:val="16"/>
          <w:szCs w:val="16"/>
        </w:rPr>
        <w:footnoteRef/>
      </w:r>
      <w:r w:rsidRPr="00F8642B">
        <w:rPr>
          <w:rFonts w:ascii="Bookman Old Style" w:hAnsi="Bookman Old Style"/>
          <w:sz w:val="16"/>
          <w:szCs w:val="16"/>
        </w:rPr>
        <w:t xml:space="preserve"> Artículo 3 (g) del Protocolo de Cartagena sobre Seguridad de la Biotecnología, aprobado mediante Ley 740 de 2002, donde se define "</w:t>
      </w:r>
      <w:r w:rsidRPr="00F8642B">
        <w:rPr>
          <w:rFonts w:ascii="Bookman Old Style" w:hAnsi="Bookman Old Style"/>
          <w:i/>
          <w:sz w:val="16"/>
          <w:szCs w:val="16"/>
        </w:rPr>
        <w:t>organismo vivo modificado</w:t>
      </w:r>
      <w:r w:rsidRPr="00F8642B">
        <w:rPr>
          <w:rFonts w:ascii="Bookman Old Style" w:hAnsi="Bookman Old Style"/>
          <w:sz w:val="16"/>
          <w:szCs w:val="16"/>
        </w:rPr>
        <w:t>" como “</w:t>
      </w:r>
      <w:r w:rsidRPr="00F8642B">
        <w:rPr>
          <w:rFonts w:ascii="Bookman Old Style" w:hAnsi="Bookman Old Style"/>
          <w:i/>
          <w:sz w:val="16"/>
          <w:szCs w:val="16"/>
        </w:rPr>
        <w:t>cualquier organismo vivo que posea una combinación nueva de material genético que se haya obtenido mediante la aplicación de la biotecnología moderna</w:t>
      </w:r>
      <w:r w:rsidRPr="00F8642B">
        <w:rPr>
          <w:rFonts w:ascii="Bookman Old Style" w:hAnsi="Bookman Old Style"/>
          <w:sz w:val="16"/>
          <w:szCs w:val="16"/>
        </w:rPr>
        <w:t>”.</w:t>
      </w:r>
    </w:p>
  </w:footnote>
  <w:footnote w:id="2">
    <w:p w14:paraId="45E889F3" w14:textId="77777777" w:rsidR="006F3C35" w:rsidRPr="00F8642B" w:rsidRDefault="006F3C35" w:rsidP="00156799">
      <w:pPr>
        <w:jc w:val="both"/>
        <w:rPr>
          <w:rFonts w:ascii="Bookman Old Style" w:hAnsi="Bookman Old Style"/>
          <w:i/>
          <w:sz w:val="16"/>
          <w:szCs w:val="16"/>
        </w:rPr>
      </w:pPr>
      <w:r w:rsidRPr="00F8642B">
        <w:rPr>
          <w:rStyle w:val="Refdenotaalpie"/>
          <w:rFonts w:ascii="Bookman Old Style" w:hAnsi="Bookman Old Style"/>
          <w:sz w:val="16"/>
          <w:szCs w:val="16"/>
        </w:rPr>
        <w:footnoteRef/>
      </w:r>
      <w:r w:rsidRPr="00F8642B">
        <w:rPr>
          <w:rFonts w:ascii="Bookman Old Style" w:hAnsi="Bookman Old Style"/>
          <w:sz w:val="16"/>
          <w:szCs w:val="16"/>
        </w:rPr>
        <w:t xml:space="preserve"> Artículo 3 (i) del Protocolo de Cartagena sobre Seguridad de la Biotecnología, aprobado mediante Ley 740 de 2002, donde se define la “</w:t>
      </w:r>
      <w:r w:rsidRPr="00F8642B">
        <w:rPr>
          <w:rFonts w:ascii="Bookman Old Style" w:hAnsi="Bookman Old Style"/>
          <w:i/>
          <w:sz w:val="16"/>
          <w:szCs w:val="16"/>
        </w:rPr>
        <w:t>biotecnología moderna</w:t>
      </w:r>
      <w:r w:rsidRPr="00F8642B">
        <w:rPr>
          <w:rFonts w:ascii="Bookman Old Style" w:hAnsi="Bookman Old Style"/>
          <w:sz w:val="16"/>
          <w:szCs w:val="16"/>
        </w:rPr>
        <w:t>” como “</w:t>
      </w:r>
      <w:r w:rsidRPr="00F8642B">
        <w:rPr>
          <w:rFonts w:ascii="Bookman Old Style" w:hAnsi="Bookman Old Style"/>
          <w:i/>
          <w:sz w:val="16"/>
          <w:szCs w:val="16"/>
        </w:rPr>
        <w:t>la aplicación de:</w:t>
      </w:r>
    </w:p>
    <w:p w14:paraId="05010BAB" w14:textId="77777777" w:rsidR="006F3C35" w:rsidRPr="00F8642B" w:rsidRDefault="006F3C35" w:rsidP="00156799">
      <w:pPr>
        <w:jc w:val="both"/>
        <w:rPr>
          <w:rFonts w:ascii="Bookman Old Style" w:hAnsi="Bookman Old Style" w:cs="Arial"/>
          <w:i/>
          <w:color w:val="000000"/>
          <w:sz w:val="16"/>
          <w:szCs w:val="16"/>
          <w:lang w:val="es-ES_tradnl"/>
        </w:rPr>
      </w:pPr>
      <w:r w:rsidRPr="00F8642B">
        <w:rPr>
          <w:rFonts w:ascii="Bookman Old Style" w:hAnsi="Bookman Old Style" w:cs="Arial"/>
          <w:i/>
          <w:color w:val="000000"/>
          <w:sz w:val="16"/>
          <w:szCs w:val="16"/>
          <w:lang w:val="es-ES_tradnl"/>
        </w:rPr>
        <w:t>a) técnicas in vitro de ácido nucleico, incluidos el ácido desoxirribonucleico (ADN) recombinante y la inyección directa de ácido nucleico en células u orgánulos, o</w:t>
      </w:r>
    </w:p>
    <w:p w14:paraId="101BEBB7" w14:textId="73EB91E7" w:rsidR="006F3C35" w:rsidRPr="00F8642B" w:rsidRDefault="006F3C35" w:rsidP="009F7A6F">
      <w:pPr>
        <w:jc w:val="both"/>
        <w:rPr>
          <w:sz w:val="16"/>
          <w:szCs w:val="16"/>
        </w:rPr>
      </w:pPr>
      <w:r w:rsidRPr="00F8642B">
        <w:rPr>
          <w:rFonts w:ascii="Bookman Old Style" w:hAnsi="Bookman Old Style" w:cs="Arial"/>
          <w:i/>
          <w:color w:val="000000"/>
          <w:sz w:val="16"/>
          <w:szCs w:val="16"/>
          <w:lang w:val="es-ES_tradnl"/>
        </w:rPr>
        <w:t>b) la fusión de células más allá de la familia taxonómica, que superan las barreras fisiológicas naturales de la reproducción o de la recombinación y que no son técnicas utilizadas en la reproducción y selección tradicional</w:t>
      </w:r>
      <w:r w:rsidRPr="00F8642B">
        <w:rPr>
          <w:rFonts w:ascii="Bookman Old Style" w:hAnsi="Bookman Old Style" w:cs="Arial"/>
          <w:color w:val="000000"/>
          <w:sz w:val="16"/>
          <w:szCs w:val="16"/>
          <w:lang w:val="es-ES_tradnl"/>
        </w:rPr>
        <w:t>”.</w:t>
      </w:r>
    </w:p>
  </w:footnote>
  <w:footnote w:id="3">
    <w:p w14:paraId="46F67EE1" w14:textId="2A24CC83" w:rsidR="004B557D" w:rsidRPr="00D65FDB" w:rsidRDefault="004B557D" w:rsidP="004B557D">
      <w:pPr>
        <w:widowControl w:val="0"/>
        <w:autoSpaceDE w:val="0"/>
        <w:autoSpaceDN w:val="0"/>
        <w:adjustRightInd w:val="0"/>
        <w:ind w:left="142" w:right="142"/>
        <w:jc w:val="both"/>
        <w:rPr>
          <w:rFonts w:ascii="Bookman Old Style" w:eastAsiaTheme="minorHAnsi" w:hAnsi="Bookman Old Style"/>
          <w:sz w:val="16"/>
          <w:szCs w:val="16"/>
          <w:lang w:val="es-ES" w:eastAsia="en-US"/>
        </w:rPr>
      </w:pPr>
      <w:r w:rsidRPr="00D65FDB">
        <w:rPr>
          <w:rStyle w:val="Refdenotaalpie"/>
          <w:rFonts w:ascii="Bookman Old Style" w:hAnsi="Bookman Old Style"/>
          <w:sz w:val="16"/>
          <w:szCs w:val="16"/>
        </w:rPr>
        <w:footnoteRef/>
      </w:r>
      <w:r w:rsidR="00D65FDB">
        <w:rPr>
          <w:rFonts w:ascii="Bookman Old Style" w:eastAsiaTheme="minorHAnsi" w:hAnsi="Bookman Old Style"/>
          <w:b/>
          <w:sz w:val="16"/>
          <w:szCs w:val="16"/>
          <w:lang w:val="es-ES" w:eastAsia="en-US"/>
        </w:rPr>
        <w:t xml:space="preserve"> </w:t>
      </w:r>
      <w:r w:rsidR="00C9538A" w:rsidRPr="00C9538A">
        <w:rPr>
          <w:rFonts w:ascii="Bookman Old Style" w:eastAsiaTheme="minorHAnsi" w:hAnsi="Bookman Old Style"/>
          <w:sz w:val="16"/>
          <w:szCs w:val="16"/>
          <w:lang w:val="es-ES" w:eastAsia="en-US"/>
        </w:rPr>
        <w:t>Red de Semillas Libres de Colombia.</w:t>
      </w:r>
      <w:r w:rsidR="00C9538A">
        <w:rPr>
          <w:rFonts w:ascii="Bookman Old Style" w:eastAsiaTheme="minorHAnsi" w:hAnsi="Bookman Old Style"/>
          <w:b/>
          <w:sz w:val="16"/>
          <w:szCs w:val="16"/>
          <w:lang w:val="es-ES" w:eastAsia="en-US"/>
        </w:rPr>
        <w:t xml:space="preserve"> </w:t>
      </w:r>
      <w:r w:rsidRPr="00D65FDB">
        <w:rPr>
          <w:rFonts w:ascii="Bookman Old Style" w:eastAsiaTheme="minorHAnsi" w:hAnsi="Bookman Old Style"/>
          <w:b/>
          <w:sz w:val="16"/>
          <w:szCs w:val="16"/>
          <w:lang w:val="es-ES" w:eastAsia="en-US"/>
        </w:rPr>
        <w:t>Cultivos Tolerantes a Herbicidas (TH):</w:t>
      </w:r>
      <w:r w:rsidRPr="00D65FDB">
        <w:rPr>
          <w:rFonts w:ascii="Bookman Old Style" w:eastAsiaTheme="minorHAnsi" w:hAnsi="Bookman Old Style"/>
          <w:sz w:val="16"/>
          <w:szCs w:val="16"/>
          <w:lang w:val="es-ES" w:eastAsia="en-US"/>
        </w:rPr>
        <w:t xml:space="preserve"> De una planta silvestre resistente a herbicidas, se le extrae el gen que expresa esta característica y se le introduce a una planta de soya, maíz o algodón; entonces, al aplicarle </w:t>
      </w:r>
      <w:r w:rsidRPr="00D65FDB">
        <w:rPr>
          <w:rFonts w:ascii="Bookman Old Style" w:eastAsiaTheme="minorHAnsi" w:hAnsi="Bookman Old Style" w:cs="Â'9A8Ÿˇøæ…—"/>
          <w:sz w:val="16"/>
          <w:szCs w:val="16"/>
          <w:lang w:val="es-ES" w:eastAsia="en-US"/>
        </w:rPr>
        <w:t>herbicida a esta planta modificada, se afecta y se mue</w:t>
      </w:r>
      <w:r w:rsidRPr="00D65FDB">
        <w:rPr>
          <w:rFonts w:ascii="Bookman Old Style" w:eastAsiaTheme="minorHAnsi" w:hAnsi="Bookman Old Style"/>
          <w:sz w:val="16"/>
          <w:szCs w:val="16"/>
          <w:lang w:val="es-ES" w:eastAsia="en-US"/>
        </w:rPr>
        <w:t xml:space="preserve">ren las plantas que son consideradas malezas, sin que </w:t>
      </w:r>
      <w:r w:rsidRPr="00D65FDB">
        <w:rPr>
          <w:rFonts w:ascii="Bookman Old Style" w:eastAsiaTheme="minorHAnsi" w:hAnsi="Bookman Old Style" w:cs="Â'9A8Ÿˇøæ…—"/>
          <w:sz w:val="16"/>
          <w:szCs w:val="16"/>
          <w:lang w:val="es-ES" w:eastAsia="en-US"/>
        </w:rPr>
        <w:t>ello afecte a la planta modificada. Existen dos tipos</w:t>
      </w:r>
      <w:r w:rsidRPr="00D65FDB">
        <w:rPr>
          <w:rFonts w:ascii="Bookman Old Style" w:eastAsiaTheme="minorHAnsi" w:hAnsi="Bookman Old Style"/>
          <w:sz w:val="16"/>
          <w:szCs w:val="16"/>
          <w:lang w:val="es-ES" w:eastAsia="en-US"/>
        </w:rPr>
        <w:t xml:space="preserve"> de eventos de tolerancia a herbicidas: Cultivos Tolerantes al glifosato, propiedad de la empresa Monsanto) y cultivos Tolerantes al </w:t>
      </w:r>
      <w:proofErr w:type="spellStart"/>
      <w:r w:rsidRPr="00D65FDB">
        <w:rPr>
          <w:rFonts w:ascii="Bookman Old Style" w:eastAsiaTheme="minorHAnsi" w:hAnsi="Bookman Old Style"/>
          <w:sz w:val="16"/>
          <w:szCs w:val="16"/>
          <w:lang w:val="es-ES" w:eastAsia="en-US"/>
        </w:rPr>
        <w:t>glufosinato</w:t>
      </w:r>
      <w:proofErr w:type="spellEnd"/>
      <w:r w:rsidRPr="00D65FDB">
        <w:rPr>
          <w:rFonts w:ascii="Bookman Old Style" w:eastAsiaTheme="minorHAnsi" w:hAnsi="Bookman Old Style"/>
          <w:sz w:val="16"/>
          <w:szCs w:val="16"/>
          <w:lang w:val="es-ES" w:eastAsia="en-US"/>
        </w:rPr>
        <w:t xml:space="preserve"> de amonio (propiedad de Dupont).</w:t>
      </w:r>
    </w:p>
    <w:p w14:paraId="796E503B" w14:textId="3617E889" w:rsidR="004B557D" w:rsidRPr="00BA5012" w:rsidRDefault="004B557D" w:rsidP="004B557D">
      <w:pPr>
        <w:widowControl w:val="0"/>
        <w:autoSpaceDE w:val="0"/>
        <w:autoSpaceDN w:val="0"/>
        <w:adjustRightInd w:val="0"/>
        <w:ind w:left="142" w:right="142"/>
        <w:jc w:val="both"/>
        <w:rPr>
          <w:rFonts w:eastAsiaTheme="minorHAnsi"/>
          <w:color w:val="0000FF"/>
          <w:sz w:val="18"/>
          <w:szCs w:val="18"/>
          <w:lang w:val="es-ES" w:eastAsia="en-US"/>
        </w:rPr>
      </w:pPr>
      <w:r w:rsidRPr="00D65FDB">
        <w:rPr>
          <w:rFonts w:ascii="Bookman Old Style" w:eastAsiaTheme="minorHAnsi" w:hAnsi="Bookman Old Style"/>
          <w:b/>
          <w:sz w:val="16"/>
          <w:szCs w:val="16"/>
          <w:lang w:val="es-ES" w:eastAsia="en-US"/>
        </w:rPr>
        <w:t xml:space="preserve">Cultivos </w:t>
      </w:r>
      <w:proofErr w:type="spellStart"/>
      <w:r w:rsidRPr="00D65FDB">
        <w:rPr>
          <w:rFonts w:ascii="Bookman Old Style" w:eastAsiaTheme="minorHAnsi" w:hAnsi="Bookman Old Style"/>
          <w:b/>
          <w:sz w:val="16"/>
          <w:szCs w:val="16"/>
          <w:lang w:val="es-ES" w:eastAsia="en-US"/>
        </w:rPr>
        <w:t>Bt</w:t>
      </w:r>
      <w:proofErr w:type="spellEnd"/>
      <w:r w:rsidRPr="00D65FDB">
        <w:rPr>
          <w:rFonts w:ascii="Bookman Old Style" w:eastAsiaTheme="minorHAnsi" w:hAnsi="Bookman Old Style"/>
          <w:b/>
          <w:sz w:val="16"/>
          <w:szCs w:val="16"/>
          <w:lang w:val="es-ES" w:eastAsia="en-US"/>
        </w:rPr>
        <w:t>:</w:t>
      </w:r>
      <w:r w:rsidRPr="00D65FDB">
        <w:rPr>
          <w:rFonts w:ascii="Bookman Old Style" w:eastAsiaTheme="minorHAnsi" w:hAnsi="Bookman Old Style"/>
          <w:sz w:val="16"/>
          <w:szCs w:val="16"/>
          <w:lang w:val="es-ES" w:eastAsia="en-US"/>
        </w:rPr>
        <w:t xml:space="preserve"> La bacteria del suelo </w:t>
      </w:r>
      <w:proofErr w:type="spellStart"/>
      <w:r w:rsidRPr="00D65FDB">
        <w:rPr>
          <w:rFonts w:ascii="Bookman Old Style" w:eastAsiaTheme="minorHAnsi" w:hAnsi="Bookman Old Style"/>
          <w:i/>
          <w:sz w:val="16"/>
          <w:szCs w:val="16"/>
          <w:lang w:val="es-ES" w:eastAsia="en-US"/>
        </w:rPr>
        <w:t>Basillus</w:t>
      </w:r>
      <w:proofErr w:type="spellEnd"/>
      <w:r w:rsidRPr="00D65FDB">
        <w:rPr>
          <w:rFonts w:ascii="Bookman Old Style" w:eastAsiaTheme="minorHAnsi" w:hAnsi="Bookman Old Style"/>
          <w:i/>
          <w:sz w:val="16"/>
          <w:szCs w:val="16"/>
          <w:lang w:val="es-ES" w:eastAsia="en-US"/>
        </w:rPr>
        <w:t xml:space="preserve"> </w:t>
      </w:r>
      <w:proofErr w:type="spellStart"/>
      <w:r w:rsidRPr="00D65FDB">
        <w:rPr>
          <w:rFonts w:ascii="Bookman Old Style" w:eastAsiaTheme="minorHAnsi" w:hAnsi="Bookman Old Style"/>
          <w:i/>
          <w:sz w:val="16"/>
          <w:szCs w:val="16"/>
          <w:lang w:val="es-ES" w:eastAsia="en-US"/>
        </w:rPr>
        <w:t>thuringensis</w:t>
      </w:r>
      <w:proofErr w:type="spellEnd"/>
      <w:r w:rsidRPr="00D65FDB">
        <w:rPr>
          <w:rFonts w:ascii="Bookman Old Style" w:eastAsiaTheme="minorHAnsi" w:hAnsi="Bookman Old Style"/>
          <w:i/>
          <w:sz w:val="16"/>
          <w:szCs w:val="16"/>
          <w:lang w:val="es-ES" w:eastAsia="en-US"/>
        </w:rPr>
        <w:t xml:space="preserve"> </w:t>
      </w:r>
      <w:r w:rsidRPr="00D65FDB">
        <w:rPr>
          <w:rFonts w:ascii="Bookman Old Style" w:eastAsiaTheme="minorHAnsi" w:hAnsi="Bookman Old Style"/>
          <w:sz w:val="16"/>
          <w:szCs w:val="16"/>
          <w:lang w:val="es-ES" w:eastAsia="en-US"/>
        </w:rPr>
        <w:t>(</w:t>
      </w:r>
      <w:proofErr w:type="spellStart"/>
      <w:r w:rsidRPr="00D65FDB">
        <w:rPr>
          <w:rFonts w:ascii="Bookman Old Style" w:eastAsiaTheme="minorHAnsi" w:hAnsi="Bookman Old Style"/>
          <w:sz w:val="16"/>
          <w:szCs w:val="16"/>
          <w:lang w:val="es-ES" w:eastAsia="en-US"/>
        </w:rPr>
        <w:t>Bt</w:t>
      </w:r>
      <w:proofErr w:type="spellEnd"/>
      <w:r w:rsidRPr="00D65FDB">
        <w:rPr>
          <w:rFonts w:ascii="Bookman Old Style" w:eastAsiaTheme="minorHAnsi" w:hAnsi="Bookman Old Style"/>
          <w:sz w:val="16"/>
          <w:szCs w:val="16"/>
          <w:lang w:val="es-ES" w:eastAsia="en-US"/>
        </w:rPr>
        <w:t>), produce una toxina denominada CRY, que ha sido utilizada desde mediados del siglo veinte para el control biológico de algunas plagas de insectos que pertenecen a la familia Lepidópteros (gusanos cogolleros o medidores). Mediante ingeniería genética, se extrae de esta bacteria el gen que produce la toxina CRY y se introduce a una planta de maíz, soya o algodón, para que toda la planta produzca esta toxina y los insectos mueren cuando consumen alguna parte de la planta.</w:t>
      </w:r>
    </w:p>
  </w:footnote>
  <w:footnote w:id="4">
    <w:p w14:paraId="1A2E8015" w14:textId="77777777" w:rsidR="006F3C35" w:rsidRPr="00F8642B" w:rsidRDefault="006F3C35">
      <w:pPr>
        <w:pStyle w:val="Textonotapie"/>
        <w:rPr>
          <w:rFonts w:ascii="Bookman Old Style" w:hAnsi="Bookman Old Style"/>
          <w:sz w:val="16"/>
          <w:szCs w:val="16"/>
          <w:lang w:val="es-CO"/>
        </w:rPr>
      </w:pPr>
      <w:r w:rsidRPr="00F8642B">
        <w:rPr>
          <w:rStyle w:val="Refdenotaalpie"/>
          <w:rFonts w:ascii="Bookman Old Style" w:hAnsi="Bookman Old Style"/>
          <w:sz w:val="16"/>
          <w:szCs w:val="16"/>
        </w:rPr>
        <w:footnoteRef/>
      </w:r>
      <w:r w:rsidRPr="00F8642B">
        <w:rPr>
          <w:rFonts w:ascii="Bookman Old Style" w:hAnsi="Bookman Old Style"/>
          <w:sz w:val="16"/>
          <w:szCs w:val="16"/>
        </w:rPr>
        <w:t xml:space="preserve"> http://www.fao.org/docrep/003/x9602s/x9602s02.htm</w:t>
      </w:r>
    </w:p>
  </w:footnote>
  <w:footnote w:id="5">
    <w:p w14:paraId="0F564079" w14:textId="4F4783E3" w:rsidR="00337A77" w:rsidRPr="001F6106" w:rsidRDefault="00337A77" w:rsidP="001F6106">
      <w:pPr>
        <w:tabs>
          <w:tab w:val="left" w:pos="14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man Old Style" w:hAnsi="Bookman Old Style"/>
          <w:spacing w:val="2"/>
          <w:kern w:val="36"/>
          <w:sz w:val="16"/>
          <w:szCs w:val="16"/>
          <w:lang w:val="en-US"/>
        </w:rPr>
      </w:pPr>
      <w:r w:rsidRPr="001F6106">
        <w:rPr>
          <w:rStyle w:val="Refdenotaalpie"/>
          <w:rFonts w:ascii="Bookman Old Style" w:hAnsi="Bookman Old Style"/>
          <w:sz w:val="16"/>
          <w:szCs w:val="16"/>
        </w:rPr>
        <w:footnoteRef/>
      </w:r>
      <w:r w:rsidR="001F6106">
        <w:rPr>
          <w:rFonts w:ascii="Bookman Old Style" w:hAnsi="Bookman Old Style"/>
          <w:sz w:val="16"/>
          <w:szCs w:val="16"/>
        </w:rPr>
        <w:t xml:space="preserve"> </w:t>
      </w:r>
      <w:proofErr w:type="spellStart"/>
      <w:r w:rsidR="001F6106">
        <w:rPr>
          <w:rFonts w:ascii="Bookman Old Style" w:hAnsi="Bookman Old Style"/>
          <w:sz w:val="16"/>
          <w:szCs w:val="16"/>
        </w:rPr>
        <w:t>Benbrook</w:t>
      </w:r>
      <w:proofErr w:type="spellEnd"/>
      <w:r w:rsidR="001F6106">
        <w:rPr>
          <w:rFonts w:ascii="Bookman Old Style" w:hAnsi="Bookman Old Style"/>
          <w:sz w:val="16"/>
          <w:szCs w:val="16"/>
        </w:rPr>
        <w:t>,</w:t>
      </w:r>
      <w:r w:rsidRPr="001F6106">
        <w:rPr>
          <w:rFonts w:ascii="Bookman Old Style" w:hAnsi="Bookman Old Style"/>
          <w:sz w:val="16"/>
          <w:szCs w:val="16"/>
        </w:rPr>
        <w:t xml:space="preserve"> Charles M. 2016. </w:t>
      </w:r>
      <w:r w:rsidRPr="001F6106">
        <w:rPr>
          <w:rFonts w:ascii="Bookman Old Style" w:hAnsi="Bookman Old Style"/>
          <w:spacing w:val="4"/>
          <w:sz w:val="16"/>
          <w:szCs w:val="16"/>
        </w:rPr>
        <w:t xml:space="preserve"> </w:t>
      </w:r>
      <w:r w:rsidRPr="001F6106">
        <w:rPr>
          <w:rFonts w:ascii="Bookman Old Style" w:hAnsi="Bookman Old Style"/>
          <w:spacing w:val="2"/>
          <w:kern w:val="36"/>
          <w:sz w:val="16"/>
          <w:szCs w:val="16"/>
        </w:rPr>
        <w:t xml:space="preserve">Tendencias en el uso de herbicidas con glifosato en los Estados Unidos y en el mundo. </w:t>
      </w:r>
      <w:hyperlink r:id="rId1" w:tooltip="Ciencias Ambientales Europa" w:history="1">
        <w:proofErr w:type="spellStart"/>
        <w:r w:rsidRPr="001F6106">
          <w:rPr>
            <w:rFonts w:ascii="Bookman Old Style" w:hAnsi="Bookman Old Style"/>
            <w:spacing w:val="4"/>
            <w:sz w:val="16"/>
            <w:szCs w:val="16"/>
            <w:lang w:val="en-US"/>
          </w:rPr>
          <w:t>Ciencias</w:t>
        </w:r>
        <w:proofErr w:type="spellEnd"/>
        <w:r w:rsidRPr="001F6106">
          <w:rPr>
            <w:rFonts w:ascii="Bookman Old Style" w:hAnsi="Bookman Old Style"/>
            <w:spacing w:val="4"/>
            <w:sz w:val="16"/>
            <w:szCs w:val="16"/>
            <w:lang w:val="en-US"/>
          </w:rPr>
          <w:t xml:space="preserve"> </w:t>
        </w:r>
        <w:proofErr w:type="spellStart"/>
        <w:r w:rsidRPr="001F6106">
          <w:rPr>
            <w:rFonts w:ascii="Bookman Old Style" w:hAnsi="Bookman Old Style"/>
            <w:spacing w:val="4"/>
            <w:sz w:val="16"/>
            <w:szCs w:val="16"/>
            <w:lang w:val="en-US"/>
          </w:rPr>
          <w:t>Ambientales</w:t>
        </w:r>
        <w:proofErr w:type="spellEnd"/>
        <w:r w:rsidRPr="001F6106">
          <w:rPr>
            <w:rFonts w:ascii="Bookman Old Style" w:hAnsi="Bookman Old Style"/>
            <w:spacing w:val="4"/>
            <w:sz w:val="16"/>
            <w:szCs w:val="16"/>
            <w:lang w:val="en-US"/>
          </w:rPr>
          <w:t xml:space="preserve"> Europa</w:t>
        </w:r>
      </w:hyperlink>
      <w:r w:rsidRPr="001F6106">
        <w:rPr>
          <w:rFonts w:ascii="Bookman Old Style" w:hAnsi="Bookman Old Style"/>
          <w:spacing w:val="4"/>
          <w:sz w:val="16"/>
          <w:szCs w:val="16"/>
          <w:lang w:val="en-US"/>
        </w:rPr>
        <w:t xml:space="preserve">. </w:t>
      </w:r>
      <w:proofErr w:type="spellStart"/>
      <w:r w:rsidRPr="001F6106">
        <w:rPr>
          <w:rFonts w:ascii="Bookman Old Style" w:hAnsi="Bookman Old Style"/>
          <w:spacing w:val="4"/>
          <w:sz w:val="16"/>
          <w:szCs w:val="16"/>
          <w:lang w:val="en-US"/>
        </w:rPr>
        <w:t>Dic</w:t>
      </w:r>
      <w:proofErr w:type="spellEnd"/>
      <w:r w:rsidRPr="001F6106">
        <w:rPr>
          <w:rFonts w:ascii="Bookman Old Style" w:hAnsi="Bookman Old Style"/>
          <w:spacing w:val="4"/>
          <w:sz w:val="16"/>
          <w:szCs w:val="16"/>
          <w:lang w:val="en-US"/>
        </w:rPr>
        <w:t>. 2016.</w:t>
      </w:r>
    </w:p>
  </w:footnote>
  <w:footnote w:id="6">
    <w:p w14:paraId="7AF41CB3" w14:textId="77777777" w:rsidR="00337A77" w:rsidRPr="0071626F" w:rsidRDefault="00337A77" w:rsidP="001F6106">
      <w:pPr>
        <w:pStyle w:val="Textonotapie"/>
        <w:tabs>
          <w:tab w:val="left" w:pos="0"/>
        </w:tabs>
        <w:ind w:left="0" w:firstLine="0"/>
        <w:rPr>
          <w:sz w:val="18"/>
          <w:szCs w:val="18"/>
          <w:lang w:val="en-US"/>
        </w:rPr>
      </w:pPr>
      <w:r w:rsidRPr="001F6106">
        <w:rPr>
          <w:rStyle w:val="Refdenotaalpie"/>
          <w:rFonts w:ascii="Bookman Old Style" w:hAnsi="Bookman Old Style"/>
          <w:color w:val="auto"/>
          <w:sz w:val="16"/>
          <w:szCs w:val="16"/>
        </w:rPr>
        <w:footnoteRef/>
      </w:r>
      <w:r w:rsidRPr="001F6106">
        <w:rPr>
          <w:rFonts w:ascii="Bookman Old Style" w:hAnsi="Bookman Old Style"/>
          <w:color w:val="auto"/>
          <w:sz w:val="16"/>
          <w:szCs w:val="16"/>
          <w:lang w:val="en-US"/>
        </w:rPr>
        <w:t xml:space="preserve"> Ian Heap, 2018. </w:t>
      </w:r>
      <w:r w:rsidRPr="001F6106">
        <w:rPr>
          <w:rFonts w:ascii="Bookman Old Style" w:hAnsi="Bookman Old Style"/>
          <w:bCs/>
          <w:color w:val="auto"/>
          <w:sz w:val="16"/>
          <w:szCs w:val="16"/>
          <w:lang w:val="en-US"/>
        </w:rPr>
        <w:t>International Survey of Herbicide-Resistant Weeds</w:t>
      </w:r>
      <w:r w:rsidRPr="001F6106">
        <w:rPr>
          <w:rFonts w:ascii="Bookman Old Style" w:hAnsi="Bookman Old Style"/>
          <w:color w:val="auto"/>
          <w:sz w:val="16"/>
          <w:szCs w:val="16"/>
          <w:lang w:val="en-US"/>
        </w:rPr>
        <w:t xml:space="preserve">. Graphs in PowerPoint. Global Herbicide Resistance Action Committee (HRAC). Weed Science. </w:t>
      </w:r>
      <w:r w:rsidR="00F010D8">
        <w:fldChar w:fldCharType="begin"/>
      </w:r>
      <w:r w:rsidR="00F010D8" w:rsidRPr="00DF2E1B">
        <w:rPr>
          <w:lang w:val="en-US"/>
        </w:rPr>
        <w:instrText xml:space="preserve"> HYPERLINK "http://www.weedscience.org/" </w:instrText>
      </w:r>
      <w:r w:rsidR="00F010D8">
        <w:fldChar w:fldCharType="separate"/>
      </w:r>
      <w:r w:rsidRPr="001F6106">
        <w:rPr>
          <w:rStyle w:val="Hipervnculo"/>
          <w:rFonts w:ascii="Bookman Old Style" w:hAnsi="Bookman Old Style"/>
          <w:color w:val="auto"/>
          <w:sz w:val="16"/>
          <w:szCs w:val="16"/>
          <w:u w:val="none"/>
          <w:lang w:val="en-US"/>
        </w:rPr>
        <w:t>http://www.weedscience.org</w:t>
      </w:r>
      <w:r w:rsidR="00F010D8">
        <w:rPr>
          <w:rStyle w:val="Hipervnculo"/>
          <w:rFonts w:ascii="Bookman Old Style" w:hAnsi="Bookman Old Style"/>
          <w:color w:val="auto"/>
          <w:sz w:val="16"/>
          <w:szCs w:val="16"/>
          <w:u w:val="none"/>
          <w:lang w:val="en-US"/>
        </w:rPr>
        <w:fldChar w:fldCharType="end"/>
      </w:r>
      <w:r w:rsidRPr="001F6106">
        <w:rPr>
          <w:rFonts w:ascii="Bookman Old Style" w:hAnsi="Bookman Old Style"/>
          <w:color w:val="auto"/>
          <w:sz w:val="16"/>
          <w:szCs w:val="16"/>
          <w:lang w:val="en-US"/>
        </w:rPr>
        <w:t>, Jan, 2018.</w:t>
      </w:r>
    </w:p>
  </w:footnote>
  <w:footnote w:id="7">
    <w:p w14:paraId="01FDE875" w14:textId="77777777" w:rsidR="00337A77" w:rsidRPr="00592BAF" w:rsidRDefault="00337A77" w:rsidP="00337A77">
      <w:pPr>
        <w:pStyle w:val="Textonotapie"/>
        <w:tabs>
          <w:tab w:val="clear" w:pos="300"/>
        </w:tabs>
        <w:ind w:left="142" w:hanging="36"/>
        <w:rPr>
          <w:rFonts w:ascii="Bookman Old Style" w:hAnsi="Bookman Old Style"/>
          <w:color w:val="auto"/>
          <w:sz w:val="16"/>
          <w:szCs w:val="16"/>
        </w:rPr>
      </w:pPr>
      <w:r w:rsidRPr="00592BAF">
        <w:rPr>
          <w:rStyle w:val="Refdenotaalpie"/>
          <w:rFonts w:ascii="Bookman Old Style" w:hAnsi="Bookman Old Style"/>
          <w:color w:val="auto"/>
          <w:sz w:val="16"/>
          <w:szCs w:val="16"/>
        </w:rPr>
        <w:footnoteRef/>
      </w:r>
      <w:r w:rsidRPr="00592BAF">
        <w:rPr>
          <w:rFonts w:ascii="Bookman Old Style" w:hAnsi="Bookman Old Style"/>
          <w:color w:val="auto"/>
          <w:sz w:val="16"/>
          <w:szCs w:val="16"/>
          <w:lang w:val="en-US"/>
        </w:rPr>
        <w:t xml:space="preserve"> </w:t>
      </w:r>
      <w:r w:rsidRPr="00592BAF">
        <w:rPr>
          <w:rFonts w:ascii="Bookman Old Style" w:hAnsi="Bookman Old Style"/>
          <w:color w:val="auto"/>
          <w:sz w:val="16"/>
          <w:szCs w:val="16"/>
          <w:lang w:val="en-US" w:eastAsia="es-ES"/>
        </w:rPr>
        <w:t xml:space="preserve">John Fagan, PhD Michael Antoniou, PhD Claire Robinson, M. Phil.   </w:t>
      </w:r>
      <w:r w:rsidRPr="00592BAF">
        <w:rPr>
          <w:rFonts w:ascii="Bookman Old Style" w:hAnsi="Bookman Old Style"/>
          <w:color w:val="auto"/>
          <w:sz w:val="16"/>
          <w:szCs w:val="16"/>
          <w:lang w:val="es-CO" w:eastAsia="es-ES"/>
        </w:rPr>
        <w:t xml:space="preserve">2014. Mitos y realidades de los OMG Un análisis de las reivindicaciones de seguridad y eficacia de los alimentos y los cultivos modificados genéticamente basado en las evidencias existentes, </w:t>
      </w:r>
      <w:proofErr w:type="spellStart"/>
      <w:r w:rsidRPr="00592BAF">
        <w:rPr>
          <w:rFonts w:ascii="Bookman Old Style" w:hAnsi="Bookman Old Style"/>
          <w:color w:val="auto"/>
          <w:sz w:val="16"/>
          <w:szCs w:val="16"/>
          <w:lang w:val="es-CO" w:eastAsia="es-ES"/>
        </w:rPr>
        <w:t>Earth</w:t>
      </w:r>
      <w:proofErr w:type="spellEnd"/>
      <w:r w:rsidRPr="00592BAF">
        <w:rPr>
          <w:rFonts w:ascii="Bookman Old Style" w:hAnsi="Bookman Old Style"/>
          <w:color w:val="auto"/>
          <w:sz w:val="16"/>
          <w:szCs w:val="16"/>
          <w:lang w:val="es-CO" w:eastAsia="es-ES"/>
        </w:rPr>
        <w:t xml:space="preserve"> Open </w:t>
      </w:r>
      <w:proofErr w:type="spellStart"/>
      <w:r w:rsidRPr="00592BAF">
        <w:rPr>
          <w:rFonts w:ascii="Bookman Old Style" w:hAnsi="Bookman Old Style"/>
          <w:color w:val="auto"/>
          <w:sz w:val="16"/>
          <w:szCs w:val="16"/>
          <w:lang w:val="es-CO" w:eastAsia="es-ES"/>
        </w:rPr>
        <w:t>Source</w:t>
      </w:r>
      <w:proofErr w:type="spellEnd"/>
      <w:r w:rsidRPr="00592BAF">
        <w:rPr>
          <w:rFonts w:ascii="Bookman Old Style" w:hAnsi="Bookman Old Style"/>
          <w:color w:val="auto"/>
          <w:sz w:val="16"/>
          <w:szCs w:val="16"/>
          <w:lang w:val="es-CO" w:eastAsia="es-ES"/>
        </w:rPr>
        <w:t>, Gran Bretaña, 370 p.</w:t>
      </w:r>
    </w:p>
  </w:footnote>
  <w:footnote w:id="8">
    <w:p w14:paraId="04CB7380" w14:textId="77777777" w:rsidR="00337A77" w:rsidRPr="00777F56" w:rsidRDefault="00337A77" w:rsidP="00337A77">
      <w:pPr>
        <w:shd w:val="clear" w:color="auto" w:fill="FFFFFF"/>
        <w:ind w:left="142"/>
        <w:jc w:val="both"/>
        <w:outlineLvl w:val="0"/>
        <w:rPr>
          <w:bCs/>
          <w:color w:val="0000FF"/>
          <w:kern w:val="36"/>
          <w:sz w:val="18"/>
          <w:szCs w:val="18"/>
          <w:lang w:eastAsia="es-ES"/>
        </w:rPr>
      </w:pPr>
      <w:r w:rsidRPr="00592BAF">
        <w:rPr>
          <w:rStyle w:val="Refdenotaalpie"/>
          <w:rFonts w:ascii="Bookman Old Style" w:hAnsi="Bookman Old Style"/>
          <w:sz w:val="16"/>
          <w:szCs w:val="16"/>
        </w:rPr>
        <w:footnoteRef/>
      </w:r>
      <w:r w:rsidRPr="00592BAF">
        <w:rPr>
          <w:rFonts w:ascii="Bookman Old Style" w:hAnsi="Bookman Old Style"/>
          <w:sz w:val="16"/>
          <w:szCs w:val="16"/>
        </w:rPr>
        <w:t xml:space="preserve"> </w:t>
      </w:r>
      <w:hyperlink r:id="rId2" w:history="1">
        <w:r w:rsidRPr="00592BAF">
          <w:rPr>
            <w:rFonts w:ascii="Bookman Old Style" w:hAnsi="Bookman Old Style"/>
            <w:sz w:val="16"/>
            <w:szCs w:val="16"/>
            <w:lang w:eastAsia="es-ES"/>
          </w:rPr>
          <w:t>S</w:t>
        </w:r>
        <w:proofErr w:type="spellStart"/>
        <w:r w:rsidRPr="00592BAF">
          <w:rPr>
            <w:rFonts w:ascii="Bookman Old Style" w:hAnsi="Bookman Old Style"/>
            <w:sz w:val="16"/>
            <w:szCs w:val="16"/>
            <w:lang w:val="es-MX" w:eastAsia="es-ES"/>
          </w:rPr>
          <w:t>éralini</w:t>
        </w:r>
        <w:proofErr w:type="spellEnd"/>
        <w:r w:rsidRPr="00592BAF">
          <w:rPr>
            <w:rFonts w:ascii="Bookman Old Style" w:hAnsi="Bookman Old Style"/>
            <w:sz w:val="16"/>
            <w:szCs w:val="16"/>
            <w:lang w:val="es-MX" w:eastAsia="es-ES"/>
          </w:rPr>
          <w:t xml:space="preserve"> G.E</w:t>
        </w:r>
      </w:hyperlink>
      <w:r w:rsidRPr="00592BAF">
        <w:rPr>
          <w:rFonts w:ascii="Bookman Old Style" w:hAnsi="Bookman Old Style"/>
          <w:sz w:val="16"/>
          <w:szCs w:val="16"/>
          <w:lang w:val="es-MX" w:eastAsia="es-ES"/>
        </w:rPr>
        <w:t>, </w:t>
      </w:r>
      <w:r w:rsidRPr="00592BAF">
        <w:rPr>
          <w:rFonts w:ascii="Bookman Old Style" w:hAnsi="Bookman Old Style"/>
          <w:i/>
          <w:sz w:val="16"/>
          <w:szCs w:val="16"/>
          <w:lang w:val="es-MX" w:eastAsia="es-ES"/>
        </w:rPr>
        <w:t>et al.</w:t>
      </w:r>
      <w:r w:rsidRPr="00592BAF">
        <w:rPr>
          <w:rFonts w:ascii="Bookman Old Style" w:hAnsi="Bookman Old Style"/>
          <w:sz w:val="16"/>
          <w:szCs w:val="16"/>
          <w:lang w:val="es-MX" w:eastAsia="es-ES"/>
        </w:rPr>
        <w:t xml:space="preserve">, 2012. </w:t>
      </w:r>
      <w:r w:rsidRPr="00592BAF">
        <w:rPr>
          <w:rFonts w:ascii="Bookman Old Style" w:hAnsi="Bookman Old Style"/>
          <w:bCs/>
          <w:kern w:val="36"/>
          <w:sz w:val="16"/>
          <w:szCs w:val="16"/>
          <w:lang w:val="en-US" w:eastAsia="es-ES"/>
        </w:rPr>
        <w:t xml:space="preserve">Long term toxicity of a Roundup herbicide and a Roundup-tolerant genetically modified maize. </w:t>
      </w:r>
      <w:r w:rsidR="00F010D8">
        <w:fldChar w:fldCharType="begin"/>
      </w:r>
      <w:r w:rsidR="00F010D8" w:rsidRPr="00DF2E1B">
        <w:rPr>
          <w:lang w:val="en-US"/>
        </w:rPr>
        <w:instrText xml:space="preserve"> HYPERLINK "</w:instrText>
      </w:r>
      <w:r w:rsidR="00F010D8" w:rsidRPr="00DF2E1B">
        <w:rPr>
          <w:lang w:val="en-US"/>
        </w:rPr>
        <w:instrText xml:space="preserve">https://www.ncbi.nlm.nih.gov/pubmed/22999595" \o "Food and chemical toxicology : an international journal published for the British Industrial Biological Research Association." </w:instrText>
      </w:r>
      <w:r w:rsidR="00F010D8">
        <w:fldChar w:fldCharType="separate"/>
      </w:r>
      <w:proofErr w:type="spellStart"/>
      <w:r w:rsidRPr="00592BAF">
        <w:rPr>
          <w:rFonts w:ascii="Bookman Old Style" w:hAnsi="Bookman Old Style"/>
          <w:sz w:val="16"/>
          <w:szCs w:val="16"/>
          <w:lang w:eastAsia="es-ES"/>
        </w:rPr>
        <w:t>Food</w:t>
      </w:r>
      <w:proofErr w:type="spellEnd"/>
      <w:r w:rsidRPr="00592BAF">
        <w:rPr>
          <w:rFonts w:ascii="Bookman Old Style" w:hAnsi="Bookman Old Style"/>
          <w:sz w:val="16"/>
          <w:szCs w:val="16"/>
          <w:lang w:eastAsia="es-ES"/>
        </w:rPr>
        <w:t xml:space="preserve"> </w:t>
      </w:r>
      <w:proofErr w:type="spellStart"/>
      <w:r w:rsidRPr="00592BAF">
        <w:rPr>
          <w:rFonts w:ascii="Bookman Old Style" w:hAnsi="Bookman Old Style"/>
          <w:sz w:val="16"/>
          <w:szCs w:val="16"/>
          <w:lang w:eastAsia="es-ES"/>
        </w:rPr>
        <w:t>Chem</w:t>
      </w:r>
      <w:proofErr w:type="spellEnd"/>
      <w:r w:rsidRPr="00592BAF">
        <w:rPr>
          <w:rFonts w:ascii="Bookman Old Style" w:hAnsi="Bookman Old Style"/>
          <w:sz w:val="16"/>
          <w:szCs w:val="16"/>
          <w:lang w:eastAsia="es-ES"/>
        </w:rPr>
        <w:t xml:space="preserve"> </w:t>
      </w:r>
      <w:proofErr w:type="spellStart"/>
      <w:r w:rsidRPr="00592BAF">
        <w:rPr>
          <w:rFonts w:ascii="Bookman Old Style" w:hAnsi="Bookman Old Style"/>
          <w:sz w:val="16"/>
          <w:szCs w:val="16"/>
          <w:lang w:eastAsia="es-ES"/>
        </w:rPr>
        <w:t>Toxicol</w:t>
      </w:r>
      <w:proofErr w:type="spellEnd"/>
      <w:r w:rsidRPr="00592BAF">
        <w:rPr>
          <w:rFonts w:ascii="Bookman Old Style" w:hAnsi="Bookman Old Style"/>
          <w:sz w:val="16"/>
          <w:szCs w:val="16"/>
          <w:lang w:eastAsia="es-ES"/>
        </w:rPr>
        <w:t>.</w:t>
      </w:r>
      <w:r w:rsidR="00F010D8">
        <w:rPr>
          <w:rFonts w:ascii="Bookman Old Style" w:hAnsi="Bookman Old Style"/>
          <w:sz w:val="16"/>
          <w:szCs w:val="16"/>
          <w:lang w:eastAsia="es-ES"/>
        </w:rPr>
        <w:fldChar w:fldCharType="end"/>
      </w:r>
      <w:r w:rsidRPr="00592BAF">
        <w:rPr>
          <w:rFonts w:ascii="Bookman Old Style" w:hAnsi="Bookman Old Style"/>
          <w:sz w:val="16"/>
          <w:szCs w:val="16"/>
          <w:lang w:eastAsia="es-ES"/>
        </w:rPr>
        <w:t xml:space="preserve"> 2012 Nov; 50(11):4221-3108.005. </w:t>
      </w:r>
      <w:proofErr w:type="spellStart"/>
      <w:r w:rsidRPr="00592BAF">
        <w:rPr>
          <w:rFonts w:ascii="Bookman Old Style" w:hAnsi="Bookman Old Style"/>
          <w:sz w:val="16"/>
          <w:szCs w:val="16"/>
          <w:lang w:eastAsia="es-ES"/>
        </w:rPr>
        <w:t>Epub</w:t>
      </w:r>
      <w:proofErr w:type="spellEnd"/>
      <w:r w:rsidRPr="00592BAF">
        <w:rPr>
          <w:rFonts w:ascii="Bookman Old Style" w:hAnsi="Bookman Old Style"/>
          <w:sz w:val="16"/>
          <w:szCs w:val="16"/>
          <w:lang w:eastAsia="es-ES"/>
        </w:rPr>
        <w:t xml:space="preserve"> 2012.</w:t>
      </w:r>
    </w:p>
  </w:footnote>
  <w:footnote w:id="9">
    <w:p w14:paraId="0C1AA250" w14:textId="77777777" w:rsidR="00337A77" w:rsidRPr="005B2765" w:rsidRDefault="00337A77" w:rsidP="005B2765">
      <w:pPr>
        <w:shd w:val="clear" w:color="auto" w:fill="FCFCFC"/>
        <w:jc w:val="both"/>
        <w:outlineLvl w:val="0"/>
        <w:rPr>
          <w:rFonts w:ascii="Bookman Old Style" w:hAnsi="Bookman Old Style"/>
          <w:spacing w:val="2"/>
          <w:kern w:val="36"/>
          <w:sz w:val="16"/>
          <w:szCs w:val="16"/>
          <w:lang w:val="en-US"/>
        </w:rPr>
      </w:pPr>
      <w:r w:rsidRPr="005B2765">
        <w:rPr>
          <w:rStyle w:val="Refdenotaalpie"/>
          <w:rFonts w:ascii="Bookman Old Style" w:hAnsi="Bookman Old Style"/>
          <w:sz w:val="16"/>
          <w:szCs w:val="16"/>
        </w:rPr>
        <w:footnoteRef/>
      </w:r>
      <w:r w:rsidRPr="005B2765">
        <w:rPr>
          <w:rFonts w:ascii="Bookman Old Style" w:hAnsi="Bookman Old Style"/>
          <w:sz w:val="16"/>
          <w:szCs w:val="16"/>
        </w:rPr>
        <w:t xml:space="preserve"> </w:t>
      </w:r>
      <w:proofErr w:type="spellStart"/>
      <w:r w:rsidRPr="005B2765">
        <w:rPr>
          <w:rFonts w:ascii="Bookman Old Style" w:hAnsi="Bookman Old Style"/>
          <w:sz w:val="16"/>
          <w:szCs w:val="16"/>
        </w:rPr>
        <w:t>Benbrook</w:t>
      </w:r>
      <w:proofErr w:type="spellEnd"/>
      <w:r w:rsidRPr="005B2765">
        <w:rPr>
          <w:rFonts w:ascii="Bookman Old Style" w:hAnsi="Bookman Old Style"/>
          <w:sz w:val="16"/>
          <w:szCs w:val="16"/>
        </w:rPr>
        <w:t xml:space="preserve">. Charles M. 2016. </w:t>
      </w:r>
      <w:r w:rsidRPr="005B2765">
        <w:rPr>
          <w:rFonts w:ascii="Bookman Old Style" w:hAnsi="Bookman Old Style"/>
          <w:spacing w:val="2"/>
          <w:kern w:val="36"/>
          <w:sz w:val="16"/>
          <w:szCs w:val="16"/>
        </w:rPr>
        <w:t xml:space="preserve">Tendencias en el uso de herbicidas con glifosato en los Estados Unidos y en el mundo. </w:t>
      </w:r>
      <w:hyperlink r:id="rId3" w:tooltip="Ciencias Ambientales Europa" w:history="1">
        <w:proofErr w:type="spellStart"/>
        <w:r w:rsidRPr="005B2765">
          <w:rPr>
            <w:rFonts w:ascii="Bookman Old Style" w:hAnsi="Bookman Old Style"/>
            <w:spacing w:val="4"/>
            <w:sz w:val="16"/>
            <w:szCs w:val="16"/>
            <w:u w:val="single"/>
            <w:lang w:val="en-US"/>
          </w:rPr>
          <w:t>Ciencias</w:t>
        </w:r>
        <w:proofErr w:type="spellEnd"/>
        <w:r w:rsidRPr="005B2765">
          <w:rPr>
            <w:rFonts w:ascii="Bookman Old Style" w:hAnsi="Bookman Old Style"/>
            <w:spacing w:val="4"/>
            <w:sz w:val="16"/>
            <w:szCs w:val="16"/>
            <w:u w:val="single"/>
            <w:lang w:val="en-US"/>
          </w:rPr>
          <w:t xml:space="preserve"> </w:t>
        </w:r>
        <w:proofErr w:type="spellStart"/>
        <w:r w:rsidRPr="005B2765">
          <w:rPr>
            <w:rFonts w:ascii="Bookman Old Style" w:hAnsi="Bookman Old Style"/>
            <w:spacing w:val="4"/>
            <w:sz w:val="16"/>
            <w:szCs w:val="16"/>
            <w:u w:val="single"/>
            <w:lang w:val="en-US"/>
          </w:rPr>
          <w:t>Ambientales</w:t>
        </w:r>
        <w:proofErr w:type="spellEnd"/>
        <w:r w:rsidRPr="005B2765">
          <w:rPr>
            <w:rFonts w:ascii="Bookman Old Style" w:hAnsi="Bookman Old Style"/>
            <w:spacing w:val="4"/>
            <w:sz w:val="16"/>
            <w:szCs w:val="16"/>
            <w:u w:val="single"/>
            <w:lang w:val="en-US"/>
          </w:rPr>
          <w:t xml:space="preserve"> Europa</w:t>
        </w:r>
      </w:hyperlink>
      <w:r w:rsidRPr="005B2765">
        <w:rPr>
          <w:rFonts w:ascii="Bookman Old Style" w:hAnsi="Bookman Old Style"/>
          <w:spacing w:val="4"/>
          <w:sz w:val="16"/>
          <w:szCs w:val="16"/>
          <w:lang w:val="en-US"/>
        </w:rPr>
        <w:t xml:space="preserve">, </w:t>
      </w:r>
      <w:proofErr w:type="spellStart"/>
      <w:r w:rsidRPr="005B2765">
        <w:rPr>
          <w:rFonts w:ascii="Bookman Old Style" w:hAnsi="Bookman Old Style"/>
          <w:spacing w:val="4"/>
          <w:sz w:val="16"/>
          <w:szCs w:val="16"/>
          <w:lang w:val="en-US"/>
        </w:rPr>
        <w:t>Dic</w:t>
      </w:r>
      <w:proofErr w:type="spellEnd"/>
      <w:r w:rsidRPr="005B2765">
        <w:rPr>
          <w:rFonts w:ascii="Bookman Old Style" w:hAnsi="Bookman Old Style"/>
          <w:spacing w:val="4"/>
          <w:sz w:val="16"/>
          <w:szCs w:val="16"/>
          <w:lang w:val="en-US"/>
        </w:rPr>
        <w:t>. 2016.</w:t>
      </w:r>
    </w:p>
  </w:footnote>
  <w:footnote w:id="10">
    <w:p w14:paraId="74D192FE" w14:textId="77777777" w:rsidR="00337A77" w:rsidRPr="005B2765" w:rsidRDefault="00337A77" w:rsidP="005B2765">
      <w:pPr>
        <w:pStyle w:val="Textonotapie"/>
        <w:ind w:left="0" w:firstLine="0"/>
        <w:rPr>
          <w:rFonts w:ascii="Bookman Old Style" w:hAnsi="Bookman Old Style"/>
          <w:color w:val="auto"/>
          <w:sz w:val="16"/>
          <w:szCs w:val="16"/>
          <w:lang w:val="en-US"/>
        </w:rPr>
      </w:pPr>
      <w:r w:rsidRPr="005B2765">
        <w:rPr>
          <w:rStyle w:val="Refdenotaalpie"/>
          <w:rFonts w:ascii="Bookman Old Style" w:hAnsi="Bookman Old Style"/>
          <w:color w:val="auto"/>
          <w:sz w:val="16"/>
          <w:szCs w:val="16"/>
        </w:rPr>
        <w:footnoteRef/>
      </w:r>
      <w:r w:rsidRPr="005B2765">
        <w:rPr>
          <w:rFonts w:ascii="Bookman Old Style" w:hAnsi="Bookman Old Style"/>
          <w:color w:val="auto"/>
          <w:sz w:val="16"/>
          <w:szCs w:val="16"/>
          <w:lang w:val="en-US"/>
        </w:rPr>
        <w:t xml:space="preserve"> </w:t>
      </w:r>
      <w:proofErr w:type="spellStart"/>
      <w:r w:rsidRPr="005B2765">
        <w:rPr>
          <w:rFonts w:ascii="Bookman Old Style" w:hAnsi="Bookman Old Style"/>
          <w:color w:val="auto"/>
          <w:spacing w:val="2"/>
          <w:sz w:val="16"/>
          <w:szCs w:val="16"/>
          <w:lang w:val="en-US" w:eastAsia="es-ES"/>
        </w:rPr>
        <w:t>Cuhra</w:t>
      </w:r>
      <w:proofErr w:type="spellEnd"/>
      <w:r w:rsidRPr="005B2765">
        <w:rPr>
          <w:rFonts w:ascii="Bookman Old Style" w:hAnsi="Bookman Old Style"/>
          <w:color w:val="auto"/>
          <w:spacing w:val="2"/>
          <w:sz w:val="16"/>
          <w:szCs w:val="16"/>
          <w:lang w:val="en-US" w:eastAsia="es-ES"/>
        </w:rPr>
        <w:t xml:space="preserve"> M. 2015. Review of GMO safety assessment studies: glyphosate residues in Roundup Ready crops is an ignored issue. Environ </w:t>
      </w:r>
      <w:proofErr w:type="spellStart"/>
      <w:r w:rsidRPr="005B2765">
        <w:rPr>
          <w:rFonts w:ascii="Bookman Old Style" w:hAnsi="Bookman Old Style"/>
          <w:color w:val="auto"/>
          <w:spacing w:val="2"/>
          <w:sz w:val="16"/>
          <w:szCs w:val="16"/>
          <w:lang w:val="en-US" w:eastAsia="es-ES"/>
        </w:rPr>
        <w:t>Sci</w:t>
      </w:r>
      <w:proofErr w:type="spellEnd"/>
      <w:r w:rsidRPr="005B2765">
        <w:rPr>
          <w:rFonts w:ascii="Bookman Old Style" w:hAnsi="Bookman Old Style"/>
          <w:color w:val="auto"/>
          <w:spacing w:val="2"/>
          <w:sz w:val="16"/>
          <w:szCs w:val="16"/>
          <w:lang w:val="en-US" w:eastAsia="es-ES"/>
        </w:rPr>
        <w:t xml:space="preserve"> </w:t>
      </w:r>
      <w:proofErr w:type="spellStart"/>
      <w:r w:rsidRPr="005B2765">
        <w:rPr>
          <w:rFonts w:ascii="Bookman Old Style" w:hAnsi="Bookman Old Style"/>
          <w:color w:val="auto"/>
          <w:spacing w:val="2"/>
          <w:sz w:val="16"/>
          <w:szCs w:val="16"/>
          <w:lang w:val="en-US" w:eastAsia="es-ES"/>
        </w:rPr>
        <w:t>Eur</w:t>
      </w:r>
      <w:proofErr w:type="spellEnd"/>
      <w:r w:rsidRPr="005B2765">
        <w:rPr>
          <w:rFonts w:ascii="Bookman Old Style" w:hAnsi="Bookman Old Style"/>
          <w:color w:val="auto"/>
          <w:spacing w:val="2"/>
          <w:sz w:val="16"/>
          <w:szCs w:val="16"/>
          <w:lang w:val="en-US" w:eastAsia="es-ES"/>
        </w:rPr>
        <w:t xml:space="preserve"> 27:20.</w:t>
      </w:r>
      <w:r w:rsidRPr="005B2765">
        <w:rPr>
          <w:rFonts w:ascii="Bookman Old Style" w:hAnsi="Bookman Old Style"/>
          <w:color w:val="auto"/>
          <w:sz w:val="16"/>
          <w:szCs w:val="16"/>
          <w:lang w:val="en-US"/>
        </w:rPr>
        <w:t xml:space="preserve"> </w:t>
      </w:r>
    </w:p>
  </w:footnote>
  <w:footnote w:id="11">
    <w:p w14:paraId="27011735" w14:textId="77777777" w:rsidR="00337A77" w:rsidRPr="005B2765" w:rsidRDefault="00337A77" w:rsidP="005B2765">
      <w:pPr>
        <w:pStyle w:val="Textonotapie"/>
        <w:tabs>
          <w:tab w:val="clear" w:pos="300"/>
        </w:tabs>
        <w:ind w:left="0" w:firstLine="0"/>
        <w:rPr>
          <w:rFonts w:ascii="Bookman Old Style" w:hAnsi="Bookman Old Style"/>
          <w:color w:val="auto"/>
          <w:sz w:val="16"/>
          <w:szCs w:val="16"/>
          <w:lang w:val="en-US"/>
        </w:rPr>
      </w:pPr>
      <w:r w:rsidRPr="005B2765">
        <w:rPr>
          <w:rStyle w:val="Refdenotaalpie"/>
          <w:rFonts w:ascii="Bookman Old Style" w:hAnsi="Bookman Old Style"/>
          <w:color w:val="auto"/>
          <w:sz w:val="16"/>
          <w:szCs w:val="16"/>
        </w:rPr>
        <w:footnoteRef/>
      </w:r>
      <w:r w:rsidRPr="005B2765">
        <w:rPr>
          <w:rFonts w:ascii="Bookman Old Style" w:hAnsi="Bookman Old Style"/>
          <w:color w:val="auto"/>
          <w:sz w:val="16"/>
          <w:szCs w:val="16"/>
          <w:lang w:val="en-US"/>
        </w:rPr>
        <w:t xml:space="preserve"> </w:t>
      </w:r>
      <w:r w:rsidRPr="005B2765">
        <w:rPr>
          <w:rFonts w:ascii="Bookman Old Style" w:hAnsi="Bookman Old Style"/>
          <w:color w:val="auto"/>
          <w:spacing w:val="2"/>
          <w:sz w:val="16"/>
          <w:szCs w:val="16"/>
          <w:shd w:val="clear" w:color="auto" w:fill="FCFCFC"/>
          <w:lang w:val="en-US" w:eastAsia="es-ES"/>
        </w:rPr>
        <w:t>International Agency for Research on Cancer. IARC Monographs Volume 112: evaluation of five organophosphate insecticides and herbicides. 2015. </w:t>
      </w:r>
      <w:r w:rsidR="00F010D8">
        <w:fldChar w:fldCharType="begin"/>
      </w:r>
      <w:r w:rsidR="00F010D8" w:rsidRPr="00DF2E1B">
        <w:rPr>
          <w:lang w:val="en-US"/>
        </w:rPr>
        <w:instrText xml:space="preserve"> HYPERLINK "https://www.iarc.fr/en/media-centre/iarcnews/pdf/MonographVolume112.pdf" \t "_blank" </w:instrText>
      </w:r>
      <w:r w:rsidR="00F010D8">
        <w:fldChar w:fldCharType="separate"/>
      </w:r>
      <w:r w:rsidRPr="005B2765">
        <w:rPr>
          <w:rFonts w:ascii="Bookman Old Style" w:hAnsi="Bookman Old Style"/>
          <w:color w:val="auto"/>
          <w:spacing w:val="2"/>
          <w:sz w:val="16"/>
          <w:szCs w:val="16"/>
          <w:lang w:val="en-US" w:eastAsia="es-ES"/>
        </w:rPr>
        <w:t>https://www.iarc.fr/en/media-centre/iarcnews/pdf /MonographVolume112.pdf</w:t>
      </w:r>
      <w:r w:rsidR="00F010D8">
        <w:rPr>
          <w:rFonts w:ascii="Bookman Old Style" w:hAnsi="Bookman Old Style"/>
          <w:color w:val="auto"/>
          <w:spacing w:val="2"/>
          <w:sz w:val="16"/>
          <w:szCs w:val="16"/>
          <w:lang w:val="en-US" w:eastAsia="es-ES"/>
        </w:rPr>
        <w:fldChar w:fldCharType="end"/>
      </w:r>
    </w:p>
  </w:footnote>
  <w:footnote w:id="12">
    <w:p w14:paraId="6FE425A4" w14:textId="77777777" w:rsidR="00337A77" w:rsidRPr="005B2765" w:rsidRDefault="00337A77" w:rsidP="005B2765">
      <w:pPr>
        <w:jc w:val="both"/>
        <w:rPr>
          <w:rFonts w:ascii="Bookman Old Style" w:hAnsi="Bookman Old Style"/>
          <w:sz w:val="16"/>
          <w:szCs w:val="16"/>
          <w:lang w:val="en-US" w:eastAsia="es-ES"/>
        </w:rPr>
      </w:pPr>
      <w:r w:rsidRPr="005B2765">
        <w:rPr>
          <w:rStyle w:val="Refdenotaalpie"/>
          <w:rFonts w:ascii="Bookman Old Style" w:hAnsi="Bookman Old Style"/>
          <w:sz w:val="16"/>
          <w:szCs w:val="16"/>
        </w:rPr>
        <w:footnoteRef/>
      </w:r>
      <w:r w:rsidRPr="005B2765">
        <w:rPr>
          <w:rFonts w:ascii="Bookman Old Style" w:hAnsi="Bookman Old Style"/>
          <w:sz w:val="16"/>
          <w:szCs w:val="16"/>
          <w:lang w:val="en-US"/>
        </w:rPr>
        <w:t xml:space="preserve"> </w:t>
      </w:r>
      <w:proofErr w:type="spellStart"/>
      <w:r w:rsidRPr="005B2765">
        <w:rPr>
          <w:rFonts w:ascii="Bookman Old Style" w:hAnsi="Bookman Old Style"/>
          <w:spacing w:val="2"/>
          <w:sz w:val="16"/>
          <w:szCs w:val="16"/>
          <w:shd w:val="clear" w:color="auto" w:fill="FCFCFC"/>
          <w:lang w:val="en-US" w:eastAsia="es-ES"/>
        </w:rPr>
        <w:t>Gaupp-Berghausen</w:t>
      </w:r>
      <w:proofErr w:type="spellEnd"/>
      <w:r w:rsidRPr="005B2765">
        <w:rPr>
          <w:rFonts w:ascii="Bookman Old Style" w:hAnsi="Bookman Old Style"/>
          <w:spacing w:val="2"/>
          <w:sz w:val="16"/>
          <w:szCs w:val="16"/>
          <w:shd w:val="clear" w:color="auto" w:fill="FCFCFC"/>
          <w:lang w:val="en-US" w:eastAsia="es-ES"/>
        </w:rPr>
        <w:t xml:space="preserve"> M, Hofer M, </w:t>
      </w:r>
      <w:proofErr w:type="spellStart"/>
      <w:r w:rsidRPr="005B2765">
        <w:rPr>
          <w:rFonts w:ascii="Bookman Old Style" w:hAnsi="Bookman Old Style"/>
          <w:spacing w:val="2"/>
          <w:sz w:val="16"/>
          <w:szCs w:val="16"/>
          <w:shd w:val="clear" w:color="auto" w:fill="FCFCFC"/>
          <w:lang w:val="en-US" w:eastAsia="es-ES"/>
        </w:rPr>
        <w:t>Rewald</w:t>
      </w:r>
      <w:proofErr w:type="spellEnd"/>
      <w:r w:rsidRPr="005B2765">
        <w:rPr>
          <w:rFonts w:ascii="Bookman Old Style" w:hAnsi="Bookman Old Style"/>
          <w:spacing w:val="2"/>
          <w:sz w:val="16"/>
          <w:szCs w:val="16"/>
          <w:shd w:val="clear" w:color="auto" w:fill="FCFCFC"/>
          <w:lang w:val="en-US" w:eastAsia="es-ES"/>
        </w:rPr>
        <w:t xml:space="preserve"> B, </w:t>
      </w:r>
      <w:proofErr w:type="spellStart"/>
      <w:r w:rsidRPr="005B2765">
        <w:rPr>
          <w:rFonts w:ascii="Bookman Old Style" w:hAnsi="Bookman Old Style"/>
          <w:spacing w:val="2"/>
          <w:sz w:val="16"/>
          <w:szCs w:val="16"/>
          <w:shd w:val="clear" w:color="auto" w:fill="FCFCFC"/>
          <w:lang w:val="en-US" w:eastAsia="es-ES"/>
        </w:rPr>
        <w:t>Zaller</w:t>
      </w:r>
      <w:proofErr w:type="spellEnd"/>
      <w:r w:rsidRPr="005B2765">
        <w:rPr>
          <w:rFonts w:ascii="Bookman Old Style" w:hAnsi="Bookman Old Style"/>
          <w:spacing w:val="2"/>
          <w:sz w:val="16"/>
          <w:szCs w:val="16"/>
          <w:shd w:val="clear" w:color="auto" w:fill="FCFCFC"/>
          <w:lang w:val="en-US" w:eastAsia="es-ES"/>
        </w:rPr>
        <w:t xml:space="preserve"> JG (2015) Glyphosate-based herbicides reduce the activity and reproduction of earthworms and lead to increased soil nutrient concentrations. </w:t>
      </w:r>
    </w:p>
  </w:footnote>
  <w:footnote w:id="13">
    <w:p w14:paraId="1E84F92B" w14:textId="77777777" w:rsidR="00337A77" w:rsidRPr="0071626F" w:rsidRDefault="00337A77" w:rsidP="005B2765">
      <w:pPr>
        <w:jc w:val="both"/>
        <w:rPr>
          <w:color w:val="0000FF"/>
          <w:sz w:val="18"/>
          <w:szCs w:val="18"/>
          <w:lang w:val="en-US" w:eastAsia="es-ES"/>
        </w:rPr>
      </w:pPr>
      <w:r w:rsidRPr="005B2765">
        <w:rPr>
          <w:rStyle w:val="Refdenotaalpie"/>
          <w:rFonts w:ascii="Bookman Old Style" w:hAnsi="Bookman Old Style"/>
          <w:sz w:val="16"/>
          <w:szCs w:val="16"/>
        </w:rPr>
        <w:footnoteRef/>
      </w:r>
      <w:r w:rsidRPr="005B2765">
        <w:rPr>
          <w:rFonts w:ascii="Bookman Old Style" w:hAnsi="Bookman Old Style"/>
          <w:sz w:val="16"/>
          <w:szCs w:val="16"/>
          <w:lang w:val="en-US"/>
        </w:rPr>
        <w:t xml:space="preserve"> </w:t>
      </w:r>
      <w:r w:rsidRPr="005B2765">
        <w:rPr>
          <w:rFonts w:ascii="Bookman Old Style" w:hAnsi="Bookman Old Style"/>
          <w:spacing w:val="2"/>
          <w:sz w:val="16"/>
          <w:szCs w:val="16"/>
          <w:shd w:val="clear" w:color="auto" w:fill="FCFCFC"/>
          <w:lang w:val="en-US" w:eastAsia="es-ES"/>
        </w:rPr>
        <w:t>International Agency for Research on Cancer. IARC Monographs Volume 112: evaluation of five organophosphate insecticides and herbicides. 2015. </w:t>
      </w:r>
      <w:r w:rsidR="00F010D8">
        <w:fldChar w:fldCharType="begin"/>
      </w:r>
      <w:r w:rsidR="00F010D8" w:rsidRPr="00DF2E1B">
        <w:rPr>
          <w:lang w:val="en-US"/>
        </w:rPr>
        <w:instrText xml:space="preserve"> HYPERLINK "https://www.iarc.fr/en/media-centre/iarcnews/pdf/MonographVolume112.pdf" \t "_blank" </w:instrText>
      </w:r>
      <w:r w:rsidR="00F010D8">
        <w:fldChar w:fldCharType="separate"/>
      </w:r>
      <w:r w:rsidRPr="005B2765">
        <w:rPr>
          <w:rFonts w:ascii="Bookman Old Style" w:hAnsi="Bookman Old Style"/>
          <w:spacing w:val="2"/>
          <w:sz w:val="16"/>
          <w:szCs w:val="16"/>
          <w:lang w:val="en-US" w:eastAsia="es-ES"/>
        </w:rPr>
        <w:t>https://www.iarc.fr/en/media-centre/iarcnews/pdf /MonographVolume112.pdf</w:t>
      </w:r>
      <w:r w:rsidR="00F010D8">
        <w:rPr>
          <w:rFonts w:ascii="Bookman Old Style" w:hAnsi="Bookman Old Style"/>
          <w:spacing w:val="2"/>
          <w:sz w:val="16"/>
          <w:szCs w:val="16"/>
          <w:lang w:val="en-US" w:eastAsia="es-ES"/>
        </w:rPr>
        <w:fldChar w:fldCharType="end"/>
      </w:r>
      <w:r w:rsidRPr="005B2765">
        <w:rPr>
          <w:rFonts w:ascii="Bookman Old Style" w:hAnsi="Bookman Old Style"/>
          <w:spacing w:val="2"/>
          <w:sz w:val="16"/>
          <w:szCs w:val="16"/>
          <w:shd w:val="clear" w:color="auto" w:fill="FCFCFC"/>
          <w:lang w:val="en-US" w:eastAsia="es-ES"/>
        </w:rPr>
        <w:t>.</w:t>
      </w:r>
    </w:p>
  </w:footnote>
  <w:footnote w:id="14">
    <w:p w14:paraId="2E14F8D0" w14:textId="03607DC4" w:rsidR="00C26893" w:rsidRPr="00814A23" w:rsidRDefault="00C26893" w:rsidP="00814A23">
      <w:pPr>
        <w:pStyle w:val="Textonotapie"/>
        <w:tabs>
          <w:tab w:val="clear" w:pos="300"/>
          <w:tab w:val="left" w:pos="142"/>
        </w:tabs>
        <w:ind w:left="142" w:hanging="142"/>
        <w:rPr>
          <w:rFonts w:ascii="Bookman Old Style" w:hAnsi="Bookman Old Style"/>
          <w:color w:val="auto"/>
          <w:sz w:val="16"/>
          <w:szCs w:val="16"/>
          <w:lang w:val="es-CO"/>
        </w:rPr>
      </w:pPr>
      <w:r w:rsidRPr="00814A23">
        <w:rPr>
          <w:rStyle w:val="Refdenotaalpie"/>
          <w:rFonts w:ascii="Bookman Old Style" w:hAnsi="Bookman Old Style"/>
          <w:color w:val="auto"/>
          <w:sz w:val="16"/>
          <w:szCs w:val="16"/>
        </w:rPr>
        <w:footnoteRef/>
      </w:r>
      <w:r w:rsidRPr="00814A23">
        <w:rPr>
          <w:rFonts w:ascii="Bookman Old Style" w:hAnsi="Bookman Old Style"/>
          <w:color w:val="auto"/>
          <w:sz w:val="16"/>
          <w:szCs w:val="16"/>
          <w:lang w:val="es-CO"/>
        </w:rPr>
        <w:t xml:space="preserve"> Grupo ETC, 2015, Campo </w:t>
      </w:r>
      <w:proofErr w:type="spellStart"/>
      <w:r w:rsidRPr="00814A23">
        <w:rPr>
          <w:rFonts w:ascii="Bookman Old Style" w:hAnsi="Bookman Old Style"/>
          <w:color w:val="auto"/>
          <w:sz w:val="16"/>
          <w:szCs w:val="16"/>
          <w:lang w:val="es-CO"/>
        </w:rPr>
        <w:t>Jurascico</w:t>
      </w:r>
      <w:proofErr w:type="spellEnd"/>
      <w:r w:rsidRPr="00814A23">
        <w:rPr>
          <w:rFonts w:ascii="Bookman Old Style" w:hAnsi="Bookman Old Style"/>
          <w:color w:val="auto"/>
          <w:sz w:val="16"/>
          <w:szCs w:val="16"/>
          <w:lang w:val="es-CO"/>
        </w:rPr>
        <w:t xml:space="preserve">: </w:t>
      </w:r>
      <w:proofErr w:type="spellStart"/>
      <w:r w:rsidRPr="00814A23">
        <w:rPr>
          <w:rFonts w:ascii="Bookman Old Style" w:hAnsi="Bookman Old Style"/>
          <w:color w:val="auto"/>
          <w:sz w:val="16"/>
          <w:szCs w:val="16"/>
          <w:lang w:val="es-CO"/>
        </w:rPr>
        <w:t>Syngenta</w:t>
      </w:r>
      <w:proofErr w:type="spellEnd"/>
      <w:r w:rsidRPr="00814A23">
        <w:rPr>
          <w:rFonts w:ascii="Bookman Old Style" w:hAnsi="Bookman Old Style"/>
          <w:color w:val="auto"/>
          <w:sz w:val="16"/>
          <w:szCs w:val="16"/>
          <w:lang w:val="es-CO"/>
        </w:rPr>
        <w:t>, Dupont, Monsanto: la Guerra de l</w:t>
      </w:r>
      <w:r w:rsidR="00814A23">
        <w:rPr>
          <w:rFonts w:ascii="Bookman Old Style" w:hAnsi="Bookman Old Style"/>
          <w:color w:val="auto"/>
          <w:sz w:val="16"/>
          <w:szCs w:val="16"/>
          <w:lang w:val="es-CO"/>
        </w:rPr>
        <w:t xml:space="preserve">os dinosaurios del </w:t>
      </w:r>
      <w:proofErr w:type="spellStart"/>
      <w:r w:rsidR="00814A23">
        <w:rPr>
          <w:rFonts w:ascii="Bookman Old Style" w:hAnsi="Bookman Old Style"/>
          <w:color w:val="auto"/>
          <w:sz w:val="16"/>
          <w:szCs w:val="16"/>
          <w:lang w:val="es-CO"/>
        </w:rPr>
        <w:t>agronegócio</w:t>
      </w:r>
      <w:proofErr w:type="spellEnd"/>
      <w:r w:rsidR="00814A23">
        <w:rPr>
          <w:rFonts w:ascii="Bookman Old Style" w:hAnsi="Bookman Old Style"/>
          <w:color w:val="auto"/>
          <w:sz w:val="16"/>
          <w:szCs w:val="16"/>
          <w:lang w:val="es-CO"/>
        </w:rPr>
        <w:t xml:space="preserve">. </w:t>
      </w:r>
      <w:proofErr w:type="gramStart"/>
      <w:r w:rsidR="005B2765">
        <w:rPr>
          <w:rFonts w:ascii="Bookman Old Style" w:hAnsi="Bookman Old Style"/>
          <w:color w:val="auto"/>
          <w:sz w:val="16"/>
          <w:szCs w:val="16"/>
          <w:lang w:val="es-CO"/>
        </w:rPr>
        <w:t xml:space="preserve">Cuadernos </w:t>
      </w:r>
      <w:r w:rsidRPr="00814A23">
        <w:rPr>
          <w:rFonts w:ascii="Bookman Old Style" w:hAnsi="Bookman Old Style"/>
          <w:color w:val="auto"/>
          <w:sz w:val="16"/>
          <w:szCs w:val="16"/>
          <w:lang w:val="es-CO"/>
        </w:rPr>
        <w:t>Nº</w:t>
      </w:r>
      <w:proofErr w:type="gramEnd"/>
      <w:r w:rsidRPr="00814A23">
        <w:rPr>
          <w:rFonts w:ascii="Bookman Old Style" w:hAnsi="Bookman Old Style"/>
          <w:color w:val="auto"/>
          <w:sz w:val="16"/>
          <w:szCs w:val="16"/>
          <w:lang w:val="es-CO"/>
        </w:rPr>
        <w:t xml:space="preserve"> 115 del Grupo ETC. </w:t>
      </w:r>
    </w:p>
  </w:footnote>
  <w:footnote w:id="15">
    <w:p w14:paraId="759A0A4B" w14:textId="77777777" w:rsidR="00C26893" w:rsidRPr="004149C8" w:rsidRDefault="00C26893" w:rsidP="00C26893">
      <w:pPr>
        <w:pStyle w:val="Textonotapie"/>
        <w:rPr>
          <w:rFonts w:ascii="Bookman Old Style" w:hAnsi="Bookman Old Style"/>
          <w:sz w:val="16"/>
          <w:szCs w:val="16"/>
          <w:lang w:val="es-CO"/>
        </w:rPr>
      </w:pPr>
      <w:r w:rsidRPr="004149C8">
        <w:rPr>
          <w:rStyle w:val="Refdenotaalpie"/>
          <w:rFonts w:ascii="Bookman Old Style" w:hAnsi="Bookman Old Style"/>
          <w:sz w:val="16"/>
          <w:szCs w:val="16"/>
        </w:rPr>
        <w:footnoteRef/>
      </w:r>
      <w:r w:rsidRPr="004149C8">
        <w:rPr>
          <w:rFonts w:ascii="Bookman Old Style" w:hAnsi="Bookman Old Style"/>
          <w:sz w:val="16"/>
          <w:szCs w:val="16"/>
        </w:rPr>
        <w:t xml:space="preserve"> http://especiales.semana.com/alimentos-transgenicos/</w:t>
      </w:r>
    </w:p>
  </w:footnote>
  <w:footnote w:id="16">
    <w:p w14:paraId="5685E769" w14:textId="21C104B6" w:rsidR="006F3C35" w:rsidRPr="00F8642B" w:rsidRDefault="006F3C35" w:rsidP="00351575">
      <w:pPr>
        <w:pStyle w:val="Textonotapie"/>
        <w:tabs>
          <w:tab w:val="clear" w:pos="300"/>
          <w:tab w:val="left" w:pos="0"/>
        </w:tabs>
        <w:ind w:left="0" w:firstLine="0"/>
        <w:rPr>
          <w:rFonts w:ascii="Bookman Old Style" w:hAnsi="Bookman Old Style"/>
          <w:sz w:val="16"/>
          <w:szCs w:val="16"/>
        </w:rPr>
      </w:pPr>
      <w:r w:rsidRPr="00F8642B">
        <w:rPr>
          <w:rStyle w:val="Refdenotaalpie"/>
          <w:rFonts w:ascii="Bookman Old Style" w:hAnsi="Bookman Old Style"/>
          <w:sz w:val="16"/>
          <w:szCs w:val="16"/>
        </w:rPr>
        <w:footnoteRef/>
      </w:r>
      <w:r w:rsidRPr="00F8642B">
        <w:rPr>
          <w:rFonts w:ascii="Bookman Old Style" w:hAnsi="Bookman Old Style"/>
          <w:sz w:val="16"/>
          <w:szCs w:val="16"/>
        </w:rPr>
        <w:t xml:space="preserve"> “</w:t>
      </w:r>
      <w:r w:rsidRPr="00F8642B">
        <w:rPr>
          <w:rFonts w:ascii="Bookman Old Style" w:hAnsi="Bookman Old Style"/>
          <w:i/>
          <w:sz w:val="16"/>
          <w:szCs w:val="16"/>
        </w:rPr>
        <w:t>Colombia sembró 95.117 hectáreas de cultivos transgénicos en 2017, de las cuales 86.030 son de maíz genéticamente modificado (GM), 9.075 de algodón y 12 de flores azules, según cifras compartidas por la Asociación de Biotecnología Vegetal Agrícola (Agro-</w:t>
      </w:r>
      <w:proofErr w:type="spellStart"/>
      <w:r w:rsidRPr="00F8642B">
        <w:rPr>
          <w:rFonts w:ascii="Bookman Old Style" w:hAnsi="Bookman Old Style"/>
          <w:i/>
          <w:sz w:val="16"/>
          <w:szCs w:val="16"/>
        </w:rPr>
        <w:t>Bio</w:t>
      </w:r>
      <w:proofErr w:type="spellEnd"/>
      <w:r w:rsidRPr="00F8642B">
        <w:rPr>
          <w:rFonts w:ascii="Bookman Old Style" w:hAnsi="Bookman Old Style"/>
          <w:i/>
          <w:sz w:val="16"/>
          <w:szCs w:val="16"/>
        </w:rPr>
        <w:t>)</w:t>
      </w:r>
      <w:r w:rsidRPr="00F8642B">
        <w:rPr>
          <w:rFonts w:ascii="Bookman Old Style" w:hAnsi="Bookman Old Style"/>
          <w:sz w:val="16"/>
          <w:szCs w:val="16"/>
        </w:rPr>
        <w:t>.” https://www.dinero.com/pais/articulo/colombia-sembro-95117-hectareas-de-cultivos-transgenicos/253878</w:t>
      </w:r>
    </w:p>
  </w:footnote>
  <w:footnote w:id="17">
    <w:p w14:paraId="04F46CBD" w14:textId="77777777" w:rsidR="006F3C35" w:rsidRPr="0021368D" w:rsidRDefault="006F3C35">
      <w:pPr>
        <w:pStyle w:val="Textonotapie"/>
        <w:rPr>
          <w:rFonts w:ascii="Bookman Old Style" w:hAnsi="Bookman Old Style"/>
          <w:sz w:val="16"/>
          <w:szCs w:val="16"/>
          <w:lang w:val="es-CO"/>
        </w:rPr>
      </w:pPr>
      <w:r w:rsidRPr="0021368D">
        <w:rPr>
          <w:rStyle w:val="Refdenotaalpie"/>
          <w:rFonts w:ascii="Bookman Old Style" w:hAnsi="Bookman Old Style"/>
          <w:sz w:val="16"/>
          <w:szCs w:val="16"/>
        </w:rPr>
        <w:footnoteRef/>
      </w:r>
      <w:r w:rsidRPr="0021368D">
        <w:rPr>
          <w:rFonts w:ascii="Bookman Old Style" w:hAnsi="Bookman Old Style"/>
          <w:sz w:val="16"/>
          <w:szCs w:val="16"/>
        </w:rPr>
        <w:t xml:space="preserve"> http://www.milenio.com/politica/fao-recomendo-mexico-impedir-siembra-semillas-transgenicas</w:t>
      </w:r>
    </w:p>
  </w:footnote>
  <w:footnote w:id="18">
    <w:p w14:paraId="2FFC5099" w14:textId="77777777" w:rsidR="006F3C35" w:rsidRPr="0021368D" w:rsidRDefault="006F3C35">
      <w:pPr>
        <w:pStyle w:val="Textonotapie"/>
        <w:rPr>
          <w:rFonts w:ascii="Bookman Old Style" w:hAnsi="Bookman Old Style"/>
          <w:sz w:val="16"/>
          <w:szCs w:val="16"/>
          <w:lang w:val="es-CO"/>
        </w:rPr>
      </w:pPr>
      <w:r w:rsidRPr="0021368D">
        <w:rPr>
          <w:rStyle w:val="Refdenotaalpie"/>
          <w:rFonts w:ascii="Bookman Old Style" w:hAnsi="Bookman Old Style"/>
          <w:sz w:val="16"/>
          <w:szCs w:val="16"/>
        </w:rPr>
        <w:footnoteRef/>
      </w:r>
      <w:r w:rsidRPr="0021368D">
        <w:rPr>
          <w:rFonts w:ascii="Bookman Old Style" w:hAnsi="Bookman Old Style"/>
          <w:sz w:val="16"/>
          <w:szCs w:val="16"/>
        </w:rPr>
        <w:t xml:space="preserve"> http://www.fao.org/in-action/agronoticias/detail/es/c/508536/</w:t>
      </w:r>
    </w:p>
  </w:footnote>
  <w:footnote w:id="19">
    <w:p w14:paraId="2C3A0CE1" w14:textId="64EE0FB5" w:rsidR="006F3C35" w:rsidRPr="00C62B9E" w:rsidRDefault="006F3C35" w:rsidP="00EE1C74">
      <w:pPr>
        <w:jc w:val="both"/>
      </w:pPr>
      <w:r w:rsidRPr="0021368D">
        <w:rPr>
          <w:rStyle w:val="Refdenotaalpie"/>
          <w:rFonts w:ascii="Bookman Old Style" w:hAnsi="Bookman Old Style"/>
          <w:sz w:val="16"/>
          <w:szCs w:val="16"/>
        </w:rPr>
        <w:footnoteRef/>
      </w:r>
      <w:r w:rsidRPr="0021368D">
        <w:rPr>
          <w:rFonts w:ascii="Bookman Old Style" w:hAnsi="Bookman Old Style"/>
          <w:sz w:val="16"/>
          <w:szCs w:val="16"/>
        </w:rPr>
        <w:t xml:space="preserve"> Constitución Política del Estado (7 febrero 2009). </w:t>
      </w:r>
      <w:r w:rsidRPr="0021368D">
        <w:rPr>
          <w:rFonts w:ascii="Bookman Old Style" w:hAnsi="Bookman Old Style"/>
          <w:bCs/>
          <w:sz w:val="16"/>
          <w:szCs w:val="16"/>
        </w:rPr>
        <w:t>Artículo 255 (II, 8). “</w:t>
      </w:r>
      <w:r w:rsidRPr="0021368D">
        <w:rPr>
          <w:rFonts w:ascii="Bookman Old Style" w:hAnsi="Bookman Old Style"/>
          <w:bCs/>
          <w:i/>
          <w:sz w:val="16"/>
          <w:szCs w:val="16"/>
        </w:rPr>
        <w:t xml:space="preserve">Seguridad y soberanía alimentaria para toda la población; </w:t>
      </w:r>
      <w:r w:rsidRPr="0021368D">
        <w:rPr>
          <w:rFonts w:ascii="Bookman Old Style" w:hAnsi="Bookman Old Style"/>
          <w:b/>
          <w:bCs/>
          <w:i/>
          <w:sz w:val="16"/>
          <w:szCs w:val="16"/>
        </w:rPr>
        <w:t>prohibición de importación, producción y comercialización de organismos genéticamente modificados</w:t>
      </w:r>
      <w:r w:rsidRPr="0021368D">
        <w:rPr>
          <w:rFonts w:ascii="Bookman Old Style" w:hAnsi="Bookman Old Style"/>
          <w:bCs/>
          <w:i/>
          <w:sz w:val="16"/>
          <w:szCs w:val="16"/>
        </w:rPr>
        <w:t xml:space="preserve"> y elementos tóxicos que dañen la salud y el medio ambiente</w:t>
      </w:r>
      <w:r w:rsidRPr="0021368D">
        <w:rPr>
          <w:rFonts w:ascii="Bookman Old Style" w:hAnsi="Bookman Old Style"/>
          <w:bCs/>
          <w:sz w:val="16"/>
          <w:szCs w:val="16"/>
        </w:rPr>
        <w:t>.” (Negrilla fuera de texto original)</w:t>
      </w:r>
    </w:p>
  </w:footnote>
  <w:footnote w:id="20">
    <w:p w14:paraId="2B9C326C" w14:textId="42C414E4" w:rsidR="006F3C35" w:rsidRPr="00EE1C74" w:rsidRDefault="006F3C35" w:rsidP="000244B5">
      <w:pPr>
        <w:jc w:val="both"/>
      </w:pPr>
      <w:r w:rsidRPr="0021368D">
        <w:rPr>
          <w:rStyle w:val="Refdenotaalpie"/>
          <w:rFonts w:ascii="Bookman Old Style" w:hAnsi="Bookman Old Style"/>
          <w:sz w:val="16"/>
          <w:szCs w:val="16"/>
        </w:rPr>
        <w:footnoteRef/>
      </w:r>
      <w:r w:rsidRPr="0021368D">
        <w:rPr>
          <w:rFonts w:ascii="Bookman Old Style" w:hAnsi="Bookman Old Style"/>
          <w:sz w:val="16"/>
          <w:szCs w:val="16"/>
        </w:rPr>
        <w:t xml:space="preserve"> </w:t>
      </w:r>
      <w:r w:rsidRPr="0021368D">
        <w:rPr>
          <w:rFonts w:ascii="Bookman Old Style" w:hAnsi="Bookman Old Style"/>
          <w:bCs/>
          <w:sz w:val="16"/>
          <w:szCs w:val="16"/>
        </w:rPr>
        <w:t xml:space="preserve">Constitución de la República del Ecuador (2008). Artículo 15. </w:t>
      </w:r>
      <w:r w:rsidRPr="0021368D">
        <w:rPr>
          <w:rFonts w:ascii="Bookman Old Style" w:hAnsi="Bookman Old Style"/>
          <w:bCs/>
          <w:i/>
          <w:sz w:val="16"/>
          <w:szCs w:val="16"/>
        </w:rPr>
        <w:t xml:space="preserve">“(…) </w:t>
      </w:r>
      <w:r w:rsidRPr="0021368D">
        <w:rPr>
          <w:rFonts w:ascii="Bookman Old Style" w:hAnsi="Bookman Old Style"/>
          <w:b/>
          <w:bCs/>
          <w:i/>
          <w:sz w:val="16"/>
          <w:szCs w:val="16"/>
        </w:rPr>
        <w:t>Se prohíbe el desarrollo, producción, tenencia, comercialización, importación, transporte, almacenamiento y uso</w:t>
      </w:r>
      <w:r w:rsidRPr="0021368D">
        <w:rPr>
          <w:rFonts w:ascii="Bookman Old Style" w:hAnsi="Bookman Old Style"/>
          <w:bCs/>
          <w:i/>
          <w:sz w:val="16"/>
          <w:szCs w:val="16"/>
        </w:rPr>
        <w:t xml:space="preserve"> </w:t>
      </w:r>
      <w:r w:rsidRPr="0021368D">
        <w:rPr>
          <w:rFonts w:ascii="Bookman Old Style" w:hAnsi="Bookman Old Style"/>
          <w:b/>
          <w:bCs/>
          <w:i/>
          <w:sz w:val="16"/>
          <w:szCs w:val="16"/>
        </w:rPr>
        <w:t>de</w:t>
      </w:r>
      <w:r w:rsidRPr="0021368D">
        <w:rPr>
          <w:rFonts w:ascii="Bookman Old Style" w:hAnsi="Bookman Old Style"/>
          <w:bCs/>
          <w:i/>
          <w:sz w:val="16"/>
          <w:szCs w:val="16"/>
        </w:rPr>
        <w:t xml:space="preserve"> armas químicas, biológicas y nucleares, de contaminantes orgánicos persistentes altamente tóxicos, agroquímicos internacionalmente prohibidos, y las tecnologías y agentes biológicos experimentales nocivos y </w:t>
      </w:r>
      <w:r w:rsidRPr="0021368D">
        <w:rPr>
          <w:rFonts w:ascii="Bookman Old Style" w:hAnsi="Bookman Old Style"/>
          <w:b/>
          <w:bCs/>
          <w:i/>
          <w:sz w:val="16"/>
          <w:szCs w:val="16"/>
        </w:rPr>
        <w:t>organismos genéticamente modificados</w:t>
      </w:r>
      <w:r w:rsidRPr="0021368D">
        <w:rPr>
          <w:rFonts w:ascii="Bookman Old Style" w:hAnsi="Bookman Old Style"/>
          <w:bCs/>
          <w:i/>
          <w:sz w:val="16"/>
          <w:szCs w:val="16"/>
        </w:rPr>
        <w:t xml:space="preserve"> perjudiciales para la salud humana o que atenten contra la soberanía alimentaria o los ecosistemas, así como la introducción de residuos nucleares y desechos tóxicos al territorio nacional.</w:t>
      </w:r>
      <w:r w:rsidRPr="0021368D">
        <w:rPr>
          <w:rFonts w:ascii="Bookman Old Style" w:hAnsi="Bookman Old Style"/>
          <w:bCs/>
          <w:sz w:val="16"/>
          <w:szCs w:val="16"/>
        </w:rPr>
        <w:t>” (Negrilla fuera de texto original)</w:t>
      </w:r>
    </w:p>
  </w:footnote>
  <w:footnote w:id="21">
    <w:p w14:paraId="205BFCFB" w14:textId="77777777" w:rsidR="00834AE7" w:rsidRPr="00F45DDB" w:rsidRDefault="00834AE7" w:rsidP="00834AE7">
      <w:pPr>
        <w:jc w:val="both"/>
        <w:rPr>
          <w:rFonts w:ascii="Bookman Old Style" w:hAnsi="Bookman Old Style"/>
          <w:color w:val="0000FF"/>
          <w:sz w:val="16"/>
          <w:szCs w:val="16"/>
        </w:rPr>
      </w:pPr>
      <w:r w:rsidRPr="00F45DDB">
        <w:rPr>
          <w:rStyle w:val="Refdenotaalpie"/>
          <w:rFonts w:ascii="Bookman Old Style" w:hAnsi="Bookman Old Style"/>
          <w:sz w:val="16"/>
          <w:szCs w:val="16"/>
        </w:rPr>
        <w:footnoteRef/>
      </w:r>
      <w:r w:rsidRPr="00F45DDB">
        <w:rPr>
          <w:rFonts w:ascii="Bookman Old Style" w:hAnsi="Bookman Old Style"/>
          <w:sz w:val="16"/>
          <w:szCs w:val="16"/>
        </w:rPr>
        <w:t xml:space="preserve"> </w:t>
      </w:r>
      <w:r w:rsidRPr="00F45DDB">
        <w:rPr>
          <w:rFonts w:ascii="Bookman Old Style" w:hAnsi="Bookman Old Style"/>
          <w:sz w:val="16"/>
          <w:szCs w:val="16"/>
          <w:lang w:eastAsia="es-ES"/>
        </w:rPr>
        <w:t xml:space="preserve">Ecologistas en Acción, 2015. Zonas libres de transgénicos Por una alimentación sana y segura para todas las personas Autores, Madrid, 27 p. </w:t>
      </w:r>
      <w:r w:rsidRPr="00F45DDB">
        <w:rPr>
          <w:rFonts w:ascii="Bookman Old Style" w:hAnsi="Bookman Old Style"/>
          <w:sz w:val="16"/>
          <w:szCs w:val="16"/>
        </w:rPr>
        <w:t>https://www.ecologistasenaccion.org/IMG/pdf/zonas-libres-transgenicos.pdf</w:t>
      </w:r>
    </w:p>
  </w:footnote>
  <w:footnote w:id="22">
    <w:p w14:paraId="0404DBFD" w14:textId="1952885D" w:rsidR="00834AE7" w:rsidRPr="008B40D3" w:rsidRDefault="00834AE7" w:rsidP="008B40D3">
      <w:pPr>
        <w:jc w:val="both"/>
        <w:rPr>
          <w:rFonts w:ascii="Bookman Old Style" w:hAnsi="Bookman Old Style"/>
          <w:sz w:val="16"/>
          <w:szCs w:val="16"/>
        </w:rPr>
      </w:pPr>
      <w:r w:rsidRPr="008B40D3">
        <w:rPr>
          <w:rStyle w:val="Refdenotaalpie"/>
          <w:rFonts w:ascii="Bookman Old Style" w:hAnsi="Bookman Old Style"/>
          <w:sz w:val="16"/>
          <w:szCs w:val="16"/>
        </w:rPr>
        <w:footnoteRef/>
      </w:r>
      <w:r w:rsidRPr="008B40D3">
        <w:rPr>
          <w:rFonts w:ascii="Bookman Old Style" w:hAnsi="Bookman Old Style"/>
          <w:sz w:val="16"/>
          <w:szCs w:val="16"/>
        </w:rPr>
        <w:t xml:space="preserve"> Pacheco-Rodríguez, Fabián y García-González, Jaime, </w:t>
      </w:r>
      <w:r w:rsidRPr="008B40D3">
        <w:rPr>
          <w:rFonts w:ascii="Bookman Old Style" w:hAnsi="Bookman Old Style"/>
          <w:sz w:val="16"/>
          <w:szCs w:val="16"/>
          <w:lang w:eastAsia="es-ES"/>
        </w:rPr>
        <w:t>2014</w:t>
      </w:r>
      <w:r w:rsidRPr="008B40D3">
        <w:rPr>
          <w:rFonts w:ascii="Bookman Old Style" w:hAnsi="Bookman Old Style"/>
          <w:sz w:val="16"/>
          <w:szCs w:val="16"/>
        </w:rPr>
        <w:t xml:space="preserve">. </w:t>
      </w:r>
      <w:r w:rsidRPr="008B40D3">
        <w:rPr>
          <w:rFonts w:ascii="Bookman Old Style" w:hAnsi="Bookman Old Style"/>
          <w:sz w:val="16"/>
          <w:szCs w:val="16"/>
          <w:lang w:eastAsia="es-ES"/>
        </w:rPr>
        <w:t>Situación de los cultivos transgénicos en Costa Rica. Acta Académica, San José de Costa Rica, 54, pp. 29-60: 2014</w:t>
      </w:r>
    </w:p>
  </w:footnote>
  <w:footnote w:id="23">
    <w:p w14:paraId="4978323B" w14:textId="77777777" w:rsidR="00834AE7" w:rsidRPr="008B40D3" w:rsidRDefault="00834AE7" w:rsidP="008B40D3">
      <w:pPr>
        <w:pStyle w:val="Textonotapie"/>
        <w:rPr>
          <w:rFonts w:ascii="Bookman Old Style" w:hAnsi="Bookman Old Style"/>
          <w:color w:val="auto"/>
          <w:sz w:val="16"/>
          <w:szCs w:val="16"/>
        </w:rPr>
      </w:pPr>
      <w:r w:rsidRPr="008B40D3">
        <w:rPr>
          <w:rStyle w:val="Refdenotaalpie"/>
          <w:rFonts w:ascii="Bookman Old Style" w:hAnsi="Bookman Old Style"/>
          <w:color w:val="auto"/>
          <w:sz w:val="16"/>
          <w:szCs w:val="16"/>
        </w:rPr>
        <w:footnoteRef/>
      </w:r>
      <w:r w:rsidRPr="008B40D3">
        <w:rPr>
          <w:rFonts w:ascii="Bookman Old Style" w:hAnsi="Bookman Old Style"/>
          <w:color w:val="auto"/>
          <w:sz w:val="16"/>
          <w:szCs w:val="16"/>
        </w:rPr>
        <w:t xml:space="preserve"> GMO free </w:t>
      </w:r>
      <w:proofErr w:type="spellStart"/>
      <w:r w:rsidRPr="008B40D3">
        <w:rPr>
          <w:rFonts w:ascii="Bookman Old Style" w:hAnsi="Bookman Old Style"/>
          <w:color w:val="auto"/>
          <w:sz w:val="16"/>
          <w:szCs w:val="16"/>
        </w:rPr>
        <w:t>Europe</w:t>
      </w:r>
      <w:proofErr w:type="spellEnd"/>
      <w:r w:rsidRPr="008B40D3">
        <w:rPr>
          <w:rFonts w:ascii="Bookman Old Style" w:hAnsi="Bookman Old Style"/>
          <w:color w:val="auto"/>
          <w:sz w:val="16"/>
          <w:szCs w:val="16"/>
        </w:rPr>
        <w:t xml:space="preserve">. 2018.  </w:t>
      </w:r>
      <w:hyperlink r:id="rId4" w:history="1">
        <w:r w:rsidRPr="008B40D3">
          <w:rPr>
            <w:rStyle w:val="Hipervnculo"/>
            <w:rFonts w:ascii="Bookman Old Style" w:hAnsi="Bookman Old Style"/>
            <w:color w:val="auto"/>
            <w:sz w:val="16"/>
            <w:szCs w:val="16"/>
            <w:u w:val="none"/>
          </w:rPr>
          <w:t>https://www.gmo-free-regions.org/gmo-free-regions/maps.html</w:t>
        </w:r>
      </w:hyperlink>
    </w:p>
  </w:footnote>
  <w:footnote w:id="24">
    <w:p w14:paraId="232BD98D" w14:textId="77777777" w:rsidR="00834AE7" w:rsidRPr="008B40D3" w:rsidRDefault="00834AE7" w:rsidP="008B40D3">
      <w:pPr>
        <w:pStyle w:val="Textonotapie"/>
        <w:tabs>
          <w:tab w:val="clear" w:pos="300"/>
          <w:tab w:val="left" w:pos="0"/>
        </w:tabs>
        <w:ind w:left="0" w:firstLine="0"/>
        <w:rPr>
          <w:rFonts w:ascii="Bookman Old Style" w:hAnsi="Bookman Old Style"/>
          <w:color w:val="auto"/>
          <w:sz w:val="16"/>
          <w:szCs w:val="16"/>
        </w:rPr>
      </w:pPr>
      <w:r w:rsidRPr="008B40D3">
        <w:rPr>
          <w:rStyle w:val="Refdenotaalpie"/>
          <w:rFonts w:ascii="Bookman Old Style" w:hAnsi="Bookman Old Style"/>
          <w:color w:val="auto"/>
          <w:sz w:val="16"/>
          <w:szCs w:val="16"/>
        </w:rPr>
        <w:footnoteRef/>
      </w:r>
      <w:r w:rsidRPr="008B40D3">
        <w:rPr>
          <w:rFonts w:ascii="Bookman Old Style" w:hAnsi="Bookman Old Style"/>
          <w:color w:val="auto"/>
          <w:sz w:val="16"/>
          <w:szCs w:val="16"/>
        </w:rPr>
        <w:t xml:space="preserve"> Declaración del Resguardo de San Andrés de Sotavento como Territorio Libre de Transgénicos:</w:t>
      </w:r>
    </w:p>
    <w:p w14:paraId="630CE159" w14:textId="53FC2AE6" w:rsidR="00834AE7" w:rsidRPr="008B40D3" w:rsidRDefault="00F010D8" w:rsidP="008B40D3">
      <w:pPr>
        <w:pStyle w:val="Textonotapie"/>
        <w:tabs>
          <w:tab w:val="clear" w:pos="300"/>
          <w:tab w:val="left" w:pos="0"/>
        </w:tabs>
        <w:ind w:left="0" w:firstLine="0"/>
        <w:rPr>
          <w:rFonts w:ascii="Bookman Old Style" w:hAnsi="Bookman Old Style"/>
          <w:color w:val="auto"/>
          <w:sz w:val="16"/>
          <w:szCs w:val="16"/>
        </w:rPr>
      </w:pPr>
      <w:hyperlink r:id="rId5" w:history="1">
        <w:r w:rsidR="00834AE7" w:rsidRPr="008B40D3">
          <w:rPr>
            <w:rStyle w:val="Hipervnculo"/>
            <w:rFonts w:ascii="Bookman Old Style" w:hAnsi="Bookman Old Style"/>
            <w:color w:val="auto"/>
            <w:sz w:val="16"/>
            <w:szCs w:val="16"/>
            <w:u w:val="none"/>
          </w:rPr>
          <w:t>http://www.semillas.org.co/es/declaración-del-resguardo-indígena-zenú-córdoba-y-sucre-como-territorio-libre-de</w:t>
        </w:r>
        <w:r w:rsidR="008B40D3">
          <w:rPr>
            <w:rStyle w:val="Hipervnculo"/>
            <w:rFonts w:ascii="Bookman Old Style" w:hAnsi="Bookman Old Style"/>
            <w:color w:val="auto"/>
            <w:sz w:val="16"/>
            <w:szCs w:val="16"/>
            <w:u w:val="none"/>
          </w:rPr>
          <w:t xml:space="preserve"> </w:t>
        </w:r>
        <w:r w:rsidR="00834AE7" w:rsidRPr="008B40D3">
          <w:rPr>
            <w:rStyle w:val="Hipervnculo"/>
            <w:rFonts w:ascii="Bookman Old Style" w:hAnsi="Bookman Old Style"/>
            <w:color w:val="auto"/>
            <w:sz w:val="16"/>
            <w:szCs w:val="16"/>
            <w:u w:val="none"/>
          </w:rPr>
          <w:t>transgénicos</w:t>
        </w:r>
      </w:hyperlink>
    </w:p>
  </w:footnote>
  <w:footnote w:id="25">
    <w:p w14:paraId="706159F6" w14:textId="3A99CCA4" w:rsidR="00834AE7" w:rsidRPr="001E1AE6" w:rsidRDefault="00834AE7" w:rsidP="008B40D3">
      <w:pPr>
        <w:pStyle w:val="Textonotapie"/>
        <w:tabs>
          <w:tab w:val="clear" w:pos="300"/>
          <w:tab w:val="left" w:pos="0"/>
        </w:tabs>
        <w:ind w:left="0" w:firstLine="0"/>
        <w:rPr>
          <w:color w:val="0000FF"/>
          <w:sz w:val="18"/>
          <w:szCs w:val="18"/>
        </w:rPr>
      </w:pPr>
      <w:r w:rsidRPr="008B40D3">
        <w:rPr>
          <w:rStyle w:val="Refdenotaalpie"/>
          <w:rFonts w:ascii="Bookman Old Style" w:hAnsi="Bookman Old Style"/>
          <w:color w:val="auto"/>
          <w:sz w:val="16"/>
          <w:szCs w:val="16"/>
        </w:rPr>
        <w:footnoteRef/>
      </w:r>
      <w:r w:rsidRPr="008B40D3">
        <w:rPr>
          <w:rFonts w:ascii="Bookman Old Style" w:hAnsi="Bookman Old Style"/>
          <w:color w:val="auto"/>
          <w:sz w:val="16"/>
          <w:szCs w:val="16"/>
          <w:lang w:val="es-CO"/>
        </w:rPr>
        <w:t xml:space="preserve"> </w:t>
      </w:r>
      <w:r w:rsidRPr="008B40D3">
        <w:rPr>
          <w:rFonts w:ascii="Bookman Old Style" w:hAnsi="Bookman Old Style"/>
          <w:color w:val="auto"/>
          <w:sz w:val="16"/>
          <w:szCs w:val="16"/>
        </w:rPr>
        <w:t>Acuerdo 014 de septiembre de 2018, “Por el cual se declara el municipio de San Lorenzo - Nariño, como territorio de</w:t>
      </w:r>
      <w:r w:rsidR="008B40D3">
        <w:rPr>
          <w:rFonts w:ascii="Bookman Old Style" w:hAnsi="Bookman Old Style"/>
          <w:color w:val="auto"/>
          <w:sz w:val="16"/>
          <w:szCs w:val="16"/>
        </w:rPr>
        <w:t xml:space="preserve"> </w:t>
      </w:r>
      <w:r w:rsidRPr="008B40D3">
        <w:rPr>
          <w:rFonts w:ascii="Bookman Old Style" w:hAnsi="Bookman Old Style"/>
          <w:color w:val="auto"/>
          <w:sz w:val="16"/>
          <w:szCs w:val="16"/>
        </w:rPr>
        <w:t>protección especial libre de semillas transgénicas y al maíz como patrimonio ancestral y cultural protegido y se dictan</w:t>
      </w:r>
      <w:r w:rsidR="008B40D3">
        <w:rPr>
          <w:rFonts w:ascii="Bookman Old Style" w:hAnsi="Bookman Old Style"/>
          <w:color w:val="auto"/>
          <w:sz w:val="16"/>
          <w:szCs w:val="16"/>
        </w:rPr>
        <w:t xml:space="preserve"> </w:t>
      </w:r>
      <w:r w:rsidRPr="008B40D3">
        <w:rPr>
          <w:rFonts w:ascii="Bookman Old Style" w:hAnsi="Bookman Old Style"/>
          <w:color w:val="auto"/>
          <w:sz w:val="16"/>
          <w:szCs w:val="16"/>
        </w:rPr>
        <w:t>otras disposiciones”. Por las se</w:t>
      </w:r>
      <w:r w:rsidR="008B40D3">
        <w:rPr>
          <w:rFonts w:ascii="Bookman Old Style" w:hAnsi="Bookman Old Style"/>
          <w:color w:val="auto"/>
          <w:sz w:val="16"/>
          <w:szCs w:val="16"/>
        </w:rPr>
        <w:t xml:space="preserve">millas, el territorio y la vida, </w:t>
      </w:r>
      <w:r w:rsidRPr="008B40D3">
        <w:rPr>
          <w:rFonts w:ascii="Bookman Old Style" w:hAnsi="Bookman Old Style"/>
          <w:color w:val="auto"/>
          <w:sz w:val="16"/>
          <w:szCs w:val="16"/>
        </w:rPr>
        <w:t>San Lorenzo, Nariño, sep. 6 de 2018</w:t>
      </w:r>
      <w:r w:rsidRPr="008B40D3">
        <w:rPr>
          <w:rFonts w:ascii="Bookman Old Style" w:hAnsi="Bookman Old Style"/>
          <w:i/>
          <w:color w:val="auto"/>
          <w:sz w:val="16"/>
          <w:szCs w:val="16"/>
          <w:lang w:val="es-CO"/>
        </w:rPr>
        <w:t>.</w:t>
      </w:r>
    </w:p>
  </w:footnote>
  <w:footnote w:id="26">
    <w:p w14:paraId="13A726F5" w14:textId="77777777" w:rsidR="00A619A6" w:rsidRPr="000244B5" w:rsidRDefault="00A619A6" w:rsidP="00A619A6">
      <w:pPr>
        <w:pStyle w:val="Ttulo1"/>
        <w:shd w:val="clear" w:color="auto" w:fill="FFFFFF"/>
        <w:spacing w:before="0"/>
        <w:textAlignment w:val="baseline"/>
        <w:rPr>
          <w:rFonts w:ascii="Bookman Old Style" w:eastAsia="Times New Roman" w:hAnsi="Bookman Old Style" w:cs="Times New Roman"/>
          <w:b/>
          <w:color w:val="auto"/>
          <w:sz w:val="16"/>
          <w:szCs w:val="16"/>
        </w:rPr>
      </w:pPr>
      <w:r w:rsidRPr="000244B5">
        <w:rPr>
          <w:rStyle w:val="Refdenotaalpie"/>
          <w:rFonts w:ascii="Bookman Old Style" w:hAnsi="Bookman Old Style" w:cs="Times New Roman"/>
          <w:color w:val="auto"/>
          <w:sz w:val="16"/>
          <w:szCs w:val="16"/>
        </w:rPr>
        <w:footnoteRef/>
      </w:r>
      <w:r w:rsidRPr="000244B5">
        <w:rPr>
          <w:rFonts w:ascii="Bookman Old Style" w:hAnsi="Bookman Old Style" w:cs="Times New Roman"/>
          <w:color w:val="auto"/>
          <w:sz w:val="16"/>
          <w:szCs w:val="16"/>
        </w:rPr>
        <w:t xml:space="preserve"> </w:t>
      </w:r>
      <w:r w:rsidRPr="000244B5">
        <w:rPr>
          <w:rStyle w:val="published-at"/>
          <w:rFonts w:ascii="Bookman Old Style" w:hAnsi="Bookman Old Style"/>
          <w:iCs/>
          <w:color w:val="auto"/>
          <w:sz w:val="16"/>
          <w:szCs w:val="16"/>
          <w:bdr w:val="none" w:sz="0" w:space="0" w:color="auto" w:frame="1"/>
        </w:rPr>
        <w:t>https://www.elpais.com.co/economia/conozca-cuales-son-los-alimentos-importados-que-mas-consumen-los colombianos.html</w:t>
      </w:r>
    </w:p>
  </w:footnote>
  <w:footnote w:id="27">
    <w:p w14:paraId="0E8E4A77" w14:textId="77777777" w:rsidR="00A619A6" w:rsidRPr="000244B5" w:rsidRDefault="00A619A6" w:rsidP="00A619A6">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4"/>
        <w:rPr>
          <w:rFonts w:ascii="Bookman Old Style" w:hAnsi="Bookman Old Style"/>
          <w:sz w:val="16"/>
          <w:szCs w:val="16"/>
        </w:rPr>
      </w:pPr>
      <w:r w:rsidRPr="000244B5">
        <w:rPr>
          <w:rStyle w:val="Refdenotaalpie"/>
          <w:rFonts w:ascii="Bookman Old Style" w:hAnsi="Bookman Old Style"/>
          <w:sz w:val="16"/>
          <w:szCs w:val="16"/>
        </w:rPr>
        <w:footnoteRef/>
      </w:r>
      <w:r w:rsidRPr="000244B5">
        <w:rPr>
          <w:rFonts w:ascii="Bookman Old Style" w:hAnsi="Bookman Old Style"/>
          <w:sz w:val="16"/>
          <w:szCs w:val="16"/>
        </w:rPr>
        <w:t>https://www.dinero.com/pais/articulo/colombia-sembro-95117-hectareas-de-cultivos-transgenicos/253878</w:t>
      </w:r>
    </w:p>
  </w:footnote>
  <w:footnote w:id="28">
    <w:p w14:paraId="03CB7952" w14:textId="77777777" w:rsidR="00A619A6" w:rsidRPr="00931028" w:rsidRDefault="00A619A6" w:rsidP="00A619A6">
      <w:pPr>
        <w:pStyle w:val="Textonotapie"/>
        <w:rPr>
          <w:sz w:val="18"/>
          <w:szCs w:val="18"/>
        </w:rPr>
      </w:pPr>
      <w:r w:rsidRPr="000244B5">
        <w:rPr>
          <w:rStyle w:val="Refdenotaalpie"/>
          <w:rFonts w:ascii="Bookman Old Style" w:hAnsi="Bookman Old Style"/>
          <w:color w:val="auto"/>
          <w:sz w:val="16"/>
          <w:szCs w:val="16"/>
        </w:rPr>
        <w:footnoteRef/>
      </w:r>
      <w:r w:rsidRPr="000244B5">
        <w:rPr>
          <w:rFonts w:ascii="Bookman Old Style" w:hAnsi="Bookman Old Style"/>
          <w:color w:val="auto"/>
          <w:sz w:val="16"/>
          <w:szCs w:val="16"/>
        </w:rPr>
        <w:t xml:space="preserve"> </w:t>
      </w:r>
      <w:proofErr w:type="spellStart"/>
      <w:r w:rsidRPr="000244B5">
        <w:rPr>
          <w:rFonts w:ascii="Bookman Old Style" w:hAnsi="Bookman Old Style"/>
          <w:color w:val="auto"/>
          <w:sz w:val="16"/>
          <w:szCs w:val="16"/>
        </w:rPr>
        <w:t>Agrobio</w:t>
      </w:r>
      <w:proofErr w:type="spellEnd"/>
      <w:r w:rsidRPr="000244B5">
        <w:rPr>
          <w:rFonts w:ascii="Bookman Old Style" w:hAnsi="Bookman Old Style"/>
          <w:color w:val="auto"/>
          <w:sz w:val="16"/>
          <w:szCs w:val="16"/>
        </w:rPr>
        <w:t>, 2018. http://www.agrobio.org/transgenicos-en-el-mundo-colombia-region-andina/</w:t>
      </w:r>
    </w:p>
  </w:footnote>
  <w:footnote w:id="29">
    <w:p w14:paraId="674C8F4E" w14:textId="77777777" w:rsidR="006500BE" w:rsidRPr="00B042DA" w:rsidRDefault="006500BE" w:rsidP="00B042DA">
      <w:pPr>
        <w:pStyle w:val="Textonotapie"/>
        <w:tabs>
          <w:tab w:val="clear" w:pos="300"/>
          <w:tab w:val="left" w:pos="0"/>
        </w:tabs>
        <w:ind w:left="142" w:hanging="142"/>
        <w:rPr>
          <w:rFonts w:ascii="Bookman Old Style" w:hAnsi="Bookman Old Style"/>
          <w:color w:val="auto"/>
          <w:sz w:val="16"/>
          <w:szCs w:val="16"/>
        </w:rPr>
      </w:pPr>
      <w:r w:rsidRPr="00B042DA">
        <w:rPr>
          <w:rStyle w:val="Refdenotaalpie"/>
          <w:rFonts w:ascii="Bookman Old Style" w:hAnsi="Bookman Old Style"/>
          <w:color w:val="auto"/>
          <w:sz w:val="16"/>
          <w:szCs w:val="16"/>
        </w:rPr>
        <w:footnoteRef/>
      </w:r>
      <w:r w:rsidRPr="00B042DA">
        <w:rPr>
          <w:rFonts w:ascii="Bookman Old Style" w:hAnsi="Bookman Old Style"/>
          <w:color w:val="auto"/>
          <w:sz w:val="16"/>
          <w:szCs w:val="16"/>
        </w:rPr>
        <w:t xml:space="preserve"> Grupo Semillas, 2018. Cultivos transgénicos en Colombia. Impactos ambientales y socioeconómicos. Acciones sociales en defensa de las semillas criollas y la soberanía alimentaria. Informe país, Bogotá, 109p.</w:t>
      </w:r>
    </w:p>
  </w:footnote>
  <w:footnote w:id="30">
    <w:p w14:paraId="7F229513" w14:textId="77777777" w:rsidR="006500BE" w:rsidRPr="00B042DA" w:rsidRDefault="006500BE" w:rsidP="006500BE">
      <w:pPr>
        <w:widowControl w:val="0"/>
        <w:autoSpaceDE w:val="0"/>
        <w:autoSpaceDN w:val="0"/>
        <w:adjustRightInd w:val="0"/>
        <w:rPr>
          <w:rFonts w:ascii="Bookman Old Style" w:hAnsi="Bookman Old Style"/>
          <w:sz w:val="16"/>
          <w:szCs w:val="16"/>
          <w:lang w:val="es-ES" w:eastAsia="es-ES"/>
        </w:rPr>
      </w:pPr>
      <w:r w:rsidRPr="00B042DA">
        <w:rPr>
          <w:rStyle w:val="Refdenotaalpie"/>
          <w:rFonts w:ascii="Bookman Old Style" w:hAnsi="Bookman Old Style"/>
          <w:sz w:val="16"/>
          <w:szCs w:val="16"/>
        </w:rPr>
        <w:footnoteRef/>
      </w:r>
      <w:r w:rsidRPr="00B042DA">
        <w:rPr>
          <w:rFonts w:ascii="Bookman Old Style" w:hAnsi="Bookman Old Style"/>
          <w:sz w:val="16"/>
          <w:szCs w:val="16"/>
        </w:rPr>
        <w:t xml:space="preserve"> </w:t>
      </w:r>
      <w:r w:rsidRPr="00B042DA">
        <w:rPr>
          <w:rFonts w:ascii="Bookman Old Style" w:hAnsi="Bookman Old Style"/>
          <w:sz w:val="16"/>
          <w:szCs w:val="16"/>
          <w:lang w:val="es-ES" w:eastAsia="es-ES"/>
        </w:rPr>
        <w:t xml:space="preserve">Resolución ICA No. 465 (26 FEB 2007). Por la cual se autorizan siembras de maíz con la tecnología </w:t>
      </w:r>
      <w:proofErr w:type="spellStart"/>
      <w:r w:rsidRPr="00B042DA">
        <w:rPr>
          <w:rFonts w:ascii="Bookman Old Style" w:hAnsi="Bookman Old Style"/>
          <w:sz w:val="16"/>
          <w:szCs w:val="16"/>
          <w:lang w:val="es-ES" w:eastAsia="es-ES"/>
        </w:rPr>
        <w:t>Yieldgard</w:t>
      </w:r>
      <w:proofErr w:type="spellEnd"/>
      <w:r w:rsidRPr="00B042DA">
        <w:rPr>
          <w:rFonts w:ascii="Bookman Old Style" w:hAnsi="Bookman Old Style"/>
          <w:sz w:val="16"/>
          <w:szCs w:val="16"/>
          <w:lang w:val="es-ES" w:eastAsia="es-ES"/>
        </w:rPr>
        <w:t>® (MON 810).</w:t>
      </w:r>
      <w:r w:rsidRPr="00B042DA">
        <w:rPr>
          <w:rFonts w:ascii="Bookman Old Style" w:hAnsi="Bookman Old Style"/>
          <w:sz w:val="16"/>
          <w:szCs w:val="16"/>
        </w:rPr>
        <w:t xml:space="preserve"> </w:t>
      </w:r>
      <w:r w:rsidRPr="00B042DA">
        <w:rPr>
          <w:rFonts w:ascii="Bookman Old Style" w:hAnsi="Bookman Old Style"/>
          <w:sz w:val="16"/>
          <w:szCs w:val="16"/>
          <w:lang w:val="es-ES" w:eastAsia="es-ES"/>
        </w:rPr>
        <w:t>https://www.ica.gov.co/getattachment/edc8350a-a36e-4980-a5e7-6e9608c47ba3/465.aspx</w:t>
      </w:r>
    </w:p>
  </w:footnote>
  <w:footnote w:id="31">
    <w:p w14:paraId="6CBDEFC3" w14:textId="77777777" w:rsidR="006500BE" w:rsidRPr="00B12560" w:rsidRDefault="006500BE" w:rsidP="00B12560">
      <w:pPr>
        <w:pStyle w:val="Textonotapie"/>
        <w:tabs>
          <w:tab w:val="clear" w:pos="300"/>
          <w:tab w:val="left" w:pos="0"/>
        </w:tabs>
        <w:ind w:left="142" w:hanging="142"/>
        <w:rPr>
          <w:rFonts w:ascii="Bookman Old Style" w:hAnsi="Bookman Old Style"/>
          <w:color w:val="auto"/>
          <w:sz w:val="16"/>
          <w:szCs w:val="16"/>
        </w:rPr>
      </w:pPr>
      <w:r w:rsidRPr="00B12560">
        <w:rPr>
          <w:rStyle w:val="Refdenotaalpie"/>
          <w:rFonts w:ascii="Bookman Old Style" w:hAnsi="Bookman Old Style"/>
          <w:color w:val="auto"/>
          <w:sz w:val="16"/>
          <w:szCs w:val="16"/>
        </w:rPr>
        <w:footnoteRef/>
      </w:r>
      <w:r w:rsidRPr="00B12560">
        <w:rPr>
          <w:rFonts w:ascii="Bookman Old Style" w:hAnsi="Bookman Old Style"/>
          <w:color w:val="auto"/>
          <w:sz w:val="16"/>
          <w:szCs w:val="16"/>
        </w:rPr>
        <w:t xml:space="preserve"> Grupo Semillas, 2018. Cultivos transgénicos en Colombia. Impactos ambientales y socioeconómicos. Acciones sociales en defensa de las semillas criollas y la soberanía alimentaria. Informe país, Bogotá, 109p.</w:t>
      </w:r>
    </w:p>
  </w:footnote>
  <w:footnote w:id="32">
    <w:p w14:paraId="4DA40167" w14:textId="77777777" w:rsidR="006500BE" w:rsidRPr="00B12560" w:rsidRDefault="006500BE" w:rsidP="006500BE">
      <w:pPr>
        <w:rPr>
          <w:rFonts w:ascii="Bookman Old Style" w:hAnsi="Bookman Old Style"/>
          <w:sz w:val="16"/>
          <w:szCs w:val="16"/>
        </w:rPr>
      </w:pPr>
      <w:r w:rsidRPr="00B12560">
        <w:rPr>
          <w:rStyle w:val="Refdenotaalpie"/>
          <w:rFonts w:ascii="Bookman Old Style" w:hAnsi="Bookman Old Style"/>
          <w:sz w:val="16"/>
          <w:szCs w:val="16"/>
        </w:rPr>
        <w:footnoteRef/>
      </w:r>
      <w:r w:rsidRPr="00B12560">
        <w:rPr>
          <w:rFonts w:ascii="Bookman Old Style" w:hAnsi="Bookman Old Style"/>
          <w:sz w:val="16"/>
          <w:szCs w:val="16"/>
        </w:rPr>
        <w:t xml:space="preserve"> Ver video: </w:t>
      </w:r>
      <w:r w:rsidRPr="00B12560">
        <w:rPr>
          <w:rFonts w:ascii="Bookman Old Style" w:hAnsi="Bookman Old Style"/>
          <w:bCs/>
          <w:sz w:val="16"/>
          <w:szCs w:val="16"/>
        </w:rPr>
        <w:t xml:space="preserve">¿Qué pasó con el maíz transgénico en </w:t>
      </w:r>
      <w:proofErr w:type="spellStart"/>
      <w:r w:rsidRPr="00B12560">
        <w:rPr>
          <w:rFonts w:ascii="Bookman Old Style" w:hAnsi="Bookman Old Style"/>
          <w:bCs/>
          <w:sz w:val="16"/>
          <w:szCs w:val="16"/>
        </w:rPr>
        <w:t>Campoalegre</w:t>
      </w:r>
      <w:proofErr w:type="spellEnd"/>
      <w:r w:rsidRPr="00B12560">
        <w:rPr>
          <w:rFonts w:ascii="Bookman Old Style" w:hAnsi="Bookman Old Style"/>
          <w:bCs/>
          <w:sz w:val="16"/>
          <w:szCs w:val="16"/>
        </w:rPr>
        <w:t xml:space="preserve">, Huila? </w:t>
      </w:r>
      <w:hyperlink r:id="rId6" w:history="1">
        <w:r w:rsidRPr="00B12560">
          <w:rPr>
            <w:rStyle w:val="Hipervnculo"/>
            <w:rFonts w:ascii="Bookman Old Style" w:hAnsi="Bookman Old Style"/>
            <w:color w:val="auto"/>
            <w:sz w:val="16"/>
            <w:szCs w:val="16"/>
            <w:u w:val="single"/>
          </w:rPr>
          <w:t>https://www.youtube.com/watch?v=ppwQCjib6eY</w:t>
        </w:r>
      </w:hyperlink>
    </w:p>
  </w:footnote>
  <w:footnote w:id="33">
    <w:p w14:paraId="27D6A61C" w14:textId="2DDBE703" w:rsidR="006500BE" w:rsidRPr="00B12560" w:rsidRDefault="006500BE" w:rsidP="006500BE">
      <w:pPr>
        <w:ind w:right="48"/>
        <w:jc w:val="both"/>
        <w:rPr>
          <w:rFonts w:ascii="Bookman Old Style" w:hAnsi="Bookman Old Style"/>
          <w:sz w:val="16"/>
          <w:szCs w:val="16"/>
          <w:lang w:val="es-MX"/>
        </w:rPr>
      </w:pPr>
      <w:r w:rsidRPr="00B12560">
        <w:rPr>
          <w:rStyle w:val="Refdenotaalpie"/>
          <w:rFonts w:ascii="Bookman Old Style" w:hAnsi="Bookman Old Style"/>
          <w:sz w:val="16"/>
          <w:szCs w:val="16"/>
        </w:rPr>
        <w:footnoteRef/>
      </w:r>
      <w:r w:rsidRPr="00B12560">
        <w:rPr>
          <w:rFonts w:ascii="Bookman Old Style" w:hAnsi="Bookman Old Style"/>
          <w:sz w:val="16"/>
          <w:szCs w:val="16"/>
        </w:rPr>
        <w:t xml:space="preserve"> </w:t>
      </w:r>
      <w:r w:rsidR="00A145DA" w:rsidRPr="00A145DA">
        <w:rPr>
          <w:rFonts w:ascii="Bookman Old Style" w:hAnsi="Bookman Old Style"/>
          <w:sz w:val="16"/>
          <w:szCs w:val="16"/>
        </w:rPr>
        <w:t>Red</w:t>
      </w:r>
      <w:r w:rsidR="00A145DA">
        <w:rPr>
          <w:rFonts w:ascii="Bookman Old Style" w:hAnsi="Bookman Old Style"/>
          <w:sz w:val="16"/>
          <w:szCs w:val="16"/>
        </w:rPr>
        <w:t xml:space="preserve"> de Semillas Libres de Colombia. </w:t>
      </w:r>
      <w:r w:rsidRPr="00B12560">
        <w:rPr>
          <w:rStyle w:val="mw-headline"/>
          <w:rFonts w:ascii="Bookman Old Style" w:hAnsi="Bookman Old Style"/>
          <w:b/>
          <w:sz w:val="16"/>
          <w:szCs w:val="16"/>
        </w:rPr>
        <w:t xml:space="preserve">Contaminación genética. </w:t>
      </w:r>
      <w:r w:rsidRPr="00B12560">
        <w:rPr>
          <w:rFonts w:ascii="Bookman Old Style" w:hAnsi="Bookman Old Style"/>
          <w:sz w:val="16"/>
          <w:szCs w:val="16"/>
        </w:rPr>
        <w:t>Es la transferencia incontrolada o no deseada de material genético (por medio de la fecundación) desde organismos genéticamente modificados hacia una población silvestre o cultivada. La contaminación genética afecta la biodiversidad genética de una población o especie. Por ejemplo</w:t>
      </w:r>
      <w:r w:rsidR="00B12560">
        <w:rPr>
          <w:rFonts w:ascii="Bookman Old Style" w:hAnsi="Bookman Old Style"/>
          <w:sz w:val="16"/>
          <w:szCs w:val="16"/>
        </w:rPr>
        <w:t>,</w:t>
      </w:r>
      <w:r w:rsidRPr="00B12560">
        <w:rPr>
          <w:rFonts w:ascii="Bookman Old Style" w:hAnsi="Bookman Old Style"/>
          <w:sz w:val="16"/>
          <w:szCs w:val="16"/>
        </w:rPr>
        <w:t xml:space="preserve"> se </w:t>
      </w:r>
      <w:r w:rsidR="00B12560" w:rsidRPr="00B12560">
        <w:rPr>
          <w:rFonts w:ascii="Bookman Old Style" w:hAnsi="Bookman Old Style"/>
          <w:sz w:val="16"/>
          <w:szCs w:val="16"/>
        </w:rPr>
        <w:t>podría</w:t>
      </w:r>
      <w:r w:rsidRPr="00B12560">
        <w:rPr>
          <w:rFonts w:ascii="Bookman Old Style" w:hAnsi="Bookman Old Style"/>
          <w:sz w:val="16"/>
          <w:szCs w:val="16"/>
        </w:rPr>
        <w:t xml:space="preserve"> transferir de un maíz GM genes que generan tolerancia a herbicidas, hacia una variedad criolla de maíz</w:t>
      </w:r>
      <w:r w:rsidRPr="00B12560">
        <w:rPr>
          <w:rFonts w:ascii="Bookman Old Style" w:hAnsi="Bookman Old Style"/>
          <w:sz w:val="16"/>
          <w:szCs w:val="16"/>
          <w:shd w:val="clear" w:color="auto" w:fill="FFFFFF"/>
          <w:lang w:val="es-MX"/>
        </w:rPr>
        <w:t>.</w:t>
      </w:r>
    </w:p>
    <w:p w14:paraId="70AF43E8" w14:textId="77777777" w:rsidR="006500BE" w:rsidRPr="0016073F" w:rsidRDefault="006500BE" w:rsidP="006500BE">
      <w:pPr>
        <w:pStyle w:val="Textonotapie"/>
      </w:pPr>
    </w:p>
  </w:footnote>
  <w:footnote w:id="34">
    <w:p w14:paraId="0ECCFCEB" w14:textId="77777777" w:rsidR="006500BE" w:rsidRPr="00E90CD0" w:rsidRDefault="006500BE" w:rsidP="00E90CD0">
      <w:pPr>
        <w:pStyle w:val="Textonotapie"/>
        <w:tabs>
          <w:tab w:val="clear" w:pos="300"/>
          <w:tab w:val="left" w:pos="0"/>
        </w:tabs>
        <w:ind w:left="0" w:firstLine="0"/>
        <w:rPr>
          <w:rFonts w:ascii="Bookman Old Style" w:hAnsi="Bookman Old Style"/>
          <w:color w:val="0000FF"/>
          <w:sz w:val="16"/>
          <w:szCs w:val="16"/>
        </w:rPr>
      </w:pPr>
      <w:r w:rsidRPr="00E90CD0">
        <w:rPr>
          <w:rStyle w:val="Refdenotaalpie"/>
          <w:rFonts w:ascii="Bookman Old Style" w:hAnsi="Bookman Old Style"/>
          <w:color w:val="auto"/>
          <w:sz w:val="16"/>
          <w:szCs w:val="16"/>
        </w:rPr>
        <w:footnoteRef/>
      </w:r>
      <w:r w:rsidRPr="00E90CD0">
        <w:rPr>
          <w:rFonts w:ascii="Bookman Old Style" w:hAnsi="Bookman Old Style"/>
          <w:color w:val="auto"/>
          <w:sz w:val="16"/>
          <w:szCs w:val="16"/>
        </w:rPr>
        <w:t xml:space="preserve"> Red de Semillas Libres de Colombia, 2018. Contaminación genética del maíz en Colombia. Impacto de los cultivos de maíz transgénico sobre la diversidad de maíces criollos y sobre el sistema de semillas certificadas. Bogotá, 52 p. </w:t>
      </w:r>
    </w:p>
  </w:footnote>
  <w:footnote w:id="35">
    <w:p w14:paraId="690F6A8E" w14:textId="68EDDCBF" w:rsidR="006500BE" w:rsidRPr="00361551" w:rsidRDefault="006500BE" w:rsidP="00361551">
      <w:pPr>
        <w:pStyle w:val="Textonotapie"/>
        <w:tabs>
          <w:tab w:val="clear" w:pos="300"/>
        </w:tabs>
        <w:ind w:left="0" w:firstLine="0"/>
        <w:rPr>
          <w:rFonts w:ascii="Bookman Old Style" w:hAnsi="Bookman Old Style"/>
          <w:sz w:val="16"/>
          <w:szCs w:val="16"/>
        </w:rPr>
      </w:pPr>
      <w:r w:rsidRPr="00361551">
        <w:rPr>
          <w:rStyle w:val="Refdenotaalpie"/>
          <w:rFonts w:ascii="Bookman Old Style" w:hAnsi="Bookman Old Style"/>
          <w:color w:val="auto"/>
          <w:sz w:val="16"/>
          <w:szCs w:val="16"/>
        </w:rPr>
        <w:footnoteRef/>
      </w:r>
      <w:r w:rsidRPr="00361551">
        <w:rPr>
          <w:rFonts w:ascii="Bookman Old Style" w:hAnsi="Bookman Old Style"/>
          <w:color w:val="auto"/>
          <w:sz w:val="16"/>
          <w:szCs w:val="16"/>
        </w:rPr>
        <w:t xml:space="preserve"> Red de Semillas Libres de Colombia, 2018. Contaminación genética del maíz en Colombia. </w:t>
      </w:r>
      <w:r w:rsidR="00361551">
        <w:rPr>
          <w:rFonts w:ascii="Bookman Old Style" w:hAnsi="Bookman Old Style"/>
          <w:color w:val="auto"/>
          <w:sz w:val="16"/>
          <w:szCs w:val="16"/>
        </w:rPr>
        <w:t>Impacto de los cultivos</w:t>
      </w:r>
      <w:r w:rsidRPr="00361551">
        <w:rPr>
          <w:rFonts w:ascii="Bookman Old Style" w:hAnsi="Bookman Old Style"/>
          <w:color w:val="auto"/>
          <w:sz w:val="16"/>
          <w:szCs w:val="16"/>
        </w:rPr>
        <w:t xml:space="preserve"> de maíz transgénico sobre la diversidad de maíces criollos y sobre el sistema de semillas certificadas. Bogotá, 52 p.</w:t>
      </w:r>
    </w:p>
  </w:footnote>
  <w:footnote w:id="36">
    <w:p w14:paraId="6A72DCBD" w14:textId="46FF5338" w:rsidR="006F3C35" w:rsidRPr="009C5D6C" w:rsidRDefault="006F3C35" w:rsidP="009C5D6C">
      <w:pPr>
        <w:pStyle w:val="Textonotapie"/>
        <w:tabs>
          <w:tab w:val="clear" w:pos="300"/>
          <w:tab w:val="left" w:pos="0"/>
        </w:tabs>
        <w:ind w:left="0" w:firstLine="0"/>
      </w:pPr>
      <w:r w:rsidRPr="009C5D6C">
        <w:rPr>
          <w:rStyle w:val="Refdenotaalpie"/>
          <w:rFonts w:ascii="Bookman Old Style" w:hAnsi="Bookman Old Style"/>
          <w:sz w:val="16"/>
          <w:szCs w:val="16"/>
        </w:rPr>
        <w:footnoteRef/>
      </w:r>
      <w:r w:rsidRPr="009C5D6C">
        <w:rPr>
          <w:rFonts w:ascii="Bookman Old Style" w:hAnsi="Bookman Old Style"/>
          <w:sz w:val="16"/>
          <w:szCs w:val="16"/>
        </w:rPr>
        <w:t xml:space="preserve"> Artículo 16.5. “</w:t>
      </w:r>
      <w:r w:rsidRPr="009C5D6C">
        <w:rPr>
          <w:rFonts w:ascii="Bookman Old Style" w:hAnsi="Bookman Old Style"/>
          <w:i/>
          <w:sz w:val="16"/>
          <w:szCs w:val="16"/>
        </w:rPr>
        <w:t>Las Partes Contratantes, reconociendo que las patentes y otros derechos de propiedad intelectual pueden influir en la aplicación del presente Convenio, cooperarán a este respecto de conformidad con la legislación nacional y el derecho internacional para velar por que esos derechos apoyen y no se opongan a los objetivos del presente Convenio</w:t>
      </w:r>
      <w:r w:rsidRPr="009C5D6C">
        <w:rPr>
          <w:rFonts w:ascii="Bookman Old Style" w:hAnsi="Bookman Old Style"/>
          <w:sz w:val="16"/>
          <w:szCs w:val="16"/>
        </w:rPr>
        <w:t>.”</w:t>
      </w:r>
    </w:p>
  </w:footnote>
  <w:footnote w:id="37">
    <w:p w14:paraId="5C35307F" w14:textId="1135AF9C" w:rsidR="00FC30F6" w:rsidRPr="000E4E7D" w:rsidRDefault="00FC30F6" w:rsidP="00FC30F6">
      <w:pPr>
        <w:widowControl w:val="0"/>
        <w:autoSpaceDE w:val="0"/>
        <w:autoSpaceDN w:val="0"/>
        <w:adjustRightInd w:val="0"/>
        <w:ind w:right="48"/>
        <w:rPr>
          <w:rFonts w:ascii="Bookman Old Style" w:hAnsi="Bookman Old Style"/>
          <w:color w:val="0000FF"/>
          <w:sz w:val="16"/>
          <w:szCs w:val="16"/>
          <w:lang w:val="es-ES" w:eastAsia="es-ES"/>
        </w:rPr>
      </w:pPr>
      <w:r w:rsidRPr="000E4E7D">
        <w:rPr>
          <w:rStyle w:val="Refdenotaalpie"/>
          <w:rFonts w:ascii="Bookman Old Style" w:hAnsi="Bookman Old Style"/>
          <w:sz w:val="16"/>
          <w:szCs w:val="16"/>
        </w:rPr>
        <w:footnoteRef/>
      </w:r>
      <w:r w:rsidRPr="000E4E7D">
        <w:rPr>
          <w:rFonts w:ascii="Bookman Old Style" w:hAnsi="Bookman Old Style"/>
          <w:sz w:val="16"/>
          <w:szCs w:val="16"/>
        </w:rPr>
        <w:t xml:space="preserve"> </w:t>
      </w:r>
      <w:r w:rsidRPr="000E4E7D">
        <w:rPr>
          <w:rFonts w:ascii="Bookman Old Style" w:hAnsi="Bookman Old Style"/>
          <w:sz w:val="16"/>
          <w:szCs w:val="16"/>
          <w:lang w:val="es-ES" w:eastAsia="es-ES"/>
        </w:rPr>
        <w:t>Corte Constitucional. Sentencia SU-090 de</w:t>
      </w:r>
      <w:r w:rsidR="00737026">
        <w:rPr>
          <w:rFonts w:ascii="Bookman Old Style" w:hAnsi="Bookman Old Style"/>
          <w:sz w:val="16"/>
          <w:szCs w:val="16"/>
          <w:lang w:val="es-ES" w:eastAsia="es-ES"/>
        </w:rPr>
        <w:t>l</w:t>
      </w:r>
      <w:r w:rsidRPr="000E4E7D">
        <w:rPr>
          <w:rFonts w:ascii="Bookman Old Style" w:hAnsi="Bookman Old Style"/>
          <w:sz w:val="16"/>
          <w:szCs w:val="16"/>
          <w:lang w:val="es-ES" w:eastAsia="es-ES"/>
        </w:rPr>
        <w:t xml:space="preserve"> </w:t>
      </w:r>
      <w:r w:rsidR="00737026" w:rsidRPr="000E4E7D">
        <w:rPr>
          <w:rFonts w:ascii="Bookman Old Style" w:hAnsi="Bookman Old Style"/>
          <w:sz w:val="16"/>
          <w:szCs w:val="16"/>
          <w:lang w:val="es-ES" w:eastAsia="es-ES"/>
        </w:rPr>
        <w:t>27 de septiembre de 2018</w:t>
      </w:r>
      <w:r w:rsidRPr="000E4E7D">
        <w:rPr>
          <w:rFonts w:ascii="Bookman Old Style" w:hAnsi="Bookman Old Style"/>
          <w:sz w:val="16"/>
          <w:szCs w:val="16"/>
          <w:lang w:val="es-ES" w:eastAsia="es-ES"/>
        </w:rPr>
        <w:t>.</w:t>
      </w:r>
      <w:r w:rsidR="009B285C">
        <w:rPr>
          <w:rFonts w:ascii="Bookman Old Style" w:hAnsi="Bookman Old Style"/>
          <w:sz w:val="16"/>
          <w:szCs w:val="16"/>
          <w:lang w:val="es-ES" w:eastAsia="es-ES"/>
        </w:rPr>
        <w:t xml:space="preserve"> MP.</w:t>
      </w:r>
      <w:r w:rsidR="00737026">
        <w:rPr>
          <w:rFonts w:ascii="Bookman Old Style" w:hAnsi="Bookman Old Style"/>
          <w:sz w:val="16"/>
          <w:szCs w:val="16"/>
          <w:lang w:val="es-ES" w:eastAsia="es-ES"/>
        </w:rPr>
        <w:t xml:space="preserve"> Alberto Rojas Ríos.</w:t>
      </w:r>
    </w:p>
  </w:footnote>
  <w:footnote w:id="38">
    <w:p w14:paraId="64923BD8" w14:textId="0F25FBCD" w:rsidR="008C1DE2" w:rsidRPr="008C1DE2" w:rsidRDefault="008C1DE2" w:rsidP="008C1DE2">
      <w:pPr>
        <w:pStyle w:val="Textonotapie"/>
        <w:tabs>
          <w:tab w:val="clear" w:pos="300"/>
          <w:tab w:val="left" w:pos="0"/>
        </w:tabs>
        <w:ind w:left="142" w:hanging="142"/>
        <w:rPr>
          <w:rFonts w:ascii="Bookman Old Style" w:hAnsi="Bookman Old Style"/>
          <w:sz w:val="16"/>
          <w:szCs w:val="16"/>
        </w:rPr>
      </w:pPr>
      <w:r w:rsidRPr="008C1DE2">
        <w:rPr>
          <w:rStyle w:val="Refdenotaalpie"/>
          <w:rFonts w:ascii="Bookman Old Style" w:hAnsi="Bookman Old Style"/>
          <w:sz w:val="16"/>
          <w:szCs w:val="16"/>
        </w:rPr>
        <w:footnoteRef/>
      </w:r>
      <w:r w:rsidRPr="008C1DE2">
        <w:rPr>
          <w:rFonts w:ascii="Bookman Old Style" w:hAnsi="Bookman Old Style"/>
          <w:sz w:val="16"/>
          <w:szCs w:val="16"/>
        </w:rPr>
        <w:t xml:space="preserve"> En el 2013</w:t>
      </w:r>
      <w:r>
        <w:rPr>
          <w:rFonts w:ascii="Bookman Old Style" w:hAnsi="Bookman Old Style"/>
          <w:sz w:val="16"/>
          <w:szCs w:val="16"/>
        </w:rPr>
        <w:t>,</w:t>
      </w:r>
      <w:r w:rsidRPr="008C1DE2">
        <w:rPr>
          <w:rFonts w:ascii="Bookman Old Style" w:hAnsi="Bookman Old Style"/>
          <w:sz w:val="16"/>
          <w:szCs w:val="16"/>
        </w:rPr>
        <w:t xml:space="preserve"> la Red de Semillas Libres de Colombia interpuso una demanda de inconstitucionalidad </w:t>
      </w:r>
      <w:r>
        <w:rPr>
          <w:rFonts w:ascii="Bookman Old Style" w:hAnsi="Bookman Old Style"/>
          <w:sz w:val="16"/>
          <w:szCs w:val="16"/>
        </w:rPr>
        <w:t>contra el a</w:t>
      </w:r>
      <w:r w:rsidRPr="008C1DE2">
        <w:rPr>
          <w:rFonts w:ascii="Bookman Old Style" w:hAnsi="Bookman Old Style"/>
          <w:sz w:val="16"/>
          <w:szCs w:val="16"/>
        </w:rPr>
        <w:t xml:space="preserve">rtículo </w:t>
      </w:r>
      <w:r>
        <w:rPr>
          <w:rFonts w:ascii="Bookman Old Style" w:hAnsi="Bookman Old Style"/>
          <w:sz w:val="16"/>
          <w:szCs w:val="16"/>
        </w:rPr>
        <w:t xml:space="preserve">306 del Código Penal, </w:t>
      </w:r>
      <w:r w:rsidRPr="008C1DE2">
        <w:rPr>
          <w:rFonts w:ascii="Bookman Old Style" w:hAnsi="Bookman Old Style"/>
          <w:sz w:val="16"/>
          <w:szCs w:val="16"/>
        </w:rPr>
        <w:t xml:space="preserve">que se refiere a la </w:t>
      </w:r>
      <w:r>
        <w:rPr>
          <w:rFonts w:ascii="Bookman Old Style" w:hAnsi="Bookman Old Style"/>
          <w:sz w:val="16"/>
          <w:szCs w:val="16"/>
        </w:rPr>
        <w:t>U</w:t>
      </w:r>
      <w:r w:rsidRPr="008C1DE2">
        <w:rPr>
          <w:rFonts w:ascii="Bookman Old Style" w:hAnsi="Bookman Old Style"/>
          <w:sz w:val="16"/>
          <w:szCs w:val="16"/>
        </w:rPr>
        <w:t>surpación de los Derechos de Obtentor Vegetal, siguiendo los lineamientos de la UPOV 91, adoptada por el Tratado de Libre Comercio con Estados Unidos. La Corte</w:t>
      </w:r>
      <w:r>
        <w:rPr>
          <w:rFonts w:ascii="Bookman Old Style" w:hAnsi="Bookman Old Style"/>
          <w:sz w:val="16"/>
          <w:szCs w:val="16"/>
        </w:rPr>
        <w:t xml:space="preserve"> Constitucional en la </w:t>
      </w:r>
      <w:r w:rsidRPr="008C1DE2">
        <w:rPr>
          <w:rFonts w:ascii="Bookman Old Style" w:hAnsi="Bookman Old Style"/>
          <w:sz w:val="16"/>
          <w:szCs w:val="16"/>
        </w:rPr>
        <w:t>Sentencia C501 de 2014</w:t>
      </w:r>
      <w:r>
        <w:rPr>
          <w:rFonts w:ascii="Bookman Old Style" w:hAnsi="Bookman Old Style"/>
          <w:sz w:val="16"/>
          <w:szCs w:val="16"/>
        </w:rPr>
        <w:t xml:space="preserve">, </w:t>
      </w:r>
      <w:r w:rsidRPr="008C1DE2">
        <w:rPr>
          <w:rFonts w:ascii="Bookman Old Style" w:hAnsi="Bookman Old Style"/>
          <w:sz w:val="16"/>
          <w:szCs w:val="16"/>
        </w:rPr>
        <w:t>resaltó que la expresión de semillas</w:t>
      </w:r>
      <w:r>
        <w:rPr>
          <w:rFonts w:ascii="Bookman Old Style" w:hAnsi="Bookman Old Style"/>
          <w:sz w:val="16"/>
          <w:szCs w:val="16"/>
        </w:rPr>
        <w:t xml:space="preserve"> </w:t>
      </w:r>
      <w:r w:rsidRPr="008C1DE2">
        <w:rPr>
          <w:rFonts w:ascii="Bookman Old Style" w:hAnsi="Bookman Old Style"/>
          <w:sz w:val="16"/>
          <w:szCs w:val="16"/>
        </w:rPr>
        <w:t>“</w:t>
      </w:r>
      <w:r w:rsidRPr="008C1DE2">
        <w:rPr>
          <w:rFonts w:ascii="Bookman Old Style" w:hAnsi="Bookman Old Style"/>
          <w:i/>
          <w:sz w:val="16"/>
          <w:szCs w:val="16"/>
        </w:rPr>
        <w:t>similarmente confundibles con uno protegida legalmente</w:t>
      </w:r>
      <w:r w:rsidRPr="008C1DE2">
        <w:rPr>
          <w:rFonts w:ascii="Bookman Old Style" w:hAnsi="Bookman Old Style"/>
          <w:sz w:val="16"/>
          <w:szCs w:val="16"/>
        </w:rPr>
        <w:t>” es muy amplia, no está definida ni concebida con claridad. Por estas razones, ordenó que “…debía retirar del ordenamiento jurídico la interpretación</w:t>
      </w:r>
      <w:r w:rsidR="00EF0BB7">
        <w:rPr>
          <w:rFonts w:ascii="Bookman Old Style" w:hAnsi="Bookman Old Style"/>
          <w:sz w:val="16"/>
          <w:szCs w:val="16"/>
        </w:rPr>
        <w:t xml:space="preserve"> de la expresión “similarmente </w:t>
      </w:r>
      <w:r w:rsidRPr="008C1DE2">
        <w:rPr>
          <w:rFonts w:ascii="Bookman Old Style" w:hAnsi="Bookman Old Style"/>
          <w:sz w:val="16"/>
          <w:szCs w:val="16"/>
        </w:rPr>
        <w:t>confundibles con uno protegido legalmente”, aplicable a los derechos de obtentor de variedad vegetal”</w:t>
      </w:r>
      <w:r w:rsidR="00EF0BB7">
        <w:rPr>
          <w:rFonts w:ascii="Bookman Old Style" w:hAnsi="Bookman Old Style"/>
          <w:sz w:val="16"/>
          <w:szCs w:val="16"/>
        </w:rPr>
        <w:t>.</w:t>
      </w:r>
      <w:r w:rsidRPr="008C1DE2">
        <w:rPr>
          <w:rFonts w:ascii="Bookman Old Style" w:hAnsi="Bookman Old Style"/>
          <w:sz w:val="16"/>
          <w:szCs w:val="16"/>
        </w:rPr>
        <w:t xml:space="preserve">  </w:t>
      </w:r>
    </w:p>
  </w:footnote>
  <w:footnote w:id="39">
    <w:p w14:paraId="455C3A38" w14:textId="77777777" w:rsidR="008A2FFB" w:rsidRPr="00B37F47" w:rsidRDefault="008A2FFB" w:rsidP="008A2FFB">
      <w:pPr>
        <w:pStyle w:val="Textonotapie"/>
        <w:rPr>
          <w:rFonts w:ascii="Bookman Old Style" w:hAnsi="Bookman Old Style"/>
          <w:sz w:val="16"/>
          <w:szCs w:val="16"/>
        </w:rPr>
      </w:pPr>
      <w:r w:rsidRPr="00B37F47">
        <w:rPr>
          <w:rStyle w:val="Refdenotaalpie"/>
          <w:rFonts w:ascii="Bookman Old Style" w:hAnsi="Bookman Old Style"/>
          <w:sz w:val="16"/>
          <w:szCs w:val="16"/>
        </w:rPr>
        <w:footnoteRef/>
      </w:r>
      <w:r w:rsidRPr="00B37F47">
        <w:rPr>
          <w:rFonts w:ascii="Bookman Old Style" w:hAnsi="Bookman Old Style"/>
          <w:sz w:val="16"/>
          <w:szCs w:val="16"/>
        </w:rPr>
        <w:t xml:space="preserve"> Red de Semillas Libres de Colombia (RSL).</w:t>
      </w:r>
    </w:p>
  </w:footnote>
  <w:footnote w:id="40">
    <w:p w14:paraId="7385EF4D" w14:textId="77777777" w:rsidR="0021368D" w:rsidRPr="0021368D" w:rsidRDefault="006F3C35">
      <w:pPr>
        <w:pStyle w:val="Textonotapie"/>
        <w:rPr>
          <w:rFonts w:ascii="Bookman Old Style" w:hAnsi="Bookman Old Style" w:cs="Tahoma"/>
          <w:i/>
          <w:sz w:val="16"/>
          <w:szCs w:val="16"/>
          <w:lang w:val="es-ES"/>
        </w:rPr>
      </w:pPr>
      <w:r w:rsidRPr="0021368D">
        <w:rPr>
          <w:rStyle w:val="Refdenotaalpie"/>
          <w:rFonts w:ascii="Bookman Old Style" w:hAnsi="Bookman Old Style"/>
          <w:sz w:val="16"/>
          <w:szCs w:val="16"/>
        </w:rPr>
        <w:footnoteRef/>
      </w:r>
      <w:r w:rsidRPr="0021368D">
        <w:rPr>
          <w:rFonts w:ascii="Bookman Old Style" w:hAnsi="Bookman Old Style"/>
          <w:sz w:val="16"/>
          <w:szCs w:val="16"/>
        </w:rPr>
        <w:t xml:space="preserve"> “</w:t>
      </w:r>
      <w:r w:rsidRPr="0021368D">
        <w:rPr>
          <w:rFonts w:ascii="Bookman Old Style" w:hAnsi="Bookman Old Style" w:cs="Tahoma"/>
          <w:i/>
          <w:sz w:val="16"/>
          <w:szCs w:val="16"/>
          <w:lang w:val="es-ES"/>
        </w:rPr>
        <w:t xml:space="preserve">En el caso concreto del </w:t>
      </w:r>
      <w:r w:rsidRPr="0021368D">
        <w:rPr>
          <w:rFonts w:ascii="Bookman Old Style" w:hAnsi="Bookman Old Style" w:cs="Tahoma"/>
          <w:i/>
          <w:iCs/>
          <w:sz w:val="16"/>
          <w:szCs w:val="16"/>
          <w:lang w:val="es-ES"/>
        </w:rPr>
        <w:t xml:space="preserve">“Convenio Internacional para la Protección de Obtenciones Vegetales”, </w:t>
      </w:r>
      <w:r w:rsidRPr="0021368D">
        <w:rPr>
          <w:rFonts w:ascii="Bookman Old Style" w:hAnsi="Bookman Old Style" w:cs="Tahoma"/>
          <w:i/>
          <w:sz w:val="16"/>
          <w:szCs w:val="16"/>
          <w:lang w:val="es-ES"/>
        </w:rPr>
        <w:t>aprobado mediante la Ley 1518 de 2012, la Corte encontró que como lo conceptúa la mayoría de los intervinientes este proceso,  ha debido realizarse la consulta previa a las comunidades indígenas y afrocolombianas, toda vez que este Convenio regula directamente aspectos sustanciales que conciernen a estas comunidades, en calidad de obtentores de las especies vegetales cuya propiedad intelectual se protege, tales como los criterios para reconocer la calidad de obtentor, concesión del derecho, periodicidad, condiciones de protección, reglamentación económica y utilidad que reporta la mejora y ampliación de variedades vegetales, los cuales en buena parte, forman parte de conocimientos ancestrales de estos pueblos. A su juicio, la imposición de restricciones propias de una patente sobre nuevas variedades vegetales como la que consagra la UPV 91, podría estar limitando el desarrollo natural</w:t>
      </w:r>
      <w:r w:rsidRPr="00B303B2">
        <w:rPr>
          <w:rFonts w:ascii="Bookman Old Style" w:hAnsi="Bookman Old Style" w:cs="Tahoma"/>
          <w:i/>
          <w:sz w:val="18"/>
          <w:szCs w:val="18"/>
          <w:lang w:val="es-ES"/>
        </w:rPr>
        <w:t xml:space="preserve"> </w:t>
      </w:r>
      <w:r w:rsidRPr="0021368D">
        <w:rPr>
          <w:rFonts w:ascii="Bookman Old Style" w:hAnsi="Bookman Old Style" w:cs="Tahoma"/>
          <w:i/>
          <w:sz w:val="16"/>
          <w:szCs w:val="16"/>
          <w:lang w:val="es-ES"/>
        </w:rPr>
        <w:t xml:space="preserve">de la biodiversidad producto de las condiciones étnicas, culturales y ecosistemas propios en donde habitan dichos pueblos.” </w:t>
      </w:r>
    </w:p>
    <w:p w14:paraId="2D16E632" w14:textId="03276D55" w:rsidR="006F3C35" w:rsidRPr="0021368D" w:rsidRDefault="00F010D8" w:rsidP="0021368D">
      <w:pPr>
        <w:pStyle w:val="Textonotapie"/>
        <w:tabs>
          <w:tab w:val="clear" w:pos="300"/>
          <w:tab w:val="left" w:pos="0"/>
        </w:tabs>
        <w:ind w:left="284" w:firstLine="0"/>
        <w:rPr>
          <w:rFonts w:ascii="Bookman Old Style" w:hAnsi="Bookman Old Style"/>
          <w:i/>
          <w:sz w:val="18"/>
          <w:szCs w:val="18"/>
          <w:lang w:val="es-ES"/>
        </w:rPr>
      </w:pPr>
      <w:hyperlink r:id="rId7" w:history="1">
        <w:r w:rsidR="0021368D" w:rsidRPr="0021368D">
          <w:rPr>
            <w:rStyle w:val="Hipervnculo"/>
            <w:rFonts w:ascii="Bookman Old Style" w:hAnsi="Bookman Old Style" w:cs="Tahoma"/>
            <w:i/>
            <w:sz w:val="16"/>
            <w:szCs w:val="16"/>
            <w:lang w:val="es-ES"/>
          </w:rPr>
          <w:t>http://www.corteconstitucional.gov.co/comunicados/No.%2050%20comunicado%2005%20y%2006%20de%20diciembre%20de%202012.php</w:t>
        </w:r>
      </w:hyperlink>
    </w:p>
  </w:footnote>
  <w:footnote w:id="41">
    <w:p w14:paraId="64635077" w14:textId="13D9561C" w:rsidR="006F3C35" w:rsidRPr="0021368D" w:rsidRDefault="006F3C35" w:rsidP="003C3CA9">
      <w:pPr>
        <w:pStyle w:val="Textonotapie"/>
        <w:rPr>
          <w:rFonts w:ascii="Bookman Old Style" w:hAnsi="Bookman Old Style"/>
          <w:i/>
          <w:sz w:val="16"/>
          <w:szCs w:val="16"/>
        </w:rPr>
      </w:pPr>
      <w:r w:rsidRPr="0021368D">
        <w:rPr>
          <w:rStyle w:val="Refdenotaalpie"/>
          <w:rFonts w:ascii="Bookman Old Style" w:hAnsi="Bookman Old Style"/>
          <w:sz w:val="16"/>
          <w:szCs w:val="16"/>
        </w:rPr>
        <w:footnoteRef/>
      </w:r>
      <w:r w:rsidRPr="0021368D">
        <w:rPr>
          <w:rFonts w:ascii="Bookman Old Style" w:hAnsi="Bookman Old Style"/>
          <w:sz w:val="16"/>
          <w:szCs w:val="16"/>
        </w:rPr>
        <w:t xml:space="preserve"> </w:t>
      </w:r>
      <w:r w:rsidRPr="0021368D">
        <w:rPr>
          <w:rFonts w:ascii="Bookman Old Style" w:hAnsi="Bookman Old Style"/>
          <w:i/>
          <w:sz w:val="16"/>
          <w:szCs w:val="16"/>
        </w:rPr>
        <w:t xml:space="preserve">“Uno de los aspectos más crítico de esta </w:t>
      </w:r>
      <w:r w:rsidR="0021368D">
        <w:rPr>
          <w:rFonts w:ascii="Bookman Old Style" w:hAnsi="Bookman Old Style"/>
          <w:i/>
          <w:sz w:val="16"/>
          <w:szCs w:val="16"/>
        </w:rPr>
        <w:t>norma de semillas es el tema de (sic) t</w:t>
      </w:r>
      <w:r w:rsidRPr="0021368D">
        <w:rPr>
          <w:rFonts w:ascii="Bookman Old Style" w:hAnsi="Bookman Old Style"/>
          <w:i/>
          <w:sz w:val="16"/>
          <w:szCs w:val="16"/>
        </w:rPr>
        <w:t xml:space="preserve">anto en la resolución 970, como en esta nueva norma se limita el derecho de los agricultores a investigar mejorar y producir semillas a partir de semillas protegidas; actividades que han sido reconocidos en el Convenio UPOV 78, que se aplica en Colombia. Pero ahora, estos derechos ancestrales que han tenido desde siempre las comunidades étnicas y campesinas, se han transformado a unos limitados “privilegios” que pueden tener solo algunos agricultores para guardar unas pocas variedades protegidas legalmente. Esta imposición arbitraria de UPOV y de la industria, viola </w:t>
      </w:r>
      <w:proofErr w:type="spellStart"/>
      <w:r w:rsidRPr="0021368D">
        <w:rPr>
          <w:rFonts w:ascii="Bookman Old Style" w:hAnsi="Bookman Old Style"/>
          <w:i/>
          <w:sz w:val="16"/>
          <w:szCs w:val="16"/>
        </w:rPr>
        <w:t>fragantemente</w:t>
      </w:r>
      <w:proofErr w:type="spellEnd"/>
      <w:r w:rsidRPr="0021368D">
        <w:rPr>
          <w:rFonts w:ascii="Bookman Old Style" w:hAnsi="Bookman Old Style"/>
          <w:i/>
          <w:sz w:val="16"/>
          <w:szCs w:val="16"/>
        </w:rPr>
        <w:t xml:space="preserve"> derechos reconocidos en Tratados internacionales, como el Convenio 169 de la OIT, los derechos de los agricultores reconocidos por el Tratado Internacional sobre Recursos </w:t>
      </w:r>
      <w:proofErr w:type="spellStart"/>
      <w:r w:rsidRPr="0021368D">
        <w:rPr>
          <w:rFonts w:ascii="Bookman Old Style" w:hAnsi="Bookman Old Style"/>
          <w:i/>
          <w:sz w:val="16"/>
          <w:szCs w:val="16"/>
        </w:rPr>
        <w:t>Fitogenéticos</w:t>
      </w:r>
      <w:proofErr w:type="spellEnd"/>
      <w:r w:rsidRPr="0021368D">
        <w:rPr>
          <w:rFonts w:ascii="Bookman Old Style" w:hAnsi="Bookman Old Style"/>
          <w:i/>
          <w:sz w:val="16"/>
          <w:szCs w:val="16"/>
        </w:rPr>
        <w:t>, para la Alimentación y la Agricultura, TIRFAA, por la legislación nacional y por la jurisprudencia contenida en varios fallos judiciales de la Corte Constitucional.</w:t>
      </w:r>
    </w:p>
    <w:p w14:paraId="5112C643" w14:textId="77777777" w:rsidR="006F3C35" w:rsidRPr="0021368D" w:rsidRDefault="006F3C35" w:rsidP="003C3CA9">
      <w:pPr>
        <w:pStyle w:val="Textonotapie"/>
        <w:rPr>
          <w:rFonts w:ascii="Bookman Old Style" w:hAnsi="Bookman Old Style"/>
          <w:i/>
          <w:sz w:val="16"/>
          <w:szCs w:val="16"/>
        </w:rPr>
      </w:pPr>
    </w:p>
    <w:p w14:paraId="07E2724E" w14:textId="205C2CD0" w:rsidR="006F3C35" w:rsidRPr="0021368D" w:rsidRDefault="006F3C35" w:rsidP="00D577AB">
      <w:pPr>
        <w:pStyle w:val="Textonotapie"/>
        <w:ind w:hanging="36"/>
        <w:rPr>
          <w:rFonts w:ascii="Bookman Old Style" w:hAnsi="Bookman Old Style"/>
          <w:i/>
          <w:sz w:val="16"/>
          <w:szCs w:val="16"/>
        </w:rPr>
      </w:pPr>
      <w:r w:rsidRPr="0021368D">
        <w:rPr>
          <w:rFonts w:ascii="Bookman Old Style" w:hAnsi="Bookman Old Style"/>
          <w:i/>
          <w:sz w:val="16"/>
          <w:szCs w:val="16"/>
        </w:rPr>
        <w:t>Para el caso del TIRFAA, esta norma desconoce los “derechos del agricultor” incluidos en el art. 9, inciso 9.3 del TIRFAA, considera que “Nada de lo que se dice en artículo se interpretará en el sentido de limitar cualquier derecho que tengan los agricultores a conservar, utilizar, intercambiar y vender material de siembra o propagación conservado en las fincas, con arreglo a la legislación nacional y según proceda”.</w:t>
      </w:r>
    </w:p>
    <w:p w14:paraId="0B2FF02C" w14:textId="77777777" w:rsidR="006F3C35" w:rsidRPr="0021368D" w:rsidRDefault="006F3C35" w:rsidP="00D577AB">
      <w:pPr>
        <w:pStyle w:val="Textonotapie"/>
        <w:ind w:hanging="36"/>
        <w:rPr>
          <w:rFonts w:ascii="Bookman Old Style" w:hAnsi="Bookman Old Style"/>
          <w:i/>
          <w:sz w:val="16"/>
          <w:szCs w:val="16"/>
        </w:rPr>
      </w:pPr>
    </w:p>
    <w:p w14:paraId="56CC4E99" w14:textId="54554C6E" w:rsidR="006F3C35" w:rsidRPr="0021368D" w:rsidRDefault="006F3C35" w:rsidP="00D577AB">
      <w:pPr>
        <w:pStyle w:val="Textonotapie"/>
        <w:ind w:hanging="36"/>
        <w:rPr>
          <w:rFonts w:ascii="Bookman Old Style" w:hAnsi="Bookman Old Style"/>
          <w:sz w:val="16"/>
          <w:szCs w:val="16"/>
        </w:rPr>
      </w:pPr>
      <w:r w:rsidRPr="0021368D">
        <w:rPr>
          <w:rFonts w:ascii="Bookman Old Style" w:hAnsi="Bookman Old Style"/>
          <w:i/>
          <w:sz w:val="16"/>
          <w:szCs w:val="16"/>
        </w:rPr>
        <w:t xml:space="preserve">(…) Es inaceptable que este privilegio del agricultor (sic) se limite a reservar semillas protegidas de un limitado tipo de cultivos: arroz, soya y algodón y en un poco cantidad de semillas. Además, no se permite la propagación de plantas de las especies frutícolas, ornamentales y forestales y tampoco de semillas transgénicas. Pero más crítico aún es qué no se incluye ningún derecho sobre muchas otras semillas protegidas, que son fundamentales para los agricultores, </w:t>
      </w:r>
      <w:proofErr w:type="gramStart"/>
      <w:r w:rsidRPr="0021368D">
        <w:rPr>
          <w:rFonts w:ascii="Bookman Old Style" w:hAnsi="Bookman Old Style"/>
          <w:i/>
          <w:sz w:val="16"/>
          <w:szCs w:val="16"/>
        </w:rPr>
        <w:t>como</w:t>
      </w:r>
      <w:proofErr w:type="gramEnd"/>
      <w:r w:rsidRPr="0021368D">
        <w:rPr>
          <w:rFonts w:ascii="Bookman Old Style" w:hAnsi="Bookman Old Style"/>
          <w:i/>
          <w:sz w:val="16"/>
          <w:szCs w:val="16"/>
        </w:rPr>
        <w:t xml:space="preserve"> por ejemplo: maíz, frijol, yuca, papa, plátano, tomate, entre otras</w:t>
      </w:r>
      <w:r w:rsidRPr="0021368D">
        <w:rPr>
          <w:rFonts w:ascii="Bookman Old Style" w:hAnsi="Bookman Old Style"/>
          <w:sz w:val="16"/>
          <w:szCs w:val="16"/>
        </w:rPr>
        <w:t xml:space="preserve">.” Ver: </w:t>
      </w:r>
      <w:hyperlink r:id="rId8" w:history="1">
        <w:r w:rsidRPr="0021368D">
          <w:rPr>
            <w:rStyle w:val="Hipervnculo"/>
            <w:rFonts w:ascii="Bookman Old Style" w:hAnsi="Bookman Old Style"/>
            <w:sz w:val="16"/>
            <w:szCs w:val="16"/>
          </w:rPr>
          <w:t>http://www.semillas.org.co/es/la-resoluci</w:t>
        </w:r>
      </w:hyperlink>
    </w:p>
    <w:p w14:paraId="0D5E03E0" w14:textId="77777777" w:rsidR="006F3C35" w:rsidRPr="003C3CA9" w:rsidRDefault="006F3C35" w:rsidP="003C3CA9">
      <w:pPr>
        <w:pStyle w:val="Textonotapie"/>
        <w:rPr>
          <w:lang w:val="es-CO"/>
        </w:rPr>
      </w:pPr>
    </w:p>
  </w:footnote>
  <w:footnote w:id="42">
    <w:p w14:paraId="19F41E55" w14:textId="5B126386" w:rsidR="006F3C35" w:rsidRPr="00F50157" w:rsidRDefault="006F3C35">
      <w:pPr>
        <w:pStyle w:val="Textonotapie"/>
        <w:rPr>
          <w:rFonts w:ascii="Bookman Old Style" w:hAnsi="Bookman Old Style"/>
          <w:sz w:val="16"/>
          <w:szCs w:val="16"/>
          <w:lang w:val="es-CO"/>
        </w:rPr>
      </w:pPr>
      <w:r w:rsidRPr="00F50157">
        <w:rPr>
          <w:rStyle w:val="Refdenotaalpie"/>
          <w:rFonts w:ascii="Bookman Old Style" w:hAnsi="Bookman Old Style"/>
          <w:sz w:val="16"/>
          <w:szCs w:val="16"/>
        </w:rPr>
        <w:footnoteRef/>
      </w:r>
      <w:r w:rsidRPr="00F50157">
        <w:rPr>
          <w:rFonts w:ascii="Bookman Old Style" w:hAnsi="Bookman Old Style"/>
          <w:sz w:val="16"/>
          <w:szCs w:val="16"/>
        </w:rPr>
        <w:t xml:space="preserve"> https://www.grain.org/article/entries/1064-derechos-de-propiedad-intelectual-y-los-ogm</w:t>
      </w:r>
    </w:p>
  </w:footnote>
  <w:footnote w:id="43">
    <w:p w14:paraId="7DACD16C" w14:textId="77777777" w:rsidR="006F3C35" w:rsidRPr="000454CB" w:rsidRDefault="006F3C35" w:rsidP="000454CB">
      <w:pPr>
        <w:pStyle w:val="Textonotapie"/>
        <w:tabs>
          <w:tab w:val="clear" w:pos="300"/>
          <w:tab w:val="left" w:pos="0"/>
        </w:tabs>
        <w:ind w:left="0" w:firstLine="0"/>
        <w:rPr>
          <w:rFonts w:ascii="Bookman Old Style" w:hAnsi="Bookman Old Style"/>
          <w:sz w:val="16"/>
          <w:szCs w:val="16"/>
          <w:lang w:val="es-CO"/>
        </w:rPr>
      </w:pPr>
      <w:r w:rsidRPr="000454CB">
        <w:rPr>
          <w:rStyle w:val="Refdenotaalpie"/>
          <w:rFonts w:ascii="Bookman Old Style" w:hAnsi="Bookman Old Style"/>
          <w:sz w:val="16"/>
          <w:szCs w:val="16"/>
        </w:rPr>
        <w:footnoteRef/>
      </w:r>
      <w:r w:rsidRPr="000454CB">
        <w:rPr>
          <w:rFonts w:ascii="Bookman Old Style" w:hAnsi="Bookman Old Style"/>
          <w:sz w:val="16"/>
          <w:szCs w:val="16"/>
        </w:rPr>
        <w:t xml:space="preserve"> Ribeiro, Silvia. (2009). El asalto corporativo a la agricultura. Ciencias 92, octubre-marzo, 114-117. [http://www.revistaciencias.unam.mx/es/component/content/article/41-revistas/revista-ciencias-92-93/219-asalto-corporativo-a-la-agricultura.html]</w:t>
      </w:r>
    </w:p>
  </w:footnote>
  <w:footnote w:id="44">
    <w:p w14:paraId="69EB2640" w14:textId="635EA49E" w:rsidR="006F3C35" w:rsidRPr="000454CB" w:rsidRDefault="006F3C35">
      <w:pPr>
        <w:pStyle w:val="Textonotapie"/>
        <w:rPr>
          <w:rFonts w:ascii="Bookman Old Style" w:hAnsi="Bookman Old Style"/>
          <w:sz w:val="16"/>
          <w:szCs w:val="16"/>
          <w:lang w:val="es-CO"/>
        </w:rPr>
      </w:pPr>
      <w:r w:rsidRPr="000454CB">
        <w:rPr>
          <w:rStyle w:val="Refdenotaalpie"/>
          <w:rFonts w:ascii="Bookman Old Style" w:hAnsi="Bookman Old Style"/>
          <w:sz w:val="16"/>
          <w:szCs w:val="16"/>
        </w:rPr>
        <w:footnoteRef/>
      </w:r>
      <w:r w:rsidRPr="000454CB">
        <w:rPr>
          <w:rFonts w:ascii="Bookman Old Style" w:hAnsi="Bookman Old Style"/>
          <w:sz w:val="16"/>
          <w:szCs w:val="16"/>
        </w:rPr>
        <w:t xml:space="preserve"> </w:t>
      </w:r>
      <w:r w:rsidR="000454CB" w:rsidRPr="000454CB">
        <w:rPr>
          <w:rFonts w:ascii="Bookman Old Style" w:hAnsi="Bookman Old Style"/>
          <w:i/>
          <w:sz w:val="16"/>
          <w:szCs w:val="16"/>
          <w:lang w:val="es-CO"/>
        </w:rPr>
        <w:t>Ibíd.</w:t>
      </w:r>
    </w:p>
  </w:footnote>
  <w:footnote w:id="45">
    <w:p w14:paraId="548B929F" w14:textId="4BFFA3C4" w:rsidR="006F3C35" w:rsidRPr="000454CB" w:rsidRDefault="006F3C35">
      <w:pPr>
        <w:pStyle w:val="Textonotapie"/>
        <w:rPr>
          <w:rFonts w:ascii="Bookman Old Style" w:hAnsi="Bookman Old Style"/>
          <w:sz w:val="16"/>
          <w:szCs w:val="16"/>
          <w:lang w:val="es-CO"/>
        </w:rPr>
      </w:pPr>
      <w:r w:rsidRPr="000454CB">
        <w:rPr>
          <w:rStyle w:val="Refdenotaalpie"/>
          <w:rFonts w:ascii="Bookman Old Style" w:hAnsi="Bookman Old Style"/>
          <w:sz w:val="16"/>
          <w:szCs w:val="16"/>
        </w:rPr>
        <w:footnoteRef/>
      </w:r>
      <w:r w:rsidRPr="000454CB">
        <w:rPr>
          <w:rFonts w:ascii="Bookman Old Style" w:hAnsi="Bookman Old Style"/>
          <w:sz w:val="16"/>
          <w:szCs w:val="16"/>
        </w:rPr>
        <w:t xml:space="preserve"> http://especiales.semana.com/alimentos-transgenicos/</w:t>
      </w:r>
    </w:p>
  </w:footnote>
  <w:footnote w:id="46">
    <w:p w14:paraId="04BC22E2" w14:textId="1B55BA2F" w:rsidR="007B64AC" w:rsidRPr="007B64AC" w:rsidRDefault="007B64AC" w:rsidP="007B64AC">
      <w:pPr>
        <w:pStyle w:val="Textonotapie"/>
        <w:tabs>
          <w:tab w:val="clear" w:pos="300"/>
          <w:tab w:val="left" w:pos="0"/>
        </w:tabs>
        <w:ind w:left="0" w:firstLine="0"/>
        <w:rPr>
          <w:rFonts w:ascii="Bookman Old Style" w:hAnsi="Bookman Old Style"/>
          <w:sz w:val="16"/>
          <w:szCs w:val="16"/>
          <w:lang w:val="es-CO"/>
        </w:rPr>
      </w:pPr>
      <w:r w:rsidRPr="007B64AC">
        <w:rPr>
          <w:rStyle w:val="Refdenotaalpie"/>
          <w:rFonts w:ascii="Bookman Old Style" w:hAnsi="Bookman Old Style"/>
          <w:sz w:val="16"/>
          <w:szCs w:val="16"/>
        </w:rPr>
        <w:footnoteRef/>
      </w:r>
      <w:r w:rsidRPr="007B64AC">
        <w:rPr>
          <w:rFonts w:ascii="Bookman Old Style" w:hAnsi="Bookman Old Style"/>
          <w:sz w:val="16"/>
          <w:szCs w:val="16"/>
        </w:rPr>
        <w:t xml:space="preserve"> Punto 1.3.3.2. del Acuerdo de Paz: “</w:t>
      </w:r>
      <w:r w:rsidRPr="007B64AC">
        <w:rPr>
          <w:rFonts w:ascii="Bookman Old Style" w:hAnsi="Bookman Old Style"/>
          <w:i/>
          <w:sz w:val="16"/>
          <w:szCs w:val="16"/>
        </w:rPr>
        <w:t>La promoción y protección de las semillas nativas y los bancos de semillas para que las comunidades puedan acceder al material de siembra óptimo y de manera participativa, que contribuyan a su mejoramiento, incorporando sus conocimientos propios con el fin de fortalecer las capacidades productivas de la economía campesina, familiar y comunitaria y estimular procesos de innovación tecnológica… También una estricta regulación socio-ambiental y sanitaria de los transgénicos en el país, propiciando el bien común, para salvaguardar el patrimonio genético y la biodiversidad como recursos soberanos de la nación</w:t>
      </w:r>
      <w:r w:rsidRPr="007B64AC">
        <w:rPr>
          <w:rFonts w:ascii="Bookman Old Style" w:hAnsi="Bookman Old Style"/>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200232"/>
      <w:docPartObj>
        <w:docPartGallery w:val="Page Numbers (Top of Page)"/>
        <w:docPartUnique/>
      </w:docPartObj>
    </w:sdtPr>
    <w:sdtEndPr/>
    <w:sdtContent>
      <w:p w14:paraId="2C54E542" w14:textId="44874867" w:rsidR="006F3C35" w:rsidRDefault="006F3C35">
        <w:pPr>
          <w:pStyle w:val="Encabezado"/>
          <w:jc w:val="right"/>
        </w:pPr>
        <w:r>
          <w:rPr>
            <w:lang w:val="es-ES"/>
          </w:rPr>
          <w:t xml:space="preserve">Página </w:t>
        </w:r>
        <w:r>
          <w:rPr>
            <w:b/>
            <w:bCs/>
          </w:rPr>
          <w:fldChar w:fldCharType="begin"/>
        </w:r>
        <w:r>
          <w:rPr>
            <w:b/>
            <w:bCs/>
          </w:rPr>
          <w:instrText>PAGE</w:instrText>
        </w:r>
        <w:r>
          <w:rPr>
            <w:b/>
            <w:bCs/>
          </w:rPr>
          <w:fldChar w:fldCharType="separate"/>
        </w:r>
        <w:r w:rsidR="00DF2E1B">
          <w:rPr>
            <w:b/>
            <w:bCs/>
            <w:noProof/>
          </w:rPr>
          <w:t>34</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DF2E1B">
          <w:rPr>
            <w:b/>
            <w:bCs/>
            <w:noProof/>
          </w:rPr>
          <w:t>34</w:t>
        </w:r>
        <w:r>
          <w:rPr>
            <w:b/>
            <w:bCs/>
          </w:rPr>
          <w:fldChar w:fldCharType="end"/>
        </w:r>
      </w:p>
    </w:sdtContent>
  </w:sdt>
  <w:p w14:paraId="4FEBE6B9" w14:textId="4A06F04D" w:rsidR="006F3C35" w:rsidRDefault="006F3C35" w:rsidP="00E95829">
    <w:pPr>
      <w:pStyle w:val="Encabezado"/>
      <w:jc w:val="center"/>
    </w:pPr>
    <w:r>
      <w:rPr>
        <w:noProof/>
      </w:rPr>
      <w:drawing>
        <wp:inline distT="0" distB="0" distL="0" distR="0" wp14:anchorId="76136599" wp14:editId="612D9245">
          <wp:extent cx="2765334" cy="819150"/>
          <wp:effectExtent l="0" t="0" r="0"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p w14:paraId="036ED14E" w14:textId="77777777" w:rsidR="00E30035" w:rsidRDefault="00E30035" w:rsidP="00E30035">
    <w:pPr>
      <w:tabs>
        <w:tab w:val="left" w:pos="1795"/>
        <w:tab w:val="left" w:pos="3127"/>
        <w:tab w:val="left" w:pos="4853"/>
      </w:tabs>
      <w:jc w:val="center"/>
      <w:rPr>
        <w:b/>
        <w:sz w:val="28"/>
      </w:rPr>
    </w:pPr>
    <w:r>
      <w:rPr>
        <w:b/>
        <w:sz w:val="28"/>
      </w:rPr>
      <w:t>J U A N   C A R L O S   L O Z A D A   V A R G A S</w:t>
    </w:r>
  </w:p>
  <w:p w14:paraId="4D604FFD" w14:textId="77777777" w:rsidR="00E30035" w:rsidRDefault="00E30035" w:rsidP="00E30035">
    <w:pPr>
      <w:spacing w:before="2"/>
      <w:ind w:right="1"/>
      <w:jc w:val="center"/>
      <w:rPr>
        <w:b/>
        <w:sz w:val="16"/>
      </w:rPr>
    </w:pPr>
    <w:r>
      <w:rPr>
        <w:b/>
        <w:sz w:val="16"/>
      </w:rPr>
      <w:t>R E P R E S E N T A N T E   A   L A   C A M A R A   –   B O G O T Á</w:t>
    </w:r>
  </w:p>
  <w:p w14:paraId="3C380689" w14:textId="77777777" w:rsidR="00E30035" w:rsidRDefault="00E30035" w:rsidP="00E95829">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2CF"/>
    <w:multiLevelType w:val="hybridMultilevel"/>
    <w:tmpl w:val="C3CA96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2A0FF2"/>
    <w:multiLevelType w:val="hybridMultilevel"/>
    <w:tmpl w:val="B4E42E18"/>
    <w:lvl w:ilvl="0" w:tplc="3AE4CBD8">
      <w:start w:val="1"/>
      <w:numFmt w:val="decimal"/>
      <w:lvlText w:val="%1."/>
      <w:lvlJc w:val="left"/>
      <w:pPr>
        <w:ind w:left="1331" w:hanging="48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0C7C22E8"/>
    <w:multiLevelType w:val="hybridMultilevel"/>
    <w:tmpl w:val="BE9C1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931269"/>
    <w:multiLevelType w:val="hybridMultilevel"/>
    <w:tmpl w:val="DDAA3E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913C46"/>
    <w:multiLevelType w:val="hybridMultilevel"/>
    <w:tmpl w:val="94866354"/>
    <w:lvl w:ilvl="0" w:tplc="3D20698C">
      <w:start w:val="1"/>
      <w:numFmt w:val="decimal"/>
      <w:lvlText w:val="%1."/>
      <w:lvlJc w:val="left"/>
      <w:pPr>
        <w:ind w:left="883" w:hanging="60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6" w15:restartNumberingAfterBreak="0">
    <w:nsid w:val="1BED1BE4"/>
    <w:multiLevelType w:val="hybridMultilevel"/>
    <w:tmpl w:val="DCDA18BA"/>
    <w:lvl w:ilvl="0" w:tplc="77EC32CA">
      <w:numFmt w:val="bullet"/>
      <w:lvlText w:val="-"/>
      <w:lvlJc w:val="left"/>
      <w:pPr>
        <w:ind w:left="720" w:hanging="360"/>
      </w:pPr>
      <w:rPr>
        <w:rFonts w:ascii="Bookman Old Style" w:eastAsia="Times New Roman" w:hAnsi="Bookman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083FAF"/>
    <w:multiLevelType w:val="hybridMultilevel"/>
    <w:tmpl w:val="7A9C460E"/>
    <w:lvl w:ilvl="0" w:tplc="4CDA9E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CB77E5"/>
    <w:multiLevelType w:val="hybridMultilevel"/>
    <w:tmpl w:val="CEF4E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643AE0"/>
    <w:multiLevelType w:val="hybridMultilevel"/>
    <w:tmpl w:val="C226CB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26D6377"/>
    <w:multiLevelType w:val="hybridMultilevel"/>
    <w:tmpl w:val="C014636C"/>
    <w:lvl w:ilvl="0" w:tplc="CCF0A14A">
      <w:start w:val="1"/>
      <w:numFmt w:val="bullet"/>
      <w:lvlText w:val=""/>
      <w:lvlJc w:val="left"/>
      <w:pPr>
        <w:ind w:left="360" w:hanging="360"/>
      </w:pPr>
      <w:rPr>
        <w:rFonts w:ascii="Symbol" w:hAnsi="Symbol" w:hint="default"/>
      </w:rPr>
    </w:lvl>
    <w:lvl w:ilvl="1" w:tplc="7F38F59A">
      <w:numFmt w:val="bullet"/>
      <w:lvlText w:val="-"/>
      <w:lvlJc w:val="left"/>
      <w:pPr>
        <w:ind w:left="1080" w:hanging="360"/>
      </w:pPr>
      <w:rPr>
        <w:rFonts w:ascii="Times New Roman" w:eastAsia="Calibri" w:hAnsi="Times New Roman"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4F17235"/>
    <w:multiLevelType w:val="multilevel"/>
    <w:tmpl w:val="3D520396"/>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64F713B"/>
    <w:multiLevelType w:val="hybridMultilevel"/>
    <w:tmpl w:val="8D84A816"/>
    <w:lvl w:ilvl="0" w:tplc="240A000F">
      <w:start w:val="1"/>
      <w:numFmt w:val="decimal"/>
      <w:lvlText w:val="%1."/>
      <w:lvlJc w:val="left"/>
      <w:pPr>
        <w:ind w:left="795" w:hanging="360"/>
      </w:p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13" w15:restartNumberingAfterBreak="0">
    <w:nsid w:val="2CD9306E"/>
    <w:multiLevelType w:val="multilevel"/>
    <w:tmpl w:val="DC16E99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05A356F"/>
    <w:multiLevelType w:val="hybridMultilevel"/>
    <w:tmpl w:val="9A261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3E75FF7"/>
    <w:multiLevelType w:val="hybridMultilevel"/>
    <w:tmpl w:val="8ED04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3F86BD2"/>
    <w:multiLevelType w:val="hybridMultilevel"/>
    <w:tmpl w:val="6C300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C8349E"/>
    <w:multiLevelType w:val="hybridMultilevel"/>
    <w:tmpl w:val="BDD05B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5505523"/>
    <w:multiLevelType w:val="hybridMultilevel"/>
    <w:tmpl w:val="BB32079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99934CE"/>
    <w:multiLevelType w:val="multilevel"/>
    <w:tmpl w:val="0BB813B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1" w15:restartNumberingAfterBreak="0">
    <w:nsid w:val="4D306F6B"/>
    <w:multiLevelType w:val="hybridMultilevel"/>
    <w:tmpl w:val="4A54D2B6"/>
    <w:lvl w:ilvl="0" w:tplc="5ED23B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E9A2706"/>
    <w:multiLevelType w:val="multilevel"/>
    <w:tmpl w:val="978E94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B85B2E"/>
    <w:multiLevelType w:val="hybridMultilevel"/>
    <w:tmpl w:val="9A8C94B6"/>
    <w:lvl w:ilvl="0" w:tplc="6A1E739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42372C"/>
    <w:multiLevelType w:val="hybridMultilevel"/>
    <w:tmpl w:val="AC941BC2"/>
    <w:lvl w:ilvl="0" w:tplc="24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76B0C48"/>
    <w:multiLevelType w:val="hybridMultilevel"/>
    <w:tmpl w:val="C2642C42"/>
    <w:lvl w:ilvl="0" w:tplc="CCF0A14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26"/>
  </w:num>
  <w:num w:numId="2">
    <w:abstractNumId w:val="20"/>
  </w:num>
  <w:num w:numId="3">
    <w:abstractNumId w:val="5"/>
  </w:num>
  <w:num w:numId="4">
    <w:abstractNumId w:val="4"/>
  </w:num>
  <w:num w:numId="5">
    <w:abstractNumId w:val="23"/>
  </w:num>
  <w:num w:numId="6">
    <w:abstractNumId w:val="22"/>
  </w:num>
  <w:num w:numId="7">
    <w:abstractNumId w:val="7"/>
  </w:num>
  <w:num w:numId="8">
    <w:abstractNumId w:val="19"/>
  </w:num>
  <w:num w:numId="9">
    <w:abstractNumId w:val="9"/>
  </w:num>
  <w:num w:numId="10">
    <w:abstractNumId w:val="1"/>
  </w:num>
  <w:num w:numId="11">
    <w:abstractNumId w:val="24"/>
  </w:num>
  <w:num w:numId="12">
    <w:abstractNumId w:val="0"/>
  </w:num>
  <w:num w:numId="13">
    <w:abstractNumId w:val="21"/>
  </w:num>
  <w:num w:numId="14">
    <w:abstractNumId w:val="15"/>
  </w:num>
  <w:num w:numId="15">
    <w:abstractNumId w:val="2"/>
  </w:num>
  <w:num w:numId="16">
    <w:abstractNumId w:val="16"/>
  </w:num>
  <w:num w:numId="17">
    <w:abstractNumId w:val="8"/>
  </w:num>
  <w:num w:numId="18">
    <w:abstractNumId w:val="18"/>
  </w:num>
  <w:num w:numId="19">
    <w:abstractNumId w:val="14"/>
  </w:num>
  <w:num w:numId="20">
    <w:abstractNumId w:val="12"/>
  </w:num>
  <w:num w:numId="21">
    <w:abstractNumId w:val="17"/>
  </w:num>
  <w:num w:numId="22">
    <w:abstractNumId w:val="3"/>
  </w:num>
  <w:num w:numId="23">
    <w:abstractNumId w:val="6"/>
  </w:num>
  <w:num w:numId="24">
    <w:abstractNumId w:val="11"/>
  </w:num>
  <w:num w:numId="25">
    <w:abstractNumId w:val="13"/>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19"/>
    <w:rsid w:val="00016C24"/>
    <w:rsid w:val="000171A9"/>
    <w:rsid w:val="000172C6"/>
    <w:rsid w:val="0002063F"/>
    <w:rsid w:val="000244B5"/>
    <w:rsid w:val="00030B9A"/>
    <w:rsid w:val="00032DD7"/>
    <w:rsid w:val="00035DF2"/>
    <w:rsid w:val="00035FD9"/>
    <w:rsid w:val="00040262"/>
    <w:rsid w:val="00041CAE"/>
    <w:rsid w:val="000425F8"/>
    <w:rsid w:val="0004360B"/>
    <w:rsid w:val="00043C1B"/>
    <w:rsid w:val="000454CB"/>
    <w:rsid w:val="000455DD"/>
    <w:rsid w:val="00052144"/>
    <w:rsid w:val="00052919"/>
    <w:rsid w:val="000533F4"/>
    <w:rsid w:val="00065973"/>
    <w:rsid w:val="0006663A"/>
    <w:rsid w:val="00066735"/>
    <w:rsid w:val="000675A5"/>
    <w:rsid w:val="0007109F"/>
    <w:rsid w:val="00071630"/>
    <w:rsid w:val="000742CB"/>
    <w:rsid w:val="000756B9"/>
    <w:rsid w:val="00077999"/>
    <w:rsid w:val="000815DF"/>
    <w:rsid w:val="00083C4C"/>
    <w:rsid w:val="000857EF"/>
    <w:rsid w:val="000868FF"/>
    <w:rsid w:val="00092467"/>
    <w:rsid w:val="00093612"/>
    <w:rsid w:val="000A102D"/>
    <w:rsid w:val="000A20CC"/>
    <w:rsid w:val="000A29D6"/>
    <w:rsid w:val="000A6208"/>
    <w:rsid w:val="000A70D3"/>
    <w:rsid w:val="000B37E8"/>
    <w:rsid w:val="000B51CB"/>
    <w:rsid w:val="000B6043"/>
    <w:rsid w:val="000C10F3"/>
    <w:rsid w:val="000C5277"/>
    <w:rsid w:val="000C7E8B"/>
    <w:rsid w:val="000D0A7E"/>
    <w:rsid w:val="000D0CF4"/>
    <w:rsid w:val="000D0DC5"/>
    <w:rsid w:val="000D3B0F"/>
    <w:rsid w:val="000E01EF"/>
    <w:rsid w:val="000E0266"/>
    <w:rsid w:val="000E4E7D"/>
    <w:rsid w:val="000E6620"/>
    <w:rsid w:val="000F6423"/>
    <w:rsid w:val="000F7440"/>
    <w:rsid w:val="000F748C"/>
    <w:rsid w:val="00100412"/>
    <w:rsid w:val="00101368"/>
    <w:rsid w:val="00103F52"/>
    <w:rsid w:val="00104C63"/>
    <w:rsid w:val="001065E7"/>
    <w:rsid w:val="001068FD"/>
    <w:rsid w:val="00106FE4"/>
    <w:rsid w:val="00111617"/>
    <w:rsid w:val="00112528"/>
    <w:rsid w:val="00114408"/>
    <w:rsid w:val="001216F5"/>
    <w:rsid w:val="00122032"/>
    <w:rsid w:val="00125003"/>
    <w:rsid w:val="00125C98"/>
    <w:rsid w:val="00130040"/>
    <w:rsid w:val="00130B64"/>
    <w:rsid w:val="00130E4A"/>
    <w:rsid w:val="0013105F"/>
    <w:rsid w:val="00137376"/>
    <w:rsid w:val="001424C2"/>
    <w:rsid w:val="00142991"/>
    <w:rsid w:val="0014389F"/>
    <w:rsid w:val="00145705"/>
    <w:rsid w:val="00146108"/>
    <w:rsid w:val="00146B7A"/>
    <w:rsid w:val="00147C53"/>
    <w:rsid w:val="0015032D"/>
    <w:rsid w:val="0015070A"/>
    <w:rsid w:val="00151E65"/>
    <w:rsid w:val="00152031"/>
    <w:rsid w:val="00152C32"/>
    <w:rsid w:val="00155C17"/>
    <w:rsid w:val="00155FAA"/>
    <w:rsid w:val="00156799"/>
    <w:rsid w:val="00156AB3"/>
    <w:rsid w:val="0016211B"/>
    <w:rsid w:val="001636C2"/>
    <w:rsid w:val="00163966"/>
    <w:rsid w:val="00165696"/>
    <w:rsid w:val="00170A10"/>
    <w:rsid w:val="0017102D"/>
    <w:rsid w:val="00172C70"/>
    <w:rsid w:val="0017378F"/>
    <w:rsid w:val="00175F09"/>
    <w:rsid w:val="00177D76"/>
    <w:rsid w:val="001836FD"/>
    <w:rsid w:val="00185CFD"/>
    <w:rsid w:val="0018639F"/>
    <w:rsid w:val="00187DFE"/>
    <w:rsid w:val="00191C36"/>
    <w:rsid w:val="00192492"/>
    <w:rsid w:val="00197661"/>
    <w:rsid w:val="00197E25"/>
    <w:rsid w:val="001A1B0A"/>
    <w:rsid w:val="001A34D5"/>
    <w:rsid w:val="001A6956"/>
    <w:rsid w:val="001B581C"/>
    <w:rsid w:val="001B5920"/>
    <w:rsid w:val="001C0ACD"/>
    <w:rsid w:val="001C1656"/>
    <w:rsid w:val="001D5025"/>
    <w:rsid w:val="001D56BE"/>
    <w:rsid w:val="001E2065"/>
    <w:rsid w:val="001E2BE6"/>
    <w:rsid w:val="001E3F3C"/>
    <w:rsid w:val="001E60F6"/>
    <w:rsid w:val="001E7A2C"/>
    <w:rsid w:val="001F0513"/>
    <w:rsid w:val="001F0777"/>
    <w:rsid w:val="001F1325"/>
    <w:rsid w:val="001F6106"/>
    <w:rsid w:val="001F6D50"/>
    <w:rsid w:val="00201F13"/>
    <w:rsid w:val="00203272"/>
    <w:rsid w:val="0020372E"/>
    <w:rsid w:val="00204439"/>
    <w:rsid w:val="0020549A"/>
    <w:rsid w:val="0021368D"/>
    <w:rsid w:val="00214669"/>
    <w:rsid w:val="00214A8B"/>
    <w:rsid w:val="00215591"/>
    <w:rsid w:val="002160C1"/>
    <w:rsid w:val="00220D58"/>
    <w:rsid w:val="00223962"/>
    <w:rsid w:val="00223CF8"/>
    <w:rsid w:val="0022779E"/>
    <w:rsid w:val="00232F00"/>
    <w:rsid w:val="00241EE5"/>
    <w:rsid w:val="002535D8"/>
    <w:rsid w:val="002537C0"/>
    <w:rsid w:val="00253811"/>
    <w:rsid w:val="00260EDD"/>
    <w:rsid w:val="00263518"/>
    <w:rsid w:val="00264446"/>
    <w:rsid w:val="002648EC"/>
    <w:rsid w:val="00264FCF"/>
    <w:rsid w:val="00265C61"/>
    <w:rsid w:val="00267750"/>
    <w:rsid w:val="00267ED2"/>
    <w:rsid w:val="002721C3"/>
    <w:rsid w:val="00273F74"/>
    <w:rsid w:val="00274943"/>
    <w:rsid w:val="00274DE6"/>
    <w:rsid w:val="002753F2"/>
    <w:rsid w:val="00275B1C"/>
    <w:rsid w:val="002776E6"/>
    <w:rsid w:val="002778C5"/>
    <w:rsid w:val="00280080"/>
    <w:rsid w:val="00280352"/>
    <w:rsid w:val="00284C65"/>
    <w:rsid w:val="00285628"/>
    <w:rsid w:val="0028612A"/>
    <w:rsid w:val="00286D1E"/>
    <w:rsid w:val="002904E1"/>
    <w:rsid w:val="0029103B"/>
    <w:rsid w:val="0029170E"/>
    <w:rsid w:val="00295C02"/>
    <w:rsid w:val="002965E5"/>
    <w:rsid w:val="002A19CF"/>
    <w:rsid w:val="002A335E"/>
    <w:rsid w:val="002A4F32"/>
    <w:rsid w:val="002A7F12"/>
    <w:rsid w:val="002B0B54"/>
    <w:rsid w:val="002B0B5B"/>
    <w:rsid w:val="002B0EF2"/>
    <w:rsid w:val="002B12F6"/>
    <w:rsid w:val="002B1BB8"/>
    <w:rsid w:val="002B31E6"/>
    <w:rsid w:val="002B4735"/>
    <w:rsid w:val="002B6E10"/>
    <w:rsid w:val="002C417D"/>
    <w:rsid w:val="002C4C65"/>
    <w:rsid w:val="002D57AD"/>
    <w:rsid w:val="002E00ED"/>
    <w:rsid w:val="002E1354"/>
    <w:rsid w:val="002E32A5"/>
    <w:rsid w:val="003054BB"/>
    <w:rsid w:val="00321857"/>
    <w:rsid w:val="00324006"/>
    <w:rsid w:val="00327F28"/>
    <w:rsid w:val="00330C5B"/>
    <w:rsid w:val="00332B00"/>
    <w:rsid w:val="00333BFE"/>
    <w:rsid w:val="00333FD1"/>
    <w:rsid w:val="00334EE1"/>
    <w:rsid w:val="00335E4E"/>
    <w:rsid w:val="00337121"/>
    <w:rsid w:val="00337A77"/>
    <w:rsid w:val="003420CD"/>
    <w:rsid w:val="00344100"/>
    <w:rsid w:val="003454ED"/>
    <w:rsid w:val="00346CBB"/>
    <w:rsid w:val="00350C47"/>
    <w:rsid w:val="00351575"/>
    <w:rsid w:val="00351E27"/>
    <w:rsid w:val="00352D6F"/>
    <w:rsid w:val="00352E2E"/>
    <w:rsid w:val="00353B00"/>
    <w:rsid w:val="003567C1"/>
    <w:rsid w:val="00357F13"/>
    <w:rsid w:val="00360A1D"/>
    <w:rsid w:val="00361551"/>
    <w:rsid w:val="003620A2"/>
    <w:rsid w:val="003645AE"/>
    <w:rsid w:val="00367674"/>
    <w:rsid w:val="003678FB"/>
    <w:rsid w:val="003771DD"/>
    <w:rsid w:val="00377B5C"/>
    <w:rsid w:val="00381A2E"/>
    <w:rsid w:val="003833B8"/>
    <w:rsid w:val="00384CE8"/>
    <w:rsid w:val="00385637"/>
    <w:rsid w:val="00385955"/>
    <w:rsid w:val="00394429"/>
    <w:rsid w:val="0039608E"/>
    <w:rsid w:val="003A2B96"/>
    <w:rsid w:val="003A3C3A"/>
    <w:rsid w:val="003A5206"/>
    <w:rsid w:val="003B0122"/>
    <w:rsid w:val="003B114E"/>
    <w:rsid w:val="003B2AC3"/>
    <w:rsid w:val="003B40EE"/>
    <w:rsid w:val="003B5352"/>
    <w:rsid w:val="003B65CD"/>
    <w:rsid w:val="003B7557"/>
    <w:rsid w:val="003C264B"/>
    <w:rsid w:val="003C3CA9"/>
    <w:rsid w:val="003C419C"/>
    <w:rsid w:val="003C5DF0"/>
    <w:rsid w:val="003D028E"/>
    <w:rsid w:val="003D1B14"/>
    <w:rsid w:val="003D340A"/>
    <w:rsid w:val="003D351A"/>
    <w:rsid w:val="003D4BFB"/>
    <w:rsid w:val="003E06EB"/>
    <w:rsid w:val="003E1128"/>
    <w:rsid w:val="003E1950"/>
    <w:rsid w:val="003E3F78"/>
    <w:rsid w:val="003F163D"/>
    <w:rsid w:val="003F3623"/>
    <w:rsid w:val="003F528C"/>
    <w:rsid w:val="003F589B"/>
    <w:rsid w:val="003F5D83"/>
    <w:rsid w:val="003F5E5C"/>
    <w:rsid w:val="004023DB"/>
    <w:rsid w:val="004062E7"/>
    <w:rsid w:val="004065E7"/>
    <w:rsid w:val="00414956"/>
    <w:rsid w:val="004149C8"/>
    <w:rsid w:val="004157D3"/>
    <w:rsid w:val="00416E20"/>
    <w:rsid w:val="004204DB"/>
    <w:rsid w:val="00421410"/>
    <w:rsid w:val="00430167"/>
    <w:rsid w:val="00431664"/>
    <w:rsid w:val="00431C92"/>
    <w:rsid w:val="0043232C"/>
    <w:rsid w:val="00437155"/>
    <w:rsid w:val="004460BA"/>
    <w:rsid w:val="00455F18"/>
    <w:rsid w:val="00460BF2"/>
    <w:rsid w:val="00465F27"/>
    <w:rsid w:val="004667A2"/>
    <w:rsid w:val="00471D43"/>
    <w:rsid w:val="00480EBB"/>
    <w:rsid w:val="0048113F"/>
    <w:rsid w:val="00481683"/>
    <w:rsid w:val="00481703"/>
    <w:rsid w:val="0048533D"/>
    <w:rsid w:val="00486D94"/>
    <w:rsid w:val="00486F6B"/>
    <w:rsid w:val="004879CE"/>
    <w:rsid w:val="00491C54"/>
    <w:rsid w:val="0049246B"/>
    <w:rsid w:val="004968A7"/>
    <w:rsid w:val="00496BCA"/>
    <w:rsid w:val="00497B37"/>
    <w:rsid w:val="004A0C9C"/>
    <w:rsid w:val="004A1AC9"/>
    <w:rsid w:val="004A3F11"/>
    <w:rsid w:val="004A5FDA"/>
    <w:rsid w:val="004A6FFE"/>
    <w:rsid w:val="004A7202"/>
    <w:rsid w:val="004B2174"/>
    <w:rsid w:val="004B2596"/>
    <w:rsid w:val="004B3112"/>
    <w:rsid w:val="004B4C9D"/>
    <w:rsid w:val="004B557D"/>
    <w:rsid w:val="004B7E68"/>
    <w:rsid w:val="004C15DA"/>
    <w:rsid w:val="004C1622"/>
    <w:rsid w:val="004C3354"/>
    <w:rsid w:val="004C3AF8"/>
    <w:rsid w:val="004C5F29"/>
    <w:rsid w:val="004C7594"/>
    <w:rsid w:val="004D3A2D"/>
    <w:rsid w:val="004D4AAA"/>
    <w:rsid w:val="004D5A58"/>
    <w:rsid w:val="004D794B"/>
    <w:rsid w:val="004E7AA2"/>
    <w:rsid w:val="004F437A"/>
    <w:rsid w:val="00500E5F"/>
    <w:rsid w:val="0050352E"/>
    <w:rsid w:val="0050546D"/>
    <w:rsid w:val="00514920"/>
    <w:rsid w:val="00515D3E"/>
    <w:rsid w:val="00517401"/>
    <w:rsid w:val="005174CD"/>
    <w:rsid w:val="0052566A"/>
    <w:rsid w:val="00527199"/>
    <w:rsid w:val="0053193B"/>
    <w:rsid w:val="00532938"/>
    <w:rsid w:val="00533825"/>
    <w:rsid w:val="00534EB7"/>
    <w:rsid w:val="00535421"/>
    <w:rsid w:val="0053579F"/>
    <w:rsid w:val="005377A7"/>
    <w:rsid w:val="00541B15"/>
    <w:rsid w:val="00542DBC"/>
    <w:rsid w:val="00544600"/>
    <w:rsid w:val="00545B92"/>
    <w:rsid w:val="00547206"/>
    <w:rsid w:val="005503D6"/>
    <w:rsid w:val="00551657"/>
    <w:rsid w:val="005532FA"/>
    <w:rsid w:val="00565DC1"/>
    <w:rsid w:val="00567DDF"/>
    <w:rsid w:val="00573449"/>
    <w:rsid w:val="00575023"/>
    <w:rsid w:val="00582C60"/>
    <w:rsid w:val="0058349D"/>
    <w:rsid w:val="00585F9B"/>
    <w:rsid w:val="005926CC"/>
    <w:rsid w:val="00592BAF"/>
    <w:rsid w:val="00597EFE"/>
    <w:rsid w:val="005A061C"/>
    <w:rsid w:val="005A0B02"/>
    <w:rsid w:val="005B092C"/>
    <w:rsid w:val="005B0E93"/>
    <w:rsid w:val="005B2541"/>
    <w:rsid w:val="005B2765"/>
    <w:rsid w:val="005B341F"/>
    <w:rsid w:val="005B6840"/>
    <w:rsid w:val="005C0923"/>
    <w:rsid w:val="005C191E"/>
    <w:rsid w:val="005C2C5F"/>
    <w:rsid w:val="005C53BC"/>
    <w:rsid w:val="005D2D5F"/>
    <w:rsid w:val="005D42F0"/>
    <w:rsid w:val="005D7476"/>
    <w:rsid w:val="005E2024"/>
    <w:rsid w:val="005E3005"/>
    <w:rsid w:val="005E43C1"/>
    <w:rsid w:val="005E7585"/>
    <w:rsid w:val="005F3F70"/>
    <w:rsid w:val="005F7001"/>
    <w:rsid w:val="005F7B3E"/>
    <w:rsid w:val="00601823"/>
    <w:rsid w:val="00604B4E"/>
    <w:rsid w:val="006060E0"/>
    <w:rsid w:val="00606273"/>
    <w:rsid w:val="00611EE2"/>
    <w:rsid w:val="006130CC"/>
    <w:rsid w:val="006208F2"/>
    <w:rsid w:val="00623DCD"/>
    <w:rsid w:val="006249B7"/>
    <w:rsid w:val="00624F8E"/>
    <w:rsid w:val="00625164"/>
    <w:rsid w:val="00625AF8"/>
    <w:rsid w:val="0062731D"/>
    <w:rsid w:val="0062774C"/>
    <w:rsid w:val="00627E71"/>
    <w:rsid w:val="00630960"/>
    <w:rsid w:val="00637FD3"/>
    <w:rsid w:val="00642832"/>
    <w:rsid w:val="00643EF2"/>
    <w:rsid w:val="00645EE2"/>
    <w:rsid w:val="006500BE"/>
    <w:rsid w:val="0065329C"/>
    <w:rsid w:val="0065503A"/>
    <w:rsid w:val="0065566F"/>
    <w:rsid w:val="00660E9D"/>
    <w:rsid w:val="0066129F"/>
    <w:rsid w:val="00662DD9"/>
    <w:rsid w:val="00666813"/>
    <w:rsid w:val="00667B74"/>
    <w:rsid w:val="00667F76"/>
    <w:rsid w:val="00672795"/>
    <w:rsid w:val="00673EA9"/>
    <w:rsid w:val="00680176"/>
    <w:rsid w:val="00681C9E"/>
    <w:rsid w:val="00683045"/>
    <w:rsid w:val="006859D5"/>
    <w:rsid w:val="006924A0"/>
    <w:rsid w:val="00692A17"/>
    <w:rsid w:val="006930AE"/>
    <w:rsid w:val="00695FE0"/>
    <w:rsid w:val="006A0D5C"/>
    <w:rsid w:val="006A271A"/>
    <w:rsid w:val="006A3355"/>
    <w:rsid w:val="006A6BAE"/>
    <w:rsid w:val="006A772A"/>
    <w:rsid w:val="006A78E1"/>
    <w:rsid w:val="006B2514"/>
    <w:rsid w:val="006B4F40"/>
    <w:rsid w:val="006B524D"/>
    <w:rsid w:val="006B5508"/>
    <w:rsid w:val="006B64E2"/>
    <w:rsid w:val="006B722C"/>
    <w:rsid w:val="006B7D8B"/>
    <w:rsid w:val="006C242F"/>
    <w:rsid w:val="006C3AAA"/>
    <w:rsid w:val="006C4D63"/>
    <w:rsid w:val="006D04B6"/>
    <w:rsid w:val="006D3ACF"/>
    <w:rsid w:val="006D6744"/>
    <w:rsid w:val="006D6A4D"/>
    <w:rsid w:val="006E021A"/>
    <w:rsid w:val="006E23E8"/>
    <w:rsid w:val="006E684D"/>
    <w:rsid w:val="006F290E"/>
    <w:rsid w:val="006F3C35"/>
    <w:rsid w:val="006F51FA"/>
    <w:rsid w:val="00700E68"/>
    <w:rsid w:val="0070777C"/>
    <w:rsid w:val="00712776"/>
    <w:rsid w:val="0071331D"/>
    <w:rsid w:val="007154A6"/>
    <w:rsid w:val="007167B7"/>
    <w:rsid w:val="00720D56"/>
    <w:rsid w:val="007224C5"/>
    <w:rsid w:val="00724245"/>
    <w:rsid w:val="007276D1"/>
    <w:rsid w:val="00727F62"/>
    <w:rsid w:val="007348C7"/>
    <w:rsid w:val="00734DC4"/>
    <w:rsid w:val="00737026"/>
    <w:rsid w:val="007439D3"/>
    <w:rsid w:val="0074437E"/>
    <w:rsid w:val="0074519A"/>
    <w:rsid w:val="00753403"/>
    <w:rsid w:val="00761C76"/>
    <w:rsid w:val="00763D19"/>
    <w:rsid w:val="00767EFA"/>
    <w:rsid w:val="0077223E"/>
    <w:rsid w:val="00780949"/>
    <w:rsid w:val="00781529"/>
    <w:rsid w:val="00781997"/>
    <w:rsid w:val="00782335"/>
    <w:rsid w:val="00782A6B"/>
    <w:rsid w:val="00782E87"/>
    <w:rsid w:val="007833CD"/>
    <w:rsid w:val="00786094"/>
    <w:rsid w:val="00786C78"/>
    <w:rsid w:val="00790A7B"/>
    <w:rsid w:val="0079112F"/>
    <w:rsid w:val="00797E92"/>
    <w:rsid w:val="007A3283"/>
    <w:rsid w:val="007A4290"/>
    <w:rsid w:val="007A4C5B"/>
    <w:rsid w:val="007A605B"/>
    <w:rsid w:val="007B1E89"/>
    <w:rsid w:val="007B24F5"/>
    <w:rsid w:val="007B64AC"/>
    <w:rsid w:val="007B69F9"/>
    <w:rsid w:val="007C171F"/>
    <w:rsid w:val="007C177B"/>
    <w:rsid w:val="007C1BCF"/>
    <w:rsid w:val="007C20C3"/>
    <w:rsid w:val="007C2483"/>
    <w:rsid w:val="007C4BA6"/>
    <w:rsid w:val="007D0A57"/>
    <w:rsid w:val="007D0FDA"/>
    <w:rsid w:val="007D2238"/>
    <w:rsid w:val="007D2FD0"/>
    <w:rsid w:val="007D6475"/>
    <w:rsid w:val="007D65F4"/>
    <w:rsid w:val="007D6DF0"/>
    <w:rsid w:val="007E4FB1"/>
    <w:rsid w:val="007E7587"/>
    <w:rsid w:val="007F18EC"/>
    <w:rsid w:val="007F2465"/>
    <w:rsid w:val="007F3BF8"/>
    <w:rsid w:val="007F6961"/>
    <w:rsid w:val="00804FF7"/>
    <w:rsid w:val="00805310"/>
    <w:rsid w:val="008105D1"/>
    <w:rsid w:val="00813D48"/>
    <w:rsid w:val="00813F04"/>
    <w:rsid w:val="00814024"/>
    <w:rsid w:val="008142AF"/>
    <w:rsid w:val="008142C0"/>
    <w:rsid w:val="00814A23"/>
    <w:rsid w:val="00814C66"/>
    <w:rsid w:val="00814CDF"/>
    <w:rsid w:val="0081585D"/>
    <w:rsid w:val="00816C36"/>
    <w:rsid w:val="008211AC"/>
    <w:rsid w:val="00823E52"/>
    <w:rsid w:val="00824B2E"/>
    <w:rsid w:val="0083087D"/>
    <w:rsid w:val="008312A2"/>
    <w:rsid w:val="00831EE7"/>
    <w:rsid w:val="00834AE7"/>
    <w:rsid w:val="00840D93"/>
    <w:rsid w:val="00842D4C"/>
    <w:rsid w:val="0084597C"/>
    <w:rsid w:val="00846F16"/>
    <w:rsid w:val="0085078B"/>
    <w:rsid w:val="008534AF"/>
    <w:rsid w:val="008536E3"/>
    <w:rsid w:val="00856891"/>
    <w:rsid w:val="0087149E"/>
    <w:rsid w:val="0087343D"/>
    <w:rsid w:val="00877FED"/>
    <w:rsid w:val="00880060"/>
    <w:rsid w:val="00883147"/>
    <w:rsid w:val="00883D76"/>
    <w:rsid w:val="008840B4"/>
    <w:rsid w:val="00884E0B"/>
    <w:rsid w:val="00885CD2"/>
    <w:rsid w:val="00890E9C"/>
    <w:rsid w:val="0089175A"/>
    <w:rsid w:val="00892654"/>
    <w:rsid w:val="0089574D"/>
    <w:rsid w:val="008A082B"/>
    <w:rsid w:val="008A0F29"/>
    <w:rsid w:val="008A101B"/>
    <w:rsid w:val="008A1F8F"/>
    <w:rsid w:val="008A2FFB"/>
    <w:rsid w:val="008A6588"/>
    <w:rsid w:val="008B0D85"/>
    <w:rsid w:val="008B31A3"/>
    <w:rsid w:val="008B3619"/>
    <w:rsid w:val="008B3CAF"/>
    <w:rsid w:val="008B40D3"/>
    <w:rsid w:val="008C00AD"/>
    <w:rsid w:val="008C180E"/>
    <w:rsid w:val="008C1900"/>
    <w:rsid w:val="008C1DE2"/>
    <w:rsid w:val="008C209E"/>
    <w:rsid w:val="008D09CD"/>
    <w:rsid w:val="008D0C50"/>
    <w:rsid w:val="008D10A8"/>
    <w:rsid w:val="008D1BED"/>
    <w:rsid w:val="008D20F7"/>
    <w:rsid w:val="008D2208"/>
    <w:rsid w:val="008D4783"/>
    <w:rsid w:val="008D7200"/>
    <w:rsid w:val="008E0AB7"/>
    <w:rsid w:val="008E15E2"/>
    <w:rsid w:val="008E41A9"/>
    <w:rsid w:val="008E56B2"/>
    <w:rsid w:val="008E5781"/>
    <w:rsid w:val="008F4BF5"/>
    <w:rsid w:val="009012E3"/>
    <w:rsid w:val="00905160"/>
    <w:rsid w:val="009062CF"/>
    <w:rsid w:val="009107A6"/>
    <w:rsid w:val="009137AB"/>
    <w:rsid w:val="00914CD9"/>
    <w:rsid w:val="00915844"/>
    <w:rsid w:val="009165EC"/>
    <w:rsid w:val="0091679B"/>
    <w:rsid w:val="0092277E"/>
    <w:rsid w:val="009305E6"/>
    <w:rsid w:val="00933F67"/>
    <w:rsid w:val="00934A6C"/>
    <w:rsid w:val="0093570D"/>
    <w:rsid w:val="009421AE"/>
    <w:rsid w:val="00942505"/>
    <w:rsid w:val="00947F55"/>
    <w:rsid w:val="009524DB"/>
    <w:rsid w:val="009634C5"/>
    <w:rsid w:val="00964942"/>
    <w:rsid w:val="0098594F"/>
    <w:rsid w:val="00985EF0"/>
    <w:rsid w:val="009906B4"/>
    <w:rsid w:val="009911C9"/>
    <w:rsid w:val="0099127D"/>
    <w:rsid w:val="009A1FEE"/>
    <w:rsid w:val="009A3A77"/>
    <w:rsid w:val="009A536B"/>
    <w:rsid w:val="009A58D0"/>
    <w:rsid w:val="009A6E33"/>
    <w:rsid w:val="009B1EC1"/>
    <w:rsid w:val="009B285C"/>
    <w:rsid w:val="009B540C"/>
    <w:rsid w:val="009B6640"/>
    <w:rsid w:val="009B66F2"/>
    <w:rsid w:val="009B73C9"/>
    <w:rsid w:val="009C06FC"/>
    <w:rsid w:val="009C5077"/>
    <w:rsid w:val="009C5D6C"/>
    <w:rsid w:val="009C6768"/>
    <w:rsid w:val="009D342B"/>
    <w:rsid w:val="009D5681"/>
    <w:rsid w:val="009E13E7"/>
    <w:rsid w:val="009E46D6"/>
    <w:rsid w:val="009E5241"/>
    <w:rsid w:val="009F100F"/>
    <w:rsid w:val="009F1A4B"/>
    <w:rsid w:val="009F5F9A"/>
    <w:rsid w:val="009F7A6F"/>
    <w:rsid w:val="00A03F16"/>
    <w:rsid w:val="00A040F7"/>
    <w:rsid w:val="00A047FE"/>
    <w:rsid w:val="00A05846"/>
    <w:rsid w:val="00A064BB"/>
    <w:rsid w:val="00A118A8"/>
    <w:rsid w:val="00A11B48"/>
    <w:rsid w:val="00A12E3F"/>
    <w:rsid w:val="00A145DA"/>
    <w:rsid w:val="00A15144"/>
    <w:rsid w:val="00A1658C"/>
    <w:rsid w:val="00A248F4"/>
    <w:rsid w:val="00A31377"/>
    <w:rsid w:val="00A32AF9"/>
    <w:rsid w:val="00A32B8D"/>
    <w:rsid w:val="00A33754"/>
    <w:rsid w:val="00A36122"/>
    <w:rsid w:val="00A3774D"/>
    <w:rsid w:val="00A41E0A"/>
    <w:rsid w:val="00A478F2"/>
    <w:rsid w:val="00A47984"/>
    <w:rsid w:val="00A5159B"/>
    <w:rsid w:val="00A52562"/>
    <w:rsid w:val="00A57A84"/>
    <w:rsid w:val="00A619A6"/>
    <w:rsid w:val="00A63080"/>
    <w:rsid w:val="00A643A1"/>
    <w:rsid w:val="00A649DD"/>
    <w:rsid w:val="00A64D05"/>
    <w:rsid w:val="00A65706"/>
    <w:rsid w:val="00A66B71"/>
    <w:rsid w:val="00A67413"/>
    <w:rsid w:val="00A71941"/>
    <w:rsid w:val="00A71EB5"/>
    <w:rsid w:val="00A779B5"/>
    <w:rsid w:val="00A81CCF"/>
    <w:rsid w:val="00A871B4"/>
    <w:rsid w:val="00A919D2"/>
    <w:rsid w:val="00A94191"/>
    <w:rsid w:val="00A94292"/>
    <w:rsid w:val="00A9495D"/>
    <w:rsid w:val="00A950AF"/>
    <w:rsid w:val="00A969A4"/>
    <w:rsid w:val="00A97228"/>
    <w:rsid w:val="00AA59C6"/>
    <w:rsid w:val="00AA5E24"/>
    <w:rsid w:val="00AA5F79"/>
    <w:rsid w:val="00AA7142"/>
    <w:rsid w:val="00AB07FC"/>
    <w:rsid w:val="00AB139D"/>
    <w:rsid w:val="00AB42D1"/>
    <w:rsid w:val="00AB4CAA"/>
    <w:rsid w:val="00AB56A3"/>
    <w:rsid w:val="00AB66DD"/>
    <w:rsid w:val="00AB71A3"/>
    <w:rsid w:val="00AB776B"/>
    <w:rsid w:val="00AB7AB3"/>
    <w:rsid w:val="00AC1CD5"/>
    <w:rsid w:val="00AC2851"/>
    <w:rsid w:val="00AC6CA0"/>
    <w:rsid w:val="00AD15A0"/>
    <w:rsid w:val="00AD1837"/>
    <w:rsid w:val="00AD41BB"/>
    <w:rsid w:val="00AD5F1A"/>
    <w:rsid w:val="00AD7A2F"/>
    <w:rsid w:val="00AE290C"/>
    <w:rsid w:val="00AE5E1D"/>
    <w:rsid w:val="00AE6D8B"/>
    <w:rsid w:val="00AE78EB"/>
    <w:rsid w:val="00AF4E13"/>
    <w:rsid w:val="00AF6FEE"/>
    <w:rsid w:val="00B00C9B"/>
    <w:rsid w:val="00B022FC"/>
    <w:rsid w:val="00B042DA"/>
    <w:rsid w:val="00B12560"/>
    <w:rsid w:val="00B15E0D"/>
    <w:rsid w:val="00B176F8"/>
    <w:rsid w:val="00B211B9"/>
    <w:rsid w:val="00B23D22"/>
    <w:rsid w:val="00B303B2"/>
    <w:rsid w:val="00B30B7B"/>
    <w:rsid w:val="00B33765"/>
    <w:rsid w:val="00B37F47"/>
    <w:rsid w:val="00B44FE4"/>
    <w:rsid w:val="00B509B0"/>
    <w:rsid w:val="00B50D30"/>
    <w:rsid w:val="00B51061"/>
    <w:rsid w:val="00B550C1"/>
    <w:rsid w:val="00B6031A"/>
    <w:rsid w:val="00B63A08"/>
    <w:rsid w:val="00B64AE8"/>
    <w:rsid w:val="00B64F40"/>
    <w:rsid w:val="00B664AB"/>
    <w:rsid w:val="00B67A98"/>
    <w:rsid w:val="00B67CDA"/>
    <w:rsid w:val="00B73C58"/>
    <w:rsid w:val="00B75DBC"/>
    <w:rsid w:val="00B815BF"/>
    <w:rsid w:val="00B8730B"/>
    <w:rsid w:val="00B91B3C"/>
    <w:rsid w:val="00B94A7B"/>
    <w:rsid w:val="00B9554B"/>
    <w:rsid w:val="00B979EC"/>
    <w:rsid w:val="00BA0E8C"/>
    <w:rsid w:val="00BA3C6F"/>
    <w:rsid w:val="00BA5557"/>
    <w:rsid w:val="00BA6724"/>
    <w:rsid w:val="00BB2469"/>
    <w:rsid w:val="00BB296F"/>
    <w:rsid w:val="00BB4A3D"/>
    <w:rsid w:val="00BB5E05"/>
    <w:rsid w:val="00BB6663"/>
    <w:rsid w:val="00BC0807"/>
    <w:rsid w:val="00BC6CA3"/>
    <w:rsid w:val="00BC6CF2"/>
    <w:rsid w:val="00BD26E8"/>
    <w:rsid w:val="00BD28A8"/>
    <w:rsid w:val="00BD2C48"/>
    <w:rsid w:val="00BD2D48"/>
    <w:rsid w:val="00BD6EEE"/>
    <w:rsid w:val="00BD76C0"/>
    <w:rsid w:val="00BF16FC"/>
    <w:rsid w:val="00BF1E7F"/>
    <w:rsid w:val="00BF4FAC"/>
    <w:rsid w:val="00BF688F"/>
    <w:rsid w:val="00C026CC"/>
    <w:rsid w:val="00C04CB0"/>
    <w:rsid w:val="00C05006"/>
    <w:rsid w:val="00C11852"/>
    <w:rsid w:val="00C13804"/>
    <w:rsid w:val="00C15344"/>
    <w:rsid w:val="00C16ACC"/>
    <w:rsid w:val="00C17481"/>
    <w:rsid w:val="00C21C62"/>
    <w:rsid w:val="00C23517"/>
    <w:rsid w:val="00C23CD2"/>
    <w:rsid w:val="00C26893"/>
    <w:rsid w:val="00C26DD9"/>
    <w:rsid w:val="00C34E86"/>
    <w:rsid w:val="00C373CC"/>
    <w:rsid w:val="00C423C8"/>
    <w:rsid w:val="00C4638E"/>
    <w:rsid w:val="00C46A0C"/>
    <w:rsid w:val="00C46DDF"/>
    <w:rsid w:val="00C474A1"/>
    <w:rsid w:val="00C519AA"/>
    <w:rsid w:val="00C53AC7"/>
    <w:rsid w:val="00C546C5"/>
    <w:rsid w:val="00C554D4"/>
    <w:rsid w:val="00C56FDF"/>
    <w:rsid w:val="00C57922"/>
    <w:rsid w:val="00C6218D"/>
    <w:rsid w:val="00C62B9E"/>
    <w:rsid w:val="00C63C41"/>
    <w:rsid w:val="00C659D4"/>
    <w:rsid w:val="00C67589"/>
    <w:rsid w:val="00C67B80"/>
    <w:rsid w:val="00C67C5E"/>
    <w:rsid w:val="00C7224F"/>
    <w:rsid w:val="00C740D4"/>
    <w:rsid w:val="00C74B87"/>
    <w:rsid w:val="00C77CFF"/>
    <w:rsid w:val="00C80D1B"/>
    <w:rsid w:val="00C832ED"/>
    <w:rsid w:val="00C84C78"/>
    <w:rsid w:val="00C84F69"/>
    <w:rsid w:val="00C9538A"/>
    <w:rsid w:val="00C9657D"/>
    <w:rsid w:val="00CA27D7"/>
    <w:rsid w:val="00CA3D85"/>
    <w:rsid w:val="00CA43AF"/>
    <w:rsid w:val="00CA4658"/>
    <w:rsid w:val="00CA731D"/>
    <w:rsid w:val="00CB2CF6"/>
    <w:rsid w:val="00CB6972"/>
    <w:rsid w:val="00CB7FAE"/>
    <w:rsid w:val="00CC026C"/>
    <w:rsid w:val="00CC0533"/>
    <w:rsid w:val="00CC28C1"/>
    <w:rsid w:val="00CC6A4A"/>
    <w:rsid w:val="00CC77C4"/>
    <w:rsid w:val="00CD1AE8"/>
    <w:rsid w:val="00CD3A5D"/>
    <w:rsid w:val="00CD4F8F"/>
    <w:rsid w:val="00CD62BA"/>
    <w:rsid w:val="00CD6C88"/>
    <w:rsid w:val="00CD7B05"/>
    <w:rsid w:val="00CE3477"/>
    <w:rsid w:val="00CE3BEA"/>
    <w:rsid w:val="00CE5295"/>
    <w:rsid w:val="00CE62BD"/>
    <w:rsid w:val="00CE6ABD"/>
    <w:rsid w:val="00CE6CD9"/>
    <w:rsid w:val="00CE76D7"/>
    <w:rsid w:val="00CF2B39"/>
    <w:rsid w:val="00CF2BF7"/>
    <w:rsid w:val="00CF7EC6"/>
    <w:rsid w:val="00D0478F"/>
    <w:rsid w:val="00D125CA"/>
    <w:rsid w:val="00D16551"/>
    <w:rsid w:val="00D201B5"/>
    <w:rsid w:val="00D2720E"/>
    <w:rsid w:val="00D31A92"/>
    <w:rsid w:val="00D345CF"/>
    <w:rsid w:val="00D351F2"/>
    <w:rsid w:val="00D36379"/>
    <w:rsid w:val="00D37F28"/>
    <w:rsid w:val="00D40603"/>
    <w:rsid w:val="00D40E94"/>
    <w:rsid w:val="00D43DA9"/>
    <w:rsid w:val="00D45A97"/>
    <w:rsid w:val="00D55056"/>
    <w:rsid w:val="00D5568A"/>
    <w:rsid w:val="00D55A4C"/>
    <w:rsid w:val="00D577AB"/>
    <w:rsid w:val="00D578FC"/>
    <w:rsid w:val="00D65810"/>
    <w:rsid w:val="00D65FDB"/>
    <w:rsid w:val="00D668DC"/>
    <w:rsid w:val="00D669C9"/>
    <w:rsid w:val="00D66E30"/>
    <w:rsid w:val="00D71C95"/>
    <w:rsid w:val="00D728F1"/>
    <w:rsid w:val="00D75AE8"/>
    <w:rsid w:val="00D7672D"/>
    <w:rsid w:val="00D855EC"/>
    <w:rsid w:val="00D86039"/>
    <w:rsid w:val="00D908B9"/>
    <w:rsid w:val="00DA1359"/>
    <w:rsid w:val="00DA24CD"/>
    <w:rsid w:val="00DA3F5E"/>
    <w:rsid w:val="00DA5A40"/>
    <w:rsid w:val="00DA7974"/>
    <w:rsid w:val="00DB1A31"/>
    <w:rsid w:val="00DB2F7C"/>
    <w:rsid w:val="00DB4946"/>
    <w:rsid w:val="00DB53D9"/>
    <w:rsid w:val="00DB67A1"/>
    <w:rsid w:val="00DB763D"/>
    <w:rsid w:val="00DC2BDE"/>
    <w:rsid w:val="00DC3456"/>
    <w:rsid w:val="00DC3E61"/>
    <w:rsid w:val="00DC43C8"/>
    <w:rsid w:val="00DC5784"/>
    <w:rsid w:val="00DC6697"/>
    <w:rsid w:val="00DD1153"/>
    <w:rsid w:val="00DD190E"/>
    <w:rsid w:val="00DD25E0"/>
    <w:rsid w:val="00DD326A"/>
    <w:rsid w:val="00DD607A"/>
    <w:rsid w:val="00DE4CB5"/>
    <w:rsid w:val="00DF2630"/>
    <w:rsid w:val="00DF2E1B"/>
    <w:rsid w:val="00DF5021"/>
    <w:rsid w:val="00E0597A"/>
    <w:rsid w:val="00E073D7"/>
    <w:rsid w:val="00E07BEA"/>
    <w:rsid w:val="00E12CAD"/>
    <w:rsid w:val="00E139DC"/>
    <w:rsid w:val="00E14A27"/>
    <w:rsid w:val="00E17390"/>
    <w:rsid w:val="00E22198"/>
    <w:rsid w:val="00E30035"/>
    <w:rsid w:val="00E3019B"/>
    <w:rsid w:val="00E306D0"/>
    <w:rsid w:val="00E324BA"/>
    <w:rsid w:val="00E3330A"/>
    <w:rsid w:val="00E351AE"/>
    <w:rsid w:val="00E35518"/>
    <w:rsid w:val="00E35746"/>
    <w:rsid w:val="00E35BBA"/>
    <w:rsid w:val="00E36C6A"/>
    <w:rsid w:val="00E41290"/>
    <w:rsid w:val="00E46B9E"/>
    <w:rsid w:val="00E46E08"/>
    <w:rsid w:val="00E51273"/>
    <w:rsid w:val="00E527E2"/>
    <w:rsid w:val="00E54128"/>
    <w:rsid w:val="00E56EBF"/>
    <w:rsid w:val="00E57A43"/>
    <w:rsid w:val="00E61DDF"/>
    <w:rsid w:val="00E63DB6"/>
    <w:rsid w:val="00E65BCC"/>
    <w:rsid w:val="00E66098"/>
    <w:rsid w:val="00E66EC7"/>
    <w:rsid w:val="00E672E0"/>
    <w:rsid w:val="00E6797E"/>
    <w:rsid w:val="00E76DE3"/>
    <w:rsid w:val="00E77D87"/>
    <w:rsid w:val="00E807F0"/>
    <w:rsid w:val="00E85EF1"/>
    <w:rsid w:val="00E879FD"/>
    <w:rsid w:val="00E90CD0"/>
    <w:rsid w:val="00E9141A"/>
    <w:rsid w:val="00E9488F"/>
    <w:rsid w:val="00E95829"/>
    <w:rsid w:val="00E9720A"/>
    <w:rsid w:val="00EA13F6"/>
    <w:rsid w:val="00EA1672"/>
    <w:rsid w:val="00EA1CA2"/>
    <w:rsid w:val="00EA287B"/>
    <w:rsid w:val="00EB298B"/>
    <w:rsid w:val="00EB33A7"/>
    <w:rsid w:val="00EB33C7"/>
    <w:rsid w:val="00EB784B"/>
    <w:rsid w:val="00EC2897"/>
    <w:rsid w:val="00EC3411"/>
    <w:rsid w:val="00EC4098"/>
    <w:rsid w:val="00EC540F"/>
    <w:rsid w:val="00EC5DBF"/>
    <w:rsid w:val="00EC77FD"/>
    <w:rsid w:val="00ED17B1"/>
    <w:rsid w:val="00ED355D"/>
    <w:rsid w:val="00ED3B12"/>
    <w:rsid w:val="00EE1C74"/>
    <w:rsid w:val="00EE1F37"/>
    <w:rsid w:val="00EE6B5D"/>
    <w:rsid w:val="00EE773C"/>
    <w:rsid w:val="00EF04B7"/>
    <w:rsid w:val="00EF0809"/>
    <w:rsid w:val="00EF0BB7"/>
    <w:rsid w:val="00EF0FB5"/>
    <w:rsid w:val="00EF3BC8"/>
    <w:rsid w:val="00EF54FD"/>
    <w:rsid w:val="00F010D8"/>
    <w:rsid w:val="00F01E5E"/>
    <w:rsid w:val="00F07C0E"/>
    <w:rsid w:val="00F15374"/>
    <w:rsid w:val="00F16AF8"/>
    <w:rsid w:val="00F17148"/>
    <w:rsid w:val="00F23FD7"/>
    <w:rsid w:val="00F25146"/>
    <w:rsid w:val="00F3077C"/>
    <w:rsid w:val="00F32632"/>
    <w:rsid w:val="00F334FA"/>
    <w:rsid w:val="00F350D8"/>
    <w:rsid w:val="00F4016B"/>
    <w:rsid w:val="00F4137D"/>
    <w:rsid w:val="00F41A4E"/>
    <w:rsid w:val="00F434D2"/>
    <w:rsid w:val="00F43DFD"/>
    <w:rsid w:val="00F45DDB"/>
    <w:rsid w:val="00F47FAF"/>
    <w:rsid w:val="00F50157"/>
    <w:rsid w:val="00F549D0"/>
    <w:rsid w:val="00F54E58"/>
    <w:rsid w:val="00F56C0A"/>
    <w:rsid w:val="00F570C3"/>
    <w:rsid w:val="00F574D9"/>
    <w:rsid w:val="00F607AE"/>
    <w:rsid w:val="00F62098"/>
    <w:rsid w:val="00F62388"/>
    <w:rsid w:val="00F630E2"/>
    <w:rsid w:val="00F63243"/>
    <w:rsid w:val="00F64D01"/>
    <w:rsid w:val="00F71EFA"/>
    <w:rsid w:val="00F76E6B"/>
    <w:rsid w:val="00F7725B"/>
    <w:rsid w:val="00F84369"/>
    <w:rsid w:val="00F85E69"/>
    <w:rsid w:val="00F8642B"/>
    <w:rsid w:val="00F91824"/>
    <w:rsid w:val="00F92831"/>
    <w:rsid w:val="00F934E5"/>
    <w:rsid w:val="00F954CD"/>
    <w:rsid w:val="00FA5722"/>
    <w:rsid w:val="00FA7C1C"/>
    <w:rsid w:val="00FB03F6"/>
    <w:rsid w:val="00FB3753"/>
    <w:rsid w:val="00FC19BB"/>
    <w:rsid w:val="00FC1ECF"/>
    <w:rsid w:val="00FC24F3"/>
    <w:rsid w:val="00FC30F6"/>
    <w:rsid w:val="00FC37C6"/>
    <w:rsid w:val="00FC7C20"/>
    <w:rsid w:val="00FD2EAE"/>
    <w:rsid w:val="00FD2F78"/>
    <w:rsid w:val="00FD3B1F"/>
    <w:rsid w:val="00FD5CB5"/>
    <w:rsid w:val="00FE19AA"/>
    <w:rsid w:val="00FE1B30"/>
    <w:rsid w:val="00FE57D8"/>
    <w:rsid w:val="00FE5CC4"/>
    <w:rsid w:val="00FE684F"/>
    <w:rsid w:val="00FE785D"/>
    <w:rsid w:val="00FF2647"/>
    <w:rsid w:val="00FF59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62848"/>
  <w15:docId w15:val="{220D74CE-1B6F-422E-8289-2AA2AE7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19"/>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A619A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basedOn w:val="Normal"/>
    <w:link w:val="TextonotapieCar"/>
    <w:uiPriority w:val="99"/>
    <w:unhideWhenUsed/>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basedOn w:val="Fuentedeprrafopredeter"/>
    <w:link w:val="Textonotapie"/>
    <w:uiPriority w:val="99"/>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aliases w:val="Ha,Resume Title"/>
    <w:basedOn w:val="Normal"/>
    <w:link w:val="PrrafodelistaCar"/>
    <w:uiPriority w:val="34"/>
    <w:qFormat/>
    <w:rsid w:val="004A0C9C"/>
    <w:pPr>
      <w:ind w:left="720"/>
      <w:contextualSpacing/>
    </w:pPr>
  </w:style>
  <w:style w:type="character" w:customStyle="1" w:styleId="apple-converted-space">
    <w:name w:val="apple-converted-space"/>
    <w:basedOn w:val="Fuentedeprrafopredeter"/>
    <w:rsid w:val="004A0C9C"/>
  </w:style>
  <w:style w:type="paragraph" w:styleId="Sinespaciado">
    <w:name w:val="No Spacing"/>
    <w:link w:val="SinespaciadoCar"/>
    <w:uiPriority w:val="1"/>
    <w:qFormat/>
    <w:rsid w:val="00E46E08"/>
    <w:pPr>
      <w:spacing w:after="0" w:line="240" w:lineRule="auto"/>
    </w:pPr>
  </w:style>
  <w:style w:type="character" w:styleId="Refdenotaalpie">
    <w:name w:val="footnote reference"/>
    <w:aliases w:val="referencia nota al pie,Texto de nota al pie,BVI fnr,Footnotes refss,Appel note de bas de page,Footnote number,f,Appel note de bas de...,Footnote Text Char1 Car Car Car Car,Footnote Text Char Char Car Car Car Car,Char Car Car Car Car"/>
    <w:basedOn w:val="Fuentedeprrafopredeter"/>
    <w:uiPriority w:val="99"/>
    <w:unhideWhenUsed/>
    <w:rsid w:val="00077999"/>
    <w:rPr>
      <w:vertAlign w:val="superscript"/>
    </w:rPr>
  </w:style>
  <w:style w:type="character" w:customStyle="1" w:styleId="SinespaciadoCar">
    <w:name w:val="Sin espaciado Car"/>
    <w:link w:val="Sinespaciado"/>
    <w:uiPriority w:val="1"/>
    <w:locked/>
    <w:rsid w:val="00E9488F"/>
  </w:style>
  <w:style w:type="table" w:styleId="Tablaconcuadrcula">
    <w:name w:val="Table Grid"/>
    <w:basedOn w:val="Tablanormal"/>
    <w:uiPriority w:val="39"/>
    <w:rsid w:val="0062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
    <w:link w:val="Prrafodelista"/>
    <w:uiPriority w:val="34"/>
    <w:locked/>
    <w:rsid w:val="006A3355"/>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9F7A6F"/>
    <w:rPr>
      <w:sz w:val="20"/>
      <w:szCs w:val="20"/>
    </w:rPr>
  </w:style>
  <w:style w:type="character" w:customStyle="1" w:styleId="TextonotaalfinalCar">
    <w:name w:val="Texto nota al final Car"/>
    <w:basedOn w:val="Fuentedeprrafopredeter"/>
    <w:link w:val="Textonotaalfinal"/>
    <w:uiPriority w:val="99"/>
    <w:semiHidden/>
    <w:rsid w:val="009F7A6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9F7A6F"/>
    <w:rPr>
      <w:vertAlign w:val="superscript"/>
    </w:rPr>
  </w:style>
  <w:style w:type="character" w:customStyle="1" w:styleId="Ttulo1Car">
    <w:name w:val="Título 1 Car"/>
    <w:basedOn w:val="Fuentedeprrafopredeter"/>
    <w:link w:val="Ttulo1"/>
    <w:uiPriority w:val="9"/>
    <w:rsid w:val="00A619A6"/>
    <w:rPr>
      <w:rFonts w:asciiTheme="majorHAnsi" w:eastAsiaTheme="majorEastAsia" w:hAnsiTheme="majorHAnsi" w:cstheme="majorBidi"/>
      <w:color w:val="365F91" w:themeColor="accent1" w:themeShade="BF"/>
      <w:sz w:val="32"/>
      <w:szCs w:val="32"/>
      <w:lang w:eastAsia="es-CO"/>
    </w:rPr>
  </w:style>
  <w:style w:type="character" w:customStyle="1" w:styleId="published-at">
    <w:name w:val="published-at"/>
    <w:basedOn w:val="Fuentedeprrafopredeter"/>
    <w:rsid w:val="00A619A6"/>
  </w:style>
  <w:style w:type="character" w:customStyle="1" w:styleId="mw-headline">
    <w:name w:val="mw-headline"/>
    <w:rsid w:val="0065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53141">
      <w:bodyDiv w:val="1"/>
      <w:marLeft w:val="0"/>
      <w:marRight w:val="0"/>
      <w:marTop w:val="0"/>
      <w:marBottom w:val="0"/>
      <w:divBdr>
        <w:top w:val="none" w:sz="0" w:space="0" w:color="auto"/>
        <w:left w:val="none" w:sz="0" w:space="0" w:color="auto"/>
        <w:bottom w:val="none" w:sz="0" w:space="0" w:color="auto"/>
        <w:right w:val="none" w:sz="0" w:space="0" w:color="auto"/>
      </w:divBdr>
    </w:div>
    <w:div w:id="425394415">
      <w:bodyDiv w:val="1"/>
      <w:marLeft w:val="0"/>
      <w:marRight w:val="0"/>
      <w:marTop w:val="0"/>
      <w:marBottom w:val="0"/>
      <w:divBdr>
        <w:top w:val="none" w:sz="0" w:space="0" w:color="auto"/>
        <w:left w:val="none" w:sz="0" w:space="0" w:color="auto"/>
        <w:bottom w:val="none" w:sz="0" w:space="0" w:color="auto"/>
        <w:right w:val="none" w:sz="0" w:space="0" w:color="auto"/>
      </w:divBdr>
      <w:divsChild>
        <w:div w:id="1982154814">
          <w:marLeft w:val="0"/>
          <w:marRight w:val="0"/>
          <w:marTop w:val="0"/>
          <w:marBottom w:val="0"/>
          <w:divBdr>
            <w:top w:val="none" w:sz="0" w:space="0" w:color="auto"/>
            <w:left w:val="none" w:sz="0" w:space="0" w:color="auto"/>
            <w:bottom w:val="none" w:sz="0" w:space="0" w:color="auto"/>
            <w:right w:val="none" w:sz="0" w:space="0" w:color="auto"/>
          </w:divBdr>
        </w:div>
        <w:div w:id="50662341">
          <w:marLeft w:val="0"/>
          <w:marRight w:val="0"/>
          <w:marTop w:val="0"/>
          <w:marBottom w:val="0"/>
          <w:divBdr>
            <w:top w:val="none" w:sz="0" w:space="0" w:color="auto"/>
            <w:left w:val="none" w:sz="0" w:space="0" w:color="auto"/>
            <w:bottom w:val="none" w:sz="0" w:space="0" w:color="auto"/>
            <w:right w:val="none" w:sz="0" w:space="0" w:color="auto"/>
          </w:divBdr>
        </w:div>
      </w:divsChild>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860513134">
      <w:bodyDiv w:val="1"/>
      <w:marLeft w:val="0"/>
      <w:marRight w:val="0"/>
      <w:marTop w:val="0"/>
      <w:marBottom w:val="0"/>
      <w:divBdr>
        <w:top w:val="none" w:sz="0" w:space="0" w:color="auto"/>
        <w:left w:val="none" w:sz="0" w:space="0" w:color="auto"/>
        <w:bottom w:val="none" w:sz="0" w:space="0" w:color="auto"/>
        <w:right w:val="none" w:sz="0" w:space="0" w:color="auto"/>
      </w:divBdr>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346203314">
      <w:bodyDiv w:val="1"/>
      <w:marLeft w:val="0"/>
      <w:marRight w:val="0"/>
      <w:marTop w:val="0"/>
      <w:marBottom w:val="0"/>
      <w:divBdr>
        <w:top w:val="none" w:sz="0" w:space="0" w:color="auto"/>
        <w:left w:val="none" w:sz="0" w:space="0" w:color="auto"/>
        <w:bottom w:val="none" w:sz="0" w:space="0" w:color="auto"/>
        <w:right w:val="none" w:sz="0" w:space="0" w:color="auto"/>
      </w:divBdr>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566987838">
      <w:bodyDiv w:val="1"/>
      <w:marLeft w:val="0"/>
      <w:marRight w:val="0"/>
      <w:marTop w:val="0"/>
      <w:marBottom w:val="0"/>
      <w:divBdr>
        <w:top w:val="none" w:sz="0" w:space="0" w:color="auto"/>
        <w:left w:val="none" w:sz="0" w:space="0" w:color="auto"/>
        <w:bottom w:val="none" w:sz="0" w:space="0" w:color="auto"/>
        <w:right w:val="none" w:sz="0" w:space="0" w:color="auto"/>
      </w:divBdr>
      <w:divsChild>
        <w:div w:id="1872918609">
          <w:marLeft w:val="0"/>
          <w:marRight w:val="0"/>
          <w:marTop w:val="0"/>
          <w:marBottom w:val="0"/>
          <w:divBdr>
            <w:top w:val="none" w:sz="0" w:space="0" w:color="auto"/>
            <w:left w:val="none" w:sz="0" w:space="0" w:color="auto"/>
            <w:bottom w:val="none" w:sz="0" w:space="0" w:color="auto"/>
            <w:right w:val="none" w:sz="0" w:space="0" w:color="auto"/>
          </w:divBdr>
        </w:div>
        <w:div w:id="1765147773">
          <w:marLeft w:val="0"/>
          <w:marRight w:val="0"/>
          <w:marTop w:val="0"/>
          <w:marBottom w:val="0"/>
          <w:divBdr>
            <w:top w:val="none" w:sz="0" w:space="0" w:color="auto"/>
            <w:left w:val="none" w:sz="0" w:space="0" w:color="auto"/>
            <w:bottom w:val="none" w:sz="0" w:space="0" w:color="auto"/>
            <w:right w:val="none" w:sz="0" w:space="0" w:color="auto"/>
          </w:divBdr>
        </w:div>
        <w:div w:id="749276245">
          <w:marLeft w:val="0"/>
          <w:marRight w:val="0"/>
          <w:marTop w:val="0"/>
          <w:marBottom w:val="0"/>
          <w:divBdr>
            <w:top w:val="none" w:sz="0" w:space="0" w:color="auto"/>
            <w:left w:val="none" w:sz="0" w:space="0" w:color="auto"/>
            <w:bottom w:val="none" w:sz="0" w:space="0" w:color="auto"/>
            <w:right w:val="none" w:sz="0" w:space="0" w:color="auto"/>
          </w:divBdr>
        </w:div>
        <w:div w:id="441071459">
          <w:marLeft w:val="0"/>
          <w:marRight w:val="0"/>
          <w:marTop w:val="0"/>
          <w:marBottom w:val="0"/>
          <w:divBdr>
            <w:top w:val="none" w:sz="0" w:space="0" w:color="auto"/>
            <w:left w:val="none" w:sz="0" w:space="0" w:color="auto"/>
            <w:bottom w:val="none" w:sz="0" w:space="0" w:color="auto"/>
            <w:right w:val="none" w:sz="0" w:space="0" w:color="auto"/>
          </w:divBdr>
        </w:div>
        <w:div w:id="1519930241">
          <w:marLeft w:val="0"/>
          <w:marRight w:val="0"/>
          <w:marTop w:val="0"/>
          <w:marBottom w:val="0"/>
          <w:divBdr>
            <w:top w:val="none" w:sz="0" w:space="0" w:color="auto"/>
            <w:left w:val="none" w:sz="0" w:space="0" w:color="auto"/>
            <w:bottom w:val="none" w:sz="0" w:space="0" w:color="auto"/>
            <w:right w:val="none" w:sz="0" w:space="0" w:color="auto"/>
          </w:divBdr>
        </w:div>
        <w:div w:id="910580538">
          <w:marLeft w:val="0"/>
          <w:marRight w:val="0"/>
          <w:marTop w:val="0"/>
          <w:marBottom w:val="0"/>
          <w:divBdr>
            <w:top w:val="none" w:sz="0" w:space="0" w:color="auto"/>
            <w:left w:val="none" w:sz="0" w:space="0" w:color="auto"/>
            <w:bottom w:val="none" w:sz="0" w:space="0" w:color="auto"/>
            <w:right w:val="none" w:sz="0" w:space="0" w:color="auto"/>
          </w:divBdr>
        </w:div>
      </w:divsChild>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www.semillas.org.co/es/la-resoluci" TargetMode="External"/><Relationship Id="rId3" Type="http://schemas.openxmlformats.org/officeDocument/2006/relationships/hyperlink" Target="https://link.springer.com/journal/12302" TargetMode="External"/><Relationship Id="rId7" Type="http://schemas.openxmlformats.org/officeDocument/2006/relationships/hyperlink" Target="http://www.corteconstitucional.gov.co/comunicados/No.%2050%20comunicado%2005%20y%2006%20de%20diciembre%20de%202012.php" TargetMode="External"/><Relationship Id="rId2" Type="http://schemas.openxmlformats.org/officeDocument/2006/relationships/hyperlink" Target="https://www.ncbi.nlm.nih.gov/pubmed/?term=S%C3%A9ralini%20GE%5BAuthor%5D&amp;cauthor=true&amp;cauthor_uid=22999595" TargetMode="External"/><Relationship Id="rId1" Type="http://schemas.openxmlformats.org/officeDocument/2006/relationships/hyperlink" Target="https://link.springer.com/journal/12302" TargetMode="External"/><Relationship Id="rId6" Type="http://schemas.openxmlformats.org/officeDocument/2006/relationships/hyperlink" Target="https://www.youtube.com/watch?v=ppwQCjib6eY" TargetMode="External"/><Relationship Id="rId5" Type="http://schemas.openxmlformats.org/officeDocument/2006/relationships/hyperlink" Target="http://www.semillas.org.co/es/declaraci&#243;n-del-resguardo-ind&#237;gena-zen&#250;-c&#243;rdoba-y-sucre-como-territorio-libre-de-transg&#233;nicos" TargetMode="External"/><Relationship Id="rId4" Type="http://schemas.openxmlformats.org/officeDocument/2006/relationships/hyperlink" Target="https://www.gmo-free-regions.org/gmo-free-regions/map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6E1B3-411D-4A71-84E2-4E06323B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34</Pages>
  <Words>9146</Words>
  <Characters>50307</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estella bastidas pazos utl HR juan carlos lozada</cp:lastModifiedBy>
  <cp:revision>151</cp:revision>
  <cp:lastPrinted>2019-07-15T19:05:00Z</cp:lastPrinted>
  <dcterms:created xsi:type="dcterms:W3CDTF">2019-07-29T22:22:00Z</dcterms:created>
  <dcterms:modified xsi:type="dcterms:W3CDTF">2019-09-09T17:35:00Z</dcterms:modified>
</cp:coreProperties>
</file>