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059B9" w14:textId="77777777" w:rsidR="00F36280" w:rsidRDefault="00F36280" w:rsidP="00F55092">
      <w:pPr>
        <w:jc w:val="right"/>
        <w:rPr>
          <w:rFonts w:ascii="Bookman Old Style" w:hAnsi="Bookman Old Style" w:cstheme="minorHAnsi"/>
          <w:b/>
          <w:sz w:val="20"/>
          <w:szCs w:val="20"/>
        </w:rPr>
      </w:pPr>
      <w:bookmarkStart w:id="0" w:name="_GoBack"/>
      <w:bookmarkEnd w:id="0"/>
    </w:p>
    <w:p w14:paraId="082EAEE1" w14:textId="77777777" w:rsidR="00F36280" w:rsidRDefault="00F36280" w:rsidP="00F55092">
      <w:pPr>
        <w:jc w:val="right"/>
        <w:rPr>
          <w:rFonts w:ascii="Bookman Old Style" w:hAnsi="Bookman Old Style" w:cstheme="minorHAnsi"/>
          <w:b/>
        </w:rPr>
      </w:pPr>
    </w:p>
    <w:p w14:paraId="01F7A8B6" w14:textId="491B3543" w:rsidR="00F36280" w:rsidRPr="00485CC5" w:rsidRDefault="000F7153" w:rsidP="00F55092">
      <w:pPr>
        <w:tabs>
          <w:tab w:val="center" w:pos="4419"/>
          <w:tab w:val="right" w:pos="8838"/>
        </w:tabs>
        <w:rPr>
          <w:rFonts w:ascii="Bookman Old Style" w:hAnsi="Bookman Old Style" w:cstheme="minorHAnsi"/>
          <w:b/>
        </w:rPr>
      </w:pPr>
      <w:r>
        <w:rPr>
          <w:rFonts w:ascii="Bookman Old Style" w:hAnsi="Bookman Old Style" w:cstheme="minorHAnsi"/>
          <w:b/>
        </w:rPr>
        <w:tab/>
      </w:r>
      <w:r>
        <w:rPr>
          <w:rFonts w:ascii="Bookman Old Style" w:hAnsi="Bookman Old Style" w:cstheme="minorHAnsi"/>
          <w:b/>
        </w:rPr>
        <w:tab/>
      </w:r>
      <w:r w:rsidR="00451A21">
        <w:rPr>
          <w:rFonts w:ascii="Bookman Old Style" w:hAnsi="Bookman Old Style" w:cstheme="minorHAnsi"/>
          <w:b/>
        </w:rPr>
        <w:t>Bogotá D.C., 06 de agosto</w:t>
      </w:r>
      <w:r w:rsidR="0055431F">
        <w:rPr>
          <w:rFonts w:ascii="Bookman Old Style" w:hAnsi="Bookman Old Style" w:cstheme="minorHAnsi"/>
          <w:b/>
        </w:rPr>
        <w:t xml:space="preserve"> de 2019</w:t>
      </w:r>
    </w:p>
    <w:p w14:paraId="150FFFB9" w14:textId="77777777" w:rsidR="00F36280" w:rsidRPr="00485CC5" w:rsidRDefault="00F36280" w:rsidP="00F55092">
      <w:pPr>
        <w:rPr>
          <w:rFonts w:ascii="Bookman Old Style" w:hAnsi="Bookman Old Style" w:cstheme="minorHAnsi"/>
          <w:b/>
        </w:rPr>
      </w:pPr>
    </w:p>
    <w:p w14:paraId="21D21921" w14:textId="77777777" w:rsidR="00F36280" w:rsidRPr="00485CC5" w:rsidRDefault="00F36280" w:rsidP="00F55092">
      <w:pPr>
        <w:rPr>
          <w:rFonts w:ascii="Bookman Old Style" w:hAnsi="Bookman Old Style" w:cstheme="minorHAnsi"/>
          <w:b/>
        </w:rPr>
      </w:pPr>
    </w:p>
    <w:p w14:paraId="141AC4F5" w14:textId="77777777" w:rsidR="00F36280" w:rsidRPr="00485CC5" w:rsidRDefault="00F36280" w:rsidP="00F55092">
      <w:pPr>
        <w:rPr>
          <w:rFonts w:ascii="Bookman Old Style" w:hAnsi="Bookman Old Style" w:cstheme="minorHAnsi"/>
          <w:b/>
        </w:rPr>
      </w:pPr>
    </w:p>
    <w:p w14:paraId="6202A6CC" w14:textId="77777777" w:rsidR="00F36280" w:rsidRPr="00485CC5" w:rsidRDefault="00F36280" w:rsidP="00F55092">
      <w:pPr>
        <w:rPr>
          <w:rFonts w:ascii="Bookman Old Style" w:hAnsi="Bookman Old Style" w:cstheme="minorHAnsi"/>
        </w:rPr>
      </w:pPr>
    </w:p>
    <w:p w14:paraId="1AC5B801" w14:textId="77777777" w:rsidR="00F36280" w:rsidRPr="00485CC5" w:rsidRDefault="00F36280" w:rsidP="00F55092">
      <w:pPr>
        <w:rPr>
          <w:rFonts w:ascii="Bookman Old Style" w:hAnsi="Bookman Old Style" w:cstheme="minorHAnsi"/>
        </w:rPr>
      </w:pPr>
    </w:p>
    <w:p w14:paraId="2E30B450" w14:textId="77777777" w:rsidR="00F36280" w:rsidRPr="00485CC5" w:rsidRDefault="00F36280" w:rsidP="00F55092">
      <w:pPr>
        <w:rPr>
          <w:rFonts w:ascii="Bookman Old Style" w:hAnsi="Bookman Old Style" w:cstheme="minorHAnsi"/>
        </w:rPr>
      </w:pPr>
      <w:r w:rsidRPr="00485CC5">
        <w:rPr>
          <w:rFonts w:ascii="Bookman Old Style" w:hAnsi="Bookman Old Style" w:cstheme="minorHAnsi"/>
        </w:rPr>
        <w:t>Doctor</w:t>
      </w:r>
    </w:p>
    <w:p w14:paraId="1D823283" w14:textId="77777777" w:rsidR="00F36280" w:rsidRPr="00485CC5" w:rsidRDefault="00F36280" w:rsidP="00F55092">
      <w:pPr>
        <w:rPr>
          <w:rFonts w:ascii="Bookman Old Style" w:hAnsi="Bookman Old Style" w:cstheme="minorHAnsi"/>
          <w:b/>
        </w:rPr>
      </w:pPr>
      <w:r w:rsidRPr="00485CC5">
        <w:rPr>
          <w:rFonts w:ascii="Bookman Old Style" w:hAnsi="Bookman Old Style" w:cstheme="minorHAnsi"/>
          <w:b/>
        </w:rPr>
        <w:t>JORGE HUMBERTO MANTILLA SERRANO</w:t>
      </w:r>
    </w:p>
    <w:p w14:paraId="26D89013" w14:textId="77777777" w:rsidR="00F36280" w:rsidRPr="00485CC5" w:rsidRDefault="00F36280" w:rsidP="00F55092">
      <w:pPr>
        <w:rPr>
          <w:rFonts w:ascii="Bookman Old Style" w:hAnsi="Bookman Old Style" w:cstheme="minorHAnsi"/>
        </w:rPr>
      </w:pPr>
      <w:r w:rsidRPr="00485CC5">
        <w:rPr>
          <w:rFonts w:ascii="Bookman Old Style" w:hAnsi="Bookman Old Style" w:cstheme="minorHAnsi"/>
        </w:rPr>
        <w:t xml:space="preserve">Secretario General </w:t>
      </w:r>
    </w:p>
    <w:p w14:paraId="5D1C037D" w14:textId="77777777" w:rsidR="00F36280" w:rsidRPr="00485CC5" w:rsidRDefault="00F36280" w:rsidP="00F55092">
      <w:pPr>
        <w:rPr>
          <w:rFonts w:ascii="Bookman Old Style" w:hAnsi="Bookman Old Style" w:cstheme="minorHAnsi"/>
        </w:rPr>
      </w:pPr>
      <w:r w:rsidRPr="00485CC5">
        <w:rPr>
          <w:rFonts w:ascii="Bookman Old Style" w:hAnsi="Bookman Old Style" w:cstheme="minorHAnsi"/>
        </w:rPr>
        <w:t>Honorable Cámara de Representantes</w:t>
      </w:r>
    </w:p>
    <w:p w14:paraId="16BEC368" w14:textId="77777777" w:rsidR="00F36280" w:rsidRPr="00485CC5" w:rsidRDefault="00F36280" w:rsidP="00F55092">
      <w:pPr>
        <w:rPr>
          <w:rFonts w:ascii="Bookman Old Style" w:hAnsi="Bookman Old Style" w:cstheme="minorHAnsi"/>
        </w:rPr>
      </w:pPr>
      <w:r w:rsidRPr="00485CC5">
        <w:rPr>
          <w:rFonts w:ascii="Bookman Old Style" w:hAnsi="Bookman Old Style" w:cstheme="minorHAnsi"/>
        </w:rPr>
        <w:t xml:space="preserve">Ciudad </w:t>
      </w:r>
    </w:p>
    <w:p w14:paraId="2F5B1CF6" w14:textId="77777777" w:rsidR="00F36280" w:rsidRPr="00485CC5" w:rsidRDefault="00F36280" w:rsidP="00F55092">
      <w:pPr>
        <w:rPr>
          <w:rFonts w:ascii="Bookman Old Style" w:hAnsi="Bookman Old Style" w:cstheme="minorHAnsi"/>
          <w:b/>
        </w:rPr>
      </w:pPr>
    </w:p>
    <w:p w14:paraId="5572DB56" w14:textId="77777777" w:rsidR="00F36280" w:rsidRPr="00485CC5" w:rsidRDefault="00F36280" w:rsidP="00F55092">
      <w:pPr>
        <w:rPr>
          <w:rFonts w:ascii="Bookman Old Style" w:hAnsi="Bookman Old Style" w:cstheme="minorHAnsi"/>
          <w:b/>
        </w:rPr>
      </w:pPr>
    </w:p>
    <w:p w14:paraId="32556782" w14:textId="77777777" w:rsidR="00F36280" w:rsidRPr="00485CC5" w:rsidRDefault="00F36280" w:rsidP="00F55092">
      <w:pPr>
        <w:rPr>
          <w:rFonts w:ascii="Bookman Old Style" w:hAnsi="Bookman Old Style" w:cstheme="minorHAnsi"/>
          <w:b/>
        </w:rPr>
      </w:pPr>
    </w:p>
    <w:p w14:paraId="1170A3F8" w14:textId="0AFF3E8B" w:rsidR="00F36280" w:rsidRPr="00485CC5" w:rsidRDefault="00F36280" w:rsidP="00F55092">
      <w:pPr>
        <w:jc w:val="right"/>
        <w:rPr>
          <w:rFonts w:ascii="Bookman Old Style" w:hAnsi="Bookman Old Style" w:cstheme="minorHAnsi"/>
          <w:b/>
        </w:rPr>
      </w:pPr>
      <w:r w:rsidRPr="00485CC5">
        <w:rPr>
          <w:rFonts w:ascii="Bookman Old Style" w:hAnsi="Bookman Old Style" w:cstheme="minorHAnsi"/>
          <w:b/>
        </w:rPr>
        <w:t>REF: RADICACIÓN PROYECTO DE</w:t>
      </w:r>
      <w:r w:rsidR="00172D70">
        <w:rPr>
          <w:rFonts w:ascii="Bookman Old Style" w:hAnsi="Bookman Old Style" w:cstheme="minorHAnsi"/>
          <w:b/>
        </w:rPr>
        <w:t xml:space="preserve"> ACTO LEGISLATIVO</w:t>
      </w:r>
    </w:p>
    <w:p w14:paraId="294F2E59" w14:textId="77777777" w:rsidR="00F36280" w:rsidRPr="00485CC5" w:rsidRDefault="00F36280" w:rsidP="00F55092">
      <w:pPr>
        <w:jc w:val="right"/>
        <w:rPr>
          <w:rFonts w:ascii="Bookman Old Style" w:hAnsi="Bookman Old Style" w:cstheme="minorHAnsi"/>
          <w:b/>
        </w:rPr>
      </w:pPr>
    </w:p>
    <w:p w14:paraId="5DB1CA39" w14:textId="77777777" w:rsidR="00F36280" w:rsidRPr="00485CC5" w:rsidRDefault="00F36280" w:rsidP="00F55092">
      <w:pPr>
        <w:rPr>
          <w:rFonts w:ascii="Bookman Old Style" w:hAnsi="Bookman Old Style" w:cstheme="minorHAnsi"/>
          <w:b/>
        </w:rPr>
      </w:pPr>
    </w:p>
    <w:p w14:paraId="08A7C7E6" w14:textId="3DAFBB19" w:rsidR="00F36280" w:rsidRPr="00485CC5" w:rsidRDefault="00F36280" w:rsidP="00F55092">
      <w:pPr>
        <w:jc w:val="both"/>
        <w:rPr>
          <w:rFonts w:ascii="Bookman Old Style" w:hAnsi="Bookman Old Style" w:cstheme="minorHAnsi"/>
        </w:rPr>
      </w:pPr>
      <w:r w:rsidRPr="00485CC5">
        <w:rPr>
          <w:rFonts w:ascii="Bookman Old Style" w:hAnsi="Bookman Old Style" w:cstheme="minorHAnsi"/>
        </w:rPr>
        <w:t xml:space="preserve">En nuestra condición de miembros del Congreso de la República y en uso del derecho consagrado en el artículo 152 de la Constitución Política de Colombia, por su digno conducto nos permitimos poner a consideración de la Honorable Cámara de Representantes el siguiente proyecto </w:t>
      </w:r>
      <w:r w:rsidR="003B14DE">
        <w:rPr>
          <w:rFonts w:ascii="Bookman Old Style" w:hAnsi="Bookman Old Style" w:cstheme="minorHAnsi"/>
        </w:rPr>
        <w:t>de Acto Legislativo</w:t>
      </w:r>
      <w:r w:rsidRPr="00485CC5">
        <w:rPr>
          <w:rFonts w:ascii="Bookman Old Style" w:hAnsi="Bookman Old Style" w:cstheme="minorHAnsi"/>
        </w:rPr>
        <w:t xml:space="preserve"> “</w:t>
      </w:r>
      <w:r w:rsidRPr="00485CC5">
        <w:rPr>
          <w:rFonts w:ascii="Bookman Old Style" w:hAnsi="Bookman Old Style" w:cstheme="minorHAnsi"/>
          <w:i/>
          <w:iCs/>
        </w:rPr>
        <w:t>Por medio del cual se modifica el artículo 49 de la Constitución Política de Colombia y se regulariza el uso recreativo del Cannabis</w:t>
      </w:r>
      <w:r w:rsidRPr="00485CC5">
        <w:rPr>
          <w:rFonts w:ascii="Bookman Old Style" w:hAnsi="Bookman Old Style" w:cstheme="minorHAnsi"/>
        </w:rPr>
        <w:t>”.</w:t>
      </w:r>
    </w:p>
    <w:p w14:paraId="27AC7835" w14:textId="77777777" w:rsidR="00F36280" w:rsidRPr="00485CC5" w:rsidRDefault="00F36280" w:rsidP="00F55092">
      <w:pPr>
        <w:jc w:val="both"/>
        <w:rPr>
          <w:rFonts w:ascii="Bookman Old Style" w:hAnsi="Bookman Old Style" w:cstheme="minorHAnsi"/>
        </w:rPr>
      </w:pPr>
    </w:p>
    <w:p w14:paraId="1E8C3ED4" w14:textId="77777777" w:rsidR="00F36280" w:rsidRPr="00485CC5" w:rsidRDefault="00F36280" w:rsidP="00F55092">
      <w:pPr>
        <w:jc w:val="both"/>
        <w:rPr>
          <w:rFonts w:ascii="Bookman Old Style" w:hAnsi="Bookman Old Style" w:cstheme="minorHAnsi"/>
        </w:rPr>
      </w:pPr>
    </w:p>
    <w:p w14:paraId="05531FFD" w14:textId="77777777" w:rsidR="00F36280" w:rsidRPr="00485CC5" w:rsidRDefault="00F36280" w:rsidP="00F55092">
      <w:pPr>
        <w:jc w:val="both"/>
        <w:rPr>
          <w:rFonts w:ascii="Bookman Old Style" w:hAnsi="Bookman Old Style" w:cstheme="minorHAnsi"/>
        </w:rPr>
      </w:pPr>
      <w:r w:rsidRPr="00485CC5">
        <w:rPr>
          <w:rFonts w:ascii="Bookman Old Style" w:hAnsi="Bookman Old Style" w:cstheme="minorHAnsi"/>
        </w:rPr>
        <w:t xml:space="preserve">Cordialmente, </w:t>
      </w:r>
    </w:p>
    <w:p w14:paraId="60FEDFA3" w14:textId="77777777" w:rsidR="00F36280" w:rsidRPr="00485CC5" w:rsidRDefault="00F36280" w:rsidP="00F55092">
      <w:pPr>
        <w:rPr>
          <w:rFonts w:ascii="Bookman Old Style" w:hAnsi="Bookman Old Style" w:cstheme="minorHAnsi"/>
          <w:b/>
        </w:rPr>
      </w:pPr>
    </w:p>
    <w:p w14:paraId="2CD648EE" w14:textId="77777777" w:rsidR="00F36280" w:rsidRPr="00485CC5" w:rsidRDefault="00F36280" w:rsidP="00F55092">
      <w:pPr>
        <w:rPr>
          <w:rFonts w:ascii="Bookman Old Style" w:hAnsi="Bookman Old Style" w:cstheme="minorHAnsi"/>
        </w:rPr>
      </w:pPr>
    </w:p>
    <w:p w14:paraId="33B8AEB3" w14:textId="77777777" w:rsidR="00F36280" w:rsidRPr="00485CC5" w:rsidRDefault="00F36280" w:rsidP="00F55092">
      <w:pPr>
        <w:rPr>
          <w:rFonts w:ascii="Bookman Old Style" w:hAnsi="Bookman Old Style" w:cstheme="minorHAnsi"/>
        </w:rPr>
      </w:pPr>
    </w:p>
    <w:p w14:paraId="4F12D381"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rPr>
      </w:pPr>
    </w:p>
    <w:p w14:paraId="2048EAD6"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rPr>
      </w:pPr>
    </w:p>
    <w:p w14:paraId="2865C798" w14:textId="77777777" w:rsidR="00F36280" w:rsidRPr="00485CC5" w:rsidRDefault="00F36280" w:rsidP="00F55092">
      <w:pPr>
        <w:pBdr>
          <w:top w:val="nil"/>
          <w:left w:val="nil"/>
          <w:bottom w:val="nil"/>
          <w:right w:val="nil"/>
          <w:between w:val="nil"/>
        </w:pBdr>
        <w:ind w:right="115"/>
        <w:rPr>
          <w:rFonts w:ascii="Bookman Old Style" w:hAnsi="Bookman Old Style" w:cstheme="minorHAnsi"/>
        </w:rPr>
      </w:pPr>
      <w:r w:rsidRPr="00485CC5">
        <w:rPr>
          <w:rFonts w:ascii="Bookman Old Style" w:hAnsi="Bookman Old Style" w:cstheme="minorHAnsi"/>
        </w:rPr>
        <w:t>__________________________________                   _________________________________</w:t>
      </w:r>
    </w:p>
    <w:p w14:paraId="63A6E05E" w14:textId="5B0A6F4F" w:rsidR="00F36280" w:rsidRPr="00485CC5" w:rsidRDefault="00FC1E4B" w:rsidP="00F55092">
      <w:pPr>
        <w:pBdr>
          <w:top w:val="nil"/>
          <w:left w:val="nil"/>
          <w:bottom w:val="nil"/>
          <w:right w:val="nil"/>
          <w:between w:val="nil"/>
        </w:pBdr>
        <w:ind w:right="115"/>
        <w:rPr>
          <w:rFonts w:ascii="Bookman Old Style" w:hAnsi="Bookman Old Style" w:cstheme="minorHAnsi"/>
          <w:b/>
        </w:rPr>
      </w:pPr>
      <w:r>
        <w:rPr>
          <w:rFonts w:ascii="Bookman Old Style" w:hAnsi="Bookman Old Style" w:cstheme="minorHAnsi"/>
          <w:b/>
        </w:rPr>
        <w:t>JUAN CARLOS LOZ</w:t>
      </w:r>
      <w:r w:rsidR="00F36280" w:rsidRPr="00485CC5">
        <w:rPr>
          <w:rFonts w:ascii="Bookman Old Style" w:hAnsi="Bookman Old Style" w:cstheme="minorHAnsi"/>
          <w:b/>
        </w:rPr>
        <w:t>ADA VARGAS.                 JUAN FERNANDO REYES KURI.</w:t>
      </w:r>
    </w:p>
    <w:p w14:paraId="13FA614D" w14:textId="77777777" w:rsidR="00F36280" w:rsidRPr="00485CC5" w:rsidRDefault="00F36280" w:rsidP="00F55092">
      <w:pPr>
        <w:pBdr>
          <w:top w:val="nil"/>
          <w:left w:val="nil"/>
          <w:bottom w:val="nil"/>
          <w:right w:val="nil"/>
          <w:between w:val="nil"/>
        </w:pBdr>
        <w:ind w:right="115"/>
        <w:rPr>
          <w:rFonts w:ascii="Bookman Old Style" w:hAnsi="Bookman Old Style" w:cstheme="minorHAnsi"/>
        </w:rPr>
      </w:pPr>
      <w:r w:rsidRPr="00485CC5">
        <w:rPr>
          <w:rFonts w:ascii="Bookman Old Style" w:hAnsi="Bookman Old Style" w:cstheme="minorHAnsi"/>
        </w:rPr>
        <w:t>Representante a la Cámara por Bogotá    Representante a la Cámara por el Valle</w:t>
      </w:r>
      <w:r w:rsidRPr="00485CC5">
        <w:rPr>
          <w:rFonts w:ascii="Bookman Old Style" w:hAnsi="Bookman Old Style" w:cstheme="minorHAnsi"/>
        </w:rPr>
        <w:br/>
        <w:t>Partido Liberal Colombiano                                        Partido Liberal Colombiano</w:t>
      </w:r>
    </w:p>
    <w:p w14:paraId="077370B6" w14:textId="77777777" w:rsidR="00F36280" w:rsidRPr="00485CC5" w:rsidRDefault="00F36280" w:rsidP="00F55092">
      <w:pPr>
        <w:pBdr>
          <w:top w:val="nil"/>
          <w:left w:val="nil"/>
          <w:bottom w:val="nil"/>
          <w:right w:val="nil"/>
          <w:between w:val="nil"/>
        </w:pBdr>
        <w:ind w:right="115"/>
        <w:rPr>
          <w:rFonts w:ascii="Bookman Old Style" w:hAnsi="Bookman Old Style" w:cstheme="minorHAnsi"/>
        </w:rPr>
      </w:pPr>
    </w:p>
    <w:p w14:paraId="72B7B042"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4"/>
          <w:szCs w:val="24"/>
        </w:rPr>
      </w:pPr>
    </w:p>
    <w:p w14:paraId="0BF1D262"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4"/>
          <w:szCs w:val="24"/>
        </w:rPr>
      </w:pPr>
    </w:p>
    <w:p w14:paraId="5720BD8F"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4"/>
          <w:szCs w:val="24"/>
        </w:rPr>
      </w:pPr>
    </w:p>
    <w:p w14:paraId="1E150D7D"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4"/>
          <w:szCs w:val="24"/>
        </w:rPr>
      </w:pPr>
    </w:p>
    <w:p w14:paraId="28B33586"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4"/>
          <w:szCs w:val="24"/>
        </w:rPr>
      </w:pPr>
    </w:p>
    <w:p w14:paraId="7E192999"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4"/>
          <w:szCs w:val="24"/>
        </w:rPr>
      </w:pPr>
    </w:p>
    <w:p w14:paraId="265DBD35"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4"/>
          <w:szCs w:val="24"/>
        </w:rPr>
      </w:pPr>
    </w:p>
    <w:p w14:paraId="75306002"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4"/>
          <w:szCs w:val="24"/>
        </w:rPr>
      </w:pPr>
    </w:p>
    <w:p w14:paraId="5BE0310C"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4"/>
          <w:szCs w:val="24"/>
        </w:rPr>
      </w:pPr>
    </w:p>
    <w:p w14:paraId="42C6912B"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4"/>
          <w:szCs w:val="24"/>
        </w:rPr>
      </w:pPr>
    </w:p>
    <w:p w14:paraId="19A994BD"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19BBC44B"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53663C79"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142AD5E3"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4A5C1678"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49D6CB7D"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504968B4"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2B42A99E"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3771DF47"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268F6835"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669D82AE"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43AB4DB7"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1DD12CAA"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7CAB3EA9"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508FCF7B"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381785B7"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797183C3"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12D8B838"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1F1FF0DF"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27685B27"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697DAD39"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156B5D8B"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52F05E4F"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6A5EDB1B"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540895EA"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686C1C8E"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169058AB"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3AA64CDF"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18DFDC0F"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5F09E524"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19A8910A"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72D0E2E1"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529CBF0F"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625A7CE3"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4475F385"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7C0C1419"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766BFAAA"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277C4811"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65E574D6"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2EC02C94"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1D7B06C1"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13BEDD8D"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1C462FFC"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4BAB8E25"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0F78F2BE"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2E051993"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14B2D8DF" w14:textId="77777777" w:rsidR="003B14DE" w:rsidRDefault="003B14DE" w:rsidP="00F55092">
      <w:pPr>
        <w:pBdr>
          <w:top w:val="nil"/>
          <w:left w:val="nil"/>
          <w:bottom w:val="nil"/>
          <w:right w:val="nil"/>
          <w:between w:val="nil"/>
        </w:pBdr>
        <w:ind w:right="115"/>
        <w:jc w:val="center"/>
        <w:rPr>
          <w:rFonts w:ascii="Bookman Old Style" w:hAnsi="Bookman Old Style" w:cstheme="minorHAnsi"/>
          <w:b/>
        </w:rPr>
      </w:pPr>
    </w:p>
    <w:p w14:paraId="56BC0978" w14:textId="48A2D815" w:rsidR="00F36280" w:rsidRPr="00485CC5" w:rsidRDefault="00F36280" w:rsidP="00F55092">
      <w:pPr>
        <w:pBdr>
          <w:top w:val="nil"/>
          <w:left w:val="nil"/>
          <w:bottom w:val="nil"/>
          <w:right w:val="nil"/>
          <w:between w:val="nil"/>
        </w:pBdr>
        <w:ind w:right="115"/>
        <w:jc w:val="center"/>
        <w:rPr>
          <w:rFonts w:ascii="Bookman Old Style" w:hAnsi="Bookman Old Style" w:cstheme="minorHAnsi"/>
          <w:b/>
        </w:rPr>
      </w:pPr>
      <w:r w:rsidRPr="00485CC5">
        <w:rPr>
          <w:rFonts w:ascii="Bookman Old Style" w:hAnsi="Bookman Old Style" w:cstheme="minorHAnsi"/>
          <w:b/>
        </w:rPr>
        <w:lastRenderedPageBreak/>
        <w:t xml:space="preserve">PROYECTO DE </w:t>
      </w:r>
      <w:r w:rsidR="003B14DE">
        <w:rPr>
          <w:rFonts w:ascii="Bookman Old Style" w:hAnsi="Bookman Old Style" w:cstheme="minorHAnsi"/>
          <w:b/>
        </w:rPr>
        <w:t>ACTO LEGISLATIVO</w:t>
      </w:r>
      <w:r w:rsidR="008F207D">
        <w:rPr>
          <w:rFonts w:ascii="Bookman Old Style" w:hAnsi="Bookman Old Style" w:cstheme="minorHAnsi"/>
          <w:b/>
        </w:rPr>
        <w:t xml:space="preserve"> ______ de 2019</w:t>
      </w:r>
    </w:p>
    <w:p w14:paraId="06C41B30"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rPr>
      </w:pPr>
    </w:p>
    <w:p w14:paraId="2C53A4B4"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rPr>
      </w:pPr>
      <w:r w:rsidRPr="00485CC5">
        <w:rPr>
          <w:rStyle w:val="Textoennegrita"/>
          <w:rFonts w:ascii="Bookman Old Style" w:hAnsi="Bookman Old Style" w:cs="Calibri"/>
          <w:b w:val="0"/>
          <w:bCs w:val="0"/>
          <w:i/>
        </w:rPr>
        <w:t>“Por medio del cual se modifica el artículo </w:t>
      </w:r>
      <w:r w:rsidRPr="00485CC5">
        <w:rPr>
          <w:rFonts w:ascii="Bookman Old Style" w:hAnsi="Bookman Old Style" w:cs="Calibri"/>
          <w:i/>
        </w:rPr>
        <w:t>49</w:t>
      </w:r>
      <w:r w:rsidRPr="00485CC5">
        <w:rPr>
          <w:rStyle w:val="Textoennegrita"/>
          <w:rFonts w:ascii="Bookman Old Style" w:hAnsi="Bookman Old Style" w:cs="Calibri"/>
          <w:i/>
        </w:rPr>
        <w:t> </w:t>
      </w:r>
      <w:r w:rsidRPr="00485CC5">
        <w:rPr>
          <w:rStyle w:val="Textoennegrita"/>
          <w:rFonts w:ascii="Bookman Old Style" w:hAnsi="Bookman Old Style" w:cs="Calibri"/>
          <w:b w:val="0"/>
          <w:bCs w:val="0"/>
          <w:i/>
        </w:rPr>
        <w:t>de la Constitución Política de Colombia y se regulariza el uso recreativo del Cannabis”.</w:t>
      </w:r>
    </w:p>
    <w:p w14:paraId="176BFB86" w14:textId="77777777" w:rsidR="00F55092" w:rsidRDefault="00F55092" w:rsidP="00F55092">
      <w:pPr>
        <w:pStyle w:val="NormalWeb"/>
        <w:shd w:val="clear" w:color="auto" w:fill="FFFFFF"/>
        <w:spacing w:before="0" w:beforeAutospacing="0" w:after="0" w:afterAutospacing="0"/>
        <w:jc w:val="center"/>
        <w:rPr>
          <w:rStyle w:val="Textoennegrita"/>
          <w:rFonts w:ascii="Bookman Old Style" w:hAnsi="Bookman Old Style" w:cs="Calibri"/>
          <w:sz w:val="22"/>
          <w:szCs w:val="22"/>
        </w:rPr>
      </w:pPr>
    </w:p>
    <w:p w14:paraId="1FE263EF" w14:textId="77777777" w:rsidR="00F36280" w:rsidRDefault="00F36280" w:rsidP="00F55092">
      <w:pPr>
        <w:pStyle w:val="NormalWeb"/>
        <w:shd w:val="clear" w:color="auto" w:fill="FFFFFF"/>
        <w:spacing w:before="0" w:beforeAutospacing="0" w:after="0" w:afterAutospacing="0"/>
        <w:jc w:val="center"/>
        <w:rPr>
          <w:rStyle w:val="Textoennegrita"/>
          <w:rFonts w:ascii="Bookman Old Style" w:hAnsi="Bookman Old Style" w:cs="Calibri"/>
          <w:sz w:val="22"/>
          <w:szCs w:val="22"/>
        </w:rPr>
      </w:pPr>
      <w:r w:rsidRPr="00485CC5">
        <w:rPr>
          <w:rStyle w:val="Textoennegrita"/>
          <w:rFonts w:ascii="Bookman Old Style" w:hAnsi="Bookman Old Style" w:cs="Calibri"/>
          <w:sz w:val="22"/>
          <w:szCs w:val="22"/>
        </w:rPr>
        <w:t>EL CONGRESO DE COLOMBIA</w:t>
      </w:r>
    </w:p>
    <w:p w14:paraId="33E81508" w14:textId="77777777" w:rsidR="00F55092" w:rsidRPr="00485CC5" w:rsidRDefault="00F55092" w:rsidP="00F55092">
      <w:pPr>
        <w:pStyle w:val="NormalWeb"/>
        <w:shd w:val="clear" w:color="auto" w:fill="FFFFFF"/>
        <w:spacing w:before="0" w:beforeAutospacing="0" w:after="0" w:afterAutospacing="0"/>
        <w:jc w:val="center"/>
        <w:rPr>
          <w:rFonts w:ascii="Bookman Old Style" w:hAnsi="Bookman Old Style" w:cs="Calibri"/>
          <w:sz w:val="22"/>
          <w:szCs w:val="22"/>
        </w:rPr>
      </w:pPr>
    </w:p>
    <w:p w14:paraId="4B2099CC" w14:textId="77777777" w:rsidR="00F36280" w:rsidRDefault="00F36280" w:rsidP="00F55092">
      <w:pPr>
        <w:pStyle w:val="NormalWeb"/>
        <w:shd w:val="clear" w:color="auto" w:fill="FFFFFF"/>
        <w:spacing w:before="0" w:beforeAutospacing="0" w:after="0" w:afterAutospacing="0"/>
        <w:jc w:val="center"/>
        <w:rPr>
          <w:rStyle w:val="Textoennegrita"/>
          <w:rFonts w:ascii="Bookman Old Style" w:hAnsi="Bookman Old Style" w:cs="Calibri"/>
          <w:sz w:val="22"/>
          <w:szCs w:val="22"/>
        </w:rPr>
      </w:pPr>
      <w:r w:rsidRPr="00485CC5">
        <w:rPr>
          <w:rStyle w:val="Textoennegrita"/>
          <w:rFonts w:ascii="Bookman Old Style" w:hAnsi="Bookman Old Style" w:cs="Calibri"/>
          <w:sz w:val="22"/>
          <w:szCs w:val="22"/>
        </w:rPr>
        <w:t>DECRETA:</w:t>
      </w:r>
    </w:p>
    <w:p w14:paraId="697BB396" w14:textId="77777777" w:rsidR="00F55092" w:rsidRPr="00485CC5" w:rsidRDefault="00F55092" w:rsidP="00F55092">
      <w:pPr>
        <w:pStyle w:val="NormalWeb"/>
        <w:shd w:val="clear" w:color="auto" w:fill="FFFFFF"/>
        <w:spacing w:before="0" w:beforeAutospacing="0" w:after="0" w:afterAutospacing="0"/>
        <w:jc w:val="center"/>
        <w:rPr>
          <w:rFonts w:ascii="Bookman Old Style" w:hAnsi="Bookman Old Style" w:cs="Calibri"/>
          <w:sz w:val="22"/>
          <w:szCs w:val="22"/>
        </w:rPr>
      </w:pPr>
    </w:p>
    <w:p w14:paraId="3CB8F602" w14:textId="77777777" w:rsidR="00F36280" w:rsidRDefault="00F36280" w:rsidP="00F55092">
      <w:pPr>
        <w:pStyle w:val="centrado"/>
        <w:spacing w:before="0" w:beforeAutospacing="0" w:after="0" w:afterAutospacing="0"/>
        <w:jc w:val="both"/>
        <w:rPr>
          <w:rFonts w:ascii="Bookman Old Style" w:hAnsi="Bookman Old Style" w:cs="Calibri"/>
          <w:b/>
          <w:bCs/>
          <w:sz w:val="22"/>
          <w:szCs w:val="22"/>
        </w:rPr>
      </w:pPr>
      <w:r w:rsidRPr="00485CC5">
        <w:rPr>
          <w:rFonts w:ascii="Bookman Old Style" w:hAnsi="Bookman Old Style" w:cs="Calibri"/>
          <w:b/>
          <w:bCs/>
          <w:sz w:val="22"/>
          <w:szCs w:val="22"/>
        </w:rPr>
        <w:t xml:space="preserve">ARTÍCULO 1º. </w:t>
      </w:r>
      <w:r w:rsidRPr="00485CC5">
        <w:rPr>
          <w:rFonts w:ascii="Bookman Old Style" w:hAnsi="Bookman Old Style" w:cs="Calibri"/>
          <w:sz w:val="22"/>
          <w:szCs w:val="22"/>
        </w:rPr>
        <w:t>El artículo 49 de la Constitución Política quedará así:</w:t>
      </w:r>
      <w:r w:rsidRPr="00485CC5">
        <w:rPr>
          <w:rFonts w:ascii="Bookman Old Style" w:hAnsi="Bookman Old Style" w:cs="Calibri"/>
          <w:b/>
          <w:bCs/>
          <w:sz w:val="22"/>
          <w:szCs w:val="22"/>
        </w:rPr>
        <w:t xml:space="preserve"> </w:t>
      </w:r>
    </w:p>
    <w:p w14:paraId="249CF176" w14:textId="77777777" w:rsidR="00F55092" w:rsidRPr="00485CC5" w:rsidRDefault="00F55092" w:rsidP="00F55092">
      <w:pPr>
        <w:pStyle w:val="centrado"/>
        <w:spacing w:before="0" w:beforeAutospacing="0" w:after="0" w:afterAutospacing="0"/>
        <w:jc w:val="both"/>
        <w:rPr>
          <w:rFonts w:ascii="Bookman Old Style" w:hAnsi="Bookman Old Style" w:cs="Calibri"/>
          <w:b/>
          <w:bCs/>
          <w:sz w:val="22"/>
          <w:szCs w:val="22"/>
        </w:rPr>
      </w:pPr>
    </w:p>
    <w:p w14:paraId="1EC28ED5" w14:textId="77777777" w:rsidR="00F36280" w:rsidRDefault="00F36280" w:rsidP="00F55092">
      <w:pPr>
        <w:ind w:left="284"/>
        <w:jc w:val="both"/>
        <w:rPr>
          <w:rFonts w:ascii="Bookman Old Style" w:hAnsi="Bookman Old Style" w:cs="Calibri"/>
        </w:rPr>
      </w:pPr>
      <w:r w:rsidRPr="00485CC5">
        <w:rPr>
          <w:rFonts w:ascii="Bookman Old Style" w:hAnsi="Bookman Old Style" w:cs="Calibri"/>
          <w:b/>
        </w:rPr>
        <w:t xml:space="preserve">ARTÍCULO 49o. </w:t>
      </w:r>
      <w:r w:rsidRPr="00485CC5">
        <w:rPr>
          <w:rFonts w:ascii="Bookman Old Style" w:hAnsi="Bookman Old Style" w:cs="Calibri"/>
        </w:rPr>
        <w:t>La atención de la salud y el saneamiento ambiental son servicios públicos a cargo del Estado. Se garantiza a todas las personas el acceso a los servicios de promoción, protección y recuperación de la salud.</w:t>
      </w:r>
    </w:p>
    <w:p w14:paraId="4B2C8FBA" w14:textId="77777777" w:rsidR="00F55092" w:rsidRPr="00485CC5" w:rsidRDefault="00F55092" w:rsidP="00F55092">
      <w:pPr>
        <w:ind w:left="284"/>
        <w:jc w:val="both"/>
        <w:rPr>
          <w:rFonts w:ascii="Bookman Old Style" w:hAnsi="Bookman Old Style" w:cs="Calibri"/>
        </w:rPr>
      </w:pPr>
    </w:p>
    <w:p w14:paraId="28EE4EA2" w14:textId="77777777" w:rsidR="00F36280" w:rsidRDefault="00F36280" w:rsidP="00F55092">
      <w:pPr>
        <w:ind w:left="284"/>
        <w:jc w:val="both"/>
        <w:rPr>
          <w:rFonts w:ascii="Bookman Old Style" w:hAnsi="Bookman Old Style" w:cs="Calibri"/>
        </w:rPr>
      </w:pPr>
      <w:r w:rsidRPr="00485CC5">
        <w:rPr>
          <w:rFonts w:ascii="Bookman Old Style" w:hAnsi="Bookman Old Style" w:cs="Calibri"/>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2F024826" w14:textId="77777777" w:rsidR="00F55092" w:rsidRPr="00485CC5" w:rsidRDefault="00F55092" w:rsidP="00F55092">
      <w:pPr>
        <w:ind w:left="284"/>
        <w:jc w:val="both"/>
        <w:rPr>
          <w:rFonts w:ascii="Bookman Old Style" w:hAnsi="Bookman Old Style" w:cs="Calibri"/>
        </w:rPr>
      </w:pPr>
    </w:p>
    <w:p w14:paraId="594B5ABE" w14:textId="77777777" w:rsidR="00F36280" w:rsidRDefault="00F36280" w:rsidP="00F55092">
      <w:pPr>
        <w:ind w:left="284"/>
        <w:jc w:val="both"/>
        <w:rPr>
          <w:rFonts w:ascii="Bookman Old Style" w:hAnsi="Bookman Old Style" w:cs="Calibri"/>
        </w:rPr>
      </w:pPr>
      <w:r w:rsidRPr="00485CC5">
        <w:rPr>
          <w:rFonts w:ascii="Bookman Old Style" w:hAnsi="Bookman Old Style" w:cs="Calibri"/>
        </w:rPr>
        <w:t>Los servicios de salud se organizarán en forma descentralizada, por niveles de atención y con participación de la comunidad.</w:t>
      </w:r>
    </w:p>
    <w:p w14:paraId="7E743545" w14:textId="77777777" w:rsidR="00F55092" w:rsidRPr="00485CC5" w:rsidRDefault="00F55092" w:rsidP="00F55092">
      <w:pPr>
        <w:ind w:left="284"/>
        <w:jc w:val="both"/>
        <w:rPr>
          <w:rFonts w:ascii="Bookman Old Style" w:hAnsi="Bookman Old Style" w:cs="Calibri"/>
        </w:rPr>
      </w:pPr>
    </w:p>
    <w:p w14:paraId="3AE50636" w14:textId="77777777" w:rsidR="00F36280" w:rsidRDefault="00F36280" w:rsidP="00F55092">
      <w:pPr>
        <w:ind w:left="284"/>
        <w:jc w:val="both"/>
        <w:rPr>
          <w:rFonts w:ascii="Bookman Old Style" w:hAnsi="Bookman Old Style" w:cs="Calibri"/>
        </w:rPr>
      </w:pPr>
      <w:r w:rsidRPr="00485CC5">
        <w:rPr>
          <w:rFonts w:ascii="Bookman Old Style" w:hAnsi="Bookman Old Style" w:cs="Calibri"/>
        </w:rPr>
        <w:t>La ley señalará los términos en los cuales la atención básica para todos los habitantes será gratuita y obligatoria.</w:t>
      </w:r>
    </w:p>
    <w:p w14:paraId="05969F91" w14:textId="77777777" w:rsidR="00F55092" w:rsidRPr="00485CC5" w:rsidRDefault="00F55092" w:rsidP="00F55092">
      <w:pPr>
        <w:ind w:left="284"/>
        <w:jc w:val="both"/>
        <w:rPr>
          <w:rFonts w:ascii="Bookman Old Style" w:hAnsi="Bookman Old Style" w:cs="Calibri"/>
        </w:rPr>
      </w:pPr>
    </w:p>
    <w:p w14:paraId="7F2C21A0" w14:textId="77777777" w:rsidR="00F36280" w:rsidRDefault="00F36280" w:rsidP="00F55092">
      <w:pPr>
        <w:ind w:left="284"/>
        <w:jc w:val="both"/>
        <w:rPr>
          <w:rFonts w:ascii="Bookman Old Style" w:hAnsi="Bookman Old Style" w:cs="Calibri"/>
        </w:rPr>
      </w:pPr>
      <w:r w:rsidRPr="00485CC5">
        <w:rPr>
          <w:rFonts w:ascii="Bookman Old Style" w:hAnsi="Bookman Old Style" w:cs="Calibri"/>
        </w:rPr>
        <w:t>Toda persona tiene el deber de procurar el cuidado integral de su salud y de su comunidad.</w:t>
      </w:r>
    </w:p>
    <w:p w14:paraId="6D2B3E4F" w14:textId="77777777" w:rsidR="00F55092" w:rsidRPr="00485CC5" w:rsidRDefault="00F55092" w:rsidP="00F55092">
      <w:pPr>
        <w:ind w:left="284"/>
        <w:jc w:val="both"/>
        <w:rPr>
          <w:rFonts w:ascii="Bookman Old Style" w:hAnsi="Bookman Old Style" w:cs="Calibri"/>
        </w:rPr>
      </w:pPr>
    </w:p>
    <w:p w14:paraId="5B12F96D" w14:textId="260F7EA6" w:rsidR="00F36280" w:rsidRDefault="00F36280" w:rsidP="00F55092">
      <w:pPr>
        <w:ind w:left="284"/>
        <w:jc w:val="both"/>
        <w:rPr>
          <w:rFonts w:ascii="Bookman Old Style" w:hAnsi="Bookman Old Style" w:cs="Calibri"/>
        </w:rPr>
      </w:pPr>
      <w:r w:rsidRPr="00485CC5">
        <w:rPr>
          <w:rFonts w:ascii="Bookman Old Style" w:hAnsi="Bookman Old Style" w:cs="Calibri"/>
        </w:rPr>
        <w:t>El porte y el consumo de sustancias estupefacientes o psicotrópicas está prohibido, salvo prescripción médica. Con fines preventivos y rehabilitadores la ley establecerá medidas y tratamientos administrativos de orden pedagógico, profiláctico o terapéutico para las personas que consuman sustancias estupefacientes o sicotrópicas. El sometimiento a esas medidas y tratamientos requiere el consentimiento informado del adicto.</w:t>
      </w:r>
    </w:p>
    <w:p w14:paraId="49A57FF9" w14:textId="77777777" w:rsidR="00F55092" w:rsidRPr="00485CC5" w:rsidRDefault="00F55092" w:rsidP="00F55092">
      <w:pPr>
        <w:ind w:left="284"/>
        <w:jc w:val="both"/>
        <w:rPr>
          <w:rFonts w:ascii="Bookman Old Style" w:hAnsi="Bookman Old Style" w:cs="Calibri"/>
        </w:rPr>
      </w:pPr>
    </w:p>
    <w:p w14:paraId="01F79FA5" w14:textId="5C1AF011" w:rsidR="00F36280" w:rsidRPr="00485CC5" w:rsidRDefault="00F36280" w:rsidP="00F55092">
      <w:pPr>
        <w:ind w:left="284"/>
        <w:jc w:val="both"/>
        <w:rPr>
          <w:rFonts w:ascii="Bookman Old Style" w:hAnsi="Bookman Old Style" w:cs="Calibri"/>
          <w:b/>
          <w:u w:val="single"/>
        </w:rPr>
      </w:pPr>
      <w:r w:rsidRPr="00485CC5">
        <w:rPr>
          <w:rFonts w:ascii="Bookman Old Style" w:hAnsi="Bookman Old Style" w:cs="Calibri"/>
          <w:b/>
          <w:u w:val="single"/>
        </w:rPr>
        <w:t>La prohibición prevista en el inciso anterior no aplicará frente al cannabi</w:t>
      </w:r>
      <w:r w:rsidR="003529AD">
        <w:rPr>
          <w:rFonts w:ascii="Bookman Old Style" w:hAnsi="Bookman Old Style" w:cs="Calibri"/>
          <w:b/>
          <w:u w:val="single"/>
        </w:rPr>
        <w:t>s y sus derivados para el uso</w:t>
      </w:r>
      <w:r w:rsidR="000F7153">
        <w:rPr>
          <w:rFonts w:ascii="Bookman Old Style" w:hAnsi="Bookman Old Style" w:cs="Calibri"/>
          <w:b/>
          <w:u w:val="single"/>
        </w:rPr>
        <w:t xml:space="preserve"> </w:t>
      </w:r>
      <w:r w:rsidRPr="00485CC5">
        <w:rPr>
          <w:rFonts w:ascii="Bookman Old Style" w:hAnsi="Bookman Old Style" w:cs="Calibri"/>
          <w:b/>
          <w:u w:val="single"/>
        </w:rPr>
        <w:t>recreativo por parte de mayores de edad</w:t>
      </w:r>
      <w:r w:rsidR="00FC1E4B">
        <w:rPr>
          <w:rFonts w:ascii="Bookman Old Style" w:hAnsi="Bookman Old Style" w:cs="Calibri"/>
          <w:b/>
          <w:u w:val="single"/>
        </w:rPr>
        <w:t xml:space="preserve"> y</w:t>
      </w:r>
      <w:r w:rsidR="003529AD">
        <w:rPr>
          <w:rFonts w:ascii="Bookman Old Style" w:hAnsi="Bookman Old Style" w:cs="Calibri"/>
          <w:b/>
          <w:u w:val="single"/>
        </w:rPr>
        <w:t xml:space="preserve"> dentro de los establecimientos que disponga la ley</w:t>
      </w:r>
      <w:r w:rsidRPr="00485CC5">
        <w:rPr>
          <w:rFonts w:ascii="Bookman Old Style" w:hAnsi="Bookman Old Style" w:cs="Calibri"/>
          <w:b/>
          <w:u w:val="single"/>
        </w:rPr>
        <w:t>. Tampoco</w:t>
      </w:r>
      <w:r w:rsidR="000F7153">
        <w:rPr>
          <w:rFonts w:ascii="Bookman Old Style" w:hAnsi="Bookman Old Style" w:cs="Calibri"/>
          <w:b/>
          <w:u w:val="single"/>
        </w:rPr>
        <w:t xml:space="preserve"> aplicará</w:t>
      </w:r>
      <w:r w:rsidRPr="00485CC5">
        <w:rPr>
          <w:rFonts w:ascii="Bookman Old Style" w:hAnsi="Bookman Old Style" w:cs="Calibri"/>
          <w:b/>
          <w:u w:val="single"/>
        </w:rPr>
        <w:t xml:space="preserve"> para su destinación científica, siempre y cuando se </w:t>
      </w:r>
      <w:r w:rsidR="000F7153">
        <w:rPr>
          <w:rFonts w:ascii="Bookman Old Style" w:hAnsi="Bookman Old Style" w:cs="Calibri"/>
          <w:b/>
          <w:u w:val="single"/>
        </w:rPr>
        <w:t>cuente con</w:t>
      </w:r>
      <w:r w:rsidRPr="00485CC5">
        <w:rPr>
          <w:rFonts w:ascii="Bookman Old Style" w:hAnsi="Bookman Old Style" w:cs="Calibri"/>
          <w:b/>
          <w:u w:val="single"/>
        </w:rPr>
        <w:t xml:space="preserve"> las licencias otorgadas por la autoridad competente</w:t>
      </w:r>
      <w:r w:rsidR="000F7153" w:rsidRPr="00485CC5">
        <w:rPr>
          <w:rFonts w:ascii="Bookman Old Style" w:hAnsi="Bookman Old Style" w:cs="Calibri"/>
          <w:b/>
          <w:u w:val="single"/>
        </w:rPr>
        <w:t>.</w:t>
      </w:r>
    </w:p>
    <w:p w14:paraId="2A4872D3" w14:textId="77777777" w:rsidR="008F207D" w:rsidRDefault="008F207D" w:rsidP="00F55092">
      <w:pPr>
        <w:ind w:left="284"/>
        <w:jc w:val="both"/>
        <w:rPr>
          <w:rFonts w:ascii="Bookman Old Style" w:hAnsi="Bookman Old Style" w:cs="Calibri"/>
        </w:rPr>
      </w:pPr>
    </w:p>
    <w:p w14:paraId="13B436A4" w14:textId="77777777" w:rsidR="00F36280" w:rsidRDefault="00F36280" w:rsidP="00F55092">
      <w:pPr>
        <w:ind w:left="284"/>
        <w:jc w:val="both"/>
        <w:rPr>
          <w:rFonts w:ascii="Bookman Old Style" w:hAnsi="Bookman Old Style" w:cs="Calibri"/>
        </w:rPr>
      </w:pPr>
      <w:r w:rsidRPr="00485CC5">
        <w:rPr>
          <w:rFonts w:ascii="Bookman Old Style" w:hAnsi="Bookman Old Style" w:cs="Calibri"/>
        </w:rPr>
        <w:t xml:space="preserve">Así mismo el Estado dedicará especial atención al enfermo dependiente o adicto y a su familia para fortalecerla en valores y principios que contribuyan a prevenir comportamientos que afecten el cuidado integral de la salud de las personas y, </w:t>
      </w:r>
      <w:r w:rsidRPr="00485CC5">
        <w:rPr>
          <w:rFonts w:ascii="Bookman Old Style" w:hAnsi="Bookman Old Style" w:cs="Calibri"/>
        </w:rPr>
        <w:lastRenderedPageBreak/>
        <w:t>por consiguiente, de la comunidad, y desarrollará en forma permanente campañas de prevención contra el consumo de drogas o sustancias estupefacientes y en favor de la recuperación de los enfermos dependientes o adictos.</w:t>
      </w:r>
    </w:p>
    <w:p w14:paraId="14B25A3E" w14:textId="77777777" w:rsidR="00FB17B1" w:rsidRPr="00485CC5" w:rsidRDefault="00FB17B1" w:rsidP="00F55092">
      <w:pPr>
        <w:ind w:left="284"/>
        <w:jc w:val="both"/>
        <w:rPr>
          <w:rFonts w:ascii="Bookman Old Style" w:hAnsi="Bookman Old Style" w:cs="Calibri"/>
        </w:rPr>
      </w:pPr>
    </w:p>
    <w:p w14:paraId="03A0DFD1" w14:textId="3869D049" w:rsidR="00F36280" w:rsidRPr="00485CC5" w:rsidRDefault="00F36280" w:rsidP="00F55092">
      <w:pPr>
        <w:pStyle w:val="NormalWeb"/>
        <w:spacing w:before="0" w:beforeAutospacing="0" w:after="0" w:afterAutospacing="0"/>
        <w:jc w:val="both"/>
        <w:rPr>
          <w:rFonts w:ascii="Bookman Old Style" w:hAnsi="Bookman Old Style" w:cs="Calibri"/>
          <w:sz w:val="22"/>
          <w:szCs w:val="22"/>
        </w:rPr>
      </w:pPr>
      <w:r w:rsidRPr="00485CC5">
        <w:rPr>
          <w:rFonts w:ascii="Bookman Old Style" w:hAnsi="Bookman Old Style" w:cs="Calibri"/>
          <w:b/>
          <w:bCs/>
          <w:sz w:val="22"/>
          <w:szCs w:val="22"/>
        </w:rPr>
        <w:t>ARTÍCULO 2. VIGENCIA.</w:t>
      </w:r>
      <w:r w:rsidRPr="00485CC5">
        <w:rPr>
          <w:rFonts w:ascii="Bookman Old Style" w:hAnsi="Bookman Old Style" w:cs="Calibri"/>
          <w:sz w:val="22"/>
          <w:szCs w:val="22"/>
        </w:rPr>
        <w:t> </w:t>
      </w:r>
      <w:r w:rsidR="003E186A">
        <w:rPr>
          <w:rFonts w:ascii="Bookman Old Style" w:hAnsi="Bookman Old Style" w:cs="Calibri"/>
          <w:sz w:val="22"/>
          <w:szCs w:val="22"/>
        </w:rPr>
        <w:t>El presente Acto Legislativo</w:t>
      </w:r>
      <w:r w:rsidRPr="00485CC5">
        <w:rPr>
          <w:rFonts w:ascii="Bookman Old Style" w:hAnsi="Bookman Old Style" w:cs="Calibri"/>
          <w:sz w:val="22"/>
          <w:szCs w:val="22"/>
        </w:rPr>
        <w:t xml:space="preserve"> rige a partir de su promulgación.</w:t>
      </w:r>
    </w:p>
    <w:p w14:paraId="4DB6FBD0" w14:textId="77777777" w:rsidR="00F36280" w:rsidRPr="00485CC5" w:rsidRDefault="00F36280" w:rsidP="00F55092">
      <w:pPr>
        <w:pStyle w:val="NormalWeb"/>
        <w:spacing w:before="0" w:beforeAutospacing="0" w:after="0" w:afterAutospacing="0"/>
        <w:jc w:val="both"/>
        <w:rPr>
          <w:rFonts w:ascii="Bookman Old Style" w:hAnsi="Bookman Old Style" w:cs="Calibri"/>
          <w:sz w:val="22"/>
          <w:szCs w:val="22"/>
        </w:rPr>
      </w:pPr>
    </w:p>
    <w:p w14:paraId="7FE73ED0" w14:textId="77777777" w:rsidR="00F36280" w:rsidRPr="00485CC5" w:rsidRDefault="00F36280" w:rsidP="00F55092">
      <w:pPr>
        <w:jc w:val="both"/>
        <w:rPr>
          <w:rFonts w:ascii="Bookman Old Style" w:hAnsi="Bookman Old Style" w:cstheme="minorHAnsi"/>
        </w:rPr>
      </w:pPr>
      <w:r w:rsidRPr="00485CC5">
        <w:rPr>
          <w:rFonts w:ascii="Bookman Old Style" w:hAnsi="Bookman Old Style" w:cstheme="minorHAnsi"/>
        </w:rPr>
        <w:t xml:space="preserve">Cordialmente, </w:t>
      </w:r>
    </w:p>
    <w:p w14:paraId="6561B31D" w14:textId="77777777" w:rsidR="00F36280" w:rsidRPr="00485CC5" w:rsidRDefault="00F36280" w:rsidP="00F55092">
      <w:pPr>
        <w:rPr>
          <w:rFonts w:ascii="Bookman Old Style" w:hAnsi="Bookman Old Style" w:cstheme="minorHAnsi"/>
          <w:b/>
        </w:rPr>
      </w:pPr>
    </w:p>
    <w:p w14:paraId="70213B9F" w14:textId="77777777" w:rsidR="00F36280" w:rsidRPr="00485CC5" w:rsidRDefault="00F36280" w:rsidP="00F55092">
      <w:pPr>
        <w:rPr>
          <w:rFonts w:ascii="Bookman Old Style" w:hAnsi="Bookman Old Style" w:cstheme="minorHAnsi"/>
        </w:rPr>
      </w:pPr>
    </w:p>
    <w:p w14:paraId="45F925AB" w14:textId="77777777" w:rsidR="00F36280" w:rsidRPr="00485CC5" w:rsidRDefault="00F36280" w:rsidP="00F55092">
      <w:pPr>
        <w:rPr>
          <w:rFonts w:ascii="Bookman Old Style" w:hAnsi="Bookman Old Style" w:cstheme="minorHAnsi"/>
        </w:rPr>
      </w:pPr>
    </w:p>
    <w:p w14:paraId="0226E1F9"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rPr>
      </w:pPr>
    </w:p>
    <w:p w14:paraId="28B7C08F"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rPr>
      </w:pPr>
    </w:p>
    <w:p w14:paraId="2C630326" w14:textId="77777777" w:rsidR="00F36280" w:rsidRPr="00485CC5" w:rsidRDefault="00F36280" w:rsidP="00F55092">
      <w:pPr>
        <w:pBdr>
          <w:top w:val="nil"/>
          <w:left w:val="nil"/>
          <w:bottom w:val="nil"/>
          <w:right w:val="nil"/>
          <w:between w:val="nil"/>
        </w:pBdr>
        <w:ind w:right="115"/>
        <w:rPr>
          <w:rFonts w:ascii="Bookman Old Style" w:hAnsi="Bookman Old Style" w:cstheme="minorHAnsi"/>
        </w:rPr>
      </w:pPr>
      <w:r w:rsidRPr="00485CC5">
        <w:rPr>
          <w:rFonts w:ascii="Bookman Old Style" w:hAnsi="Bookman Old Style" w:cstheme="minorHAnsi"/>
        </w:rPr>
        <w:t>__________________________________                   _________________________________</w:t>
      </w:r>
    </w:p>
    <w:p w14:paraId="6D7C8113" w14:textId="20B07087" w:rsidR="00F36280" w:rsidRPr="00485CC5" w:rsidRDefault="00FC1E4B" w:rsidP="00F55092">
      <w:pPr>
        <w:pBdr>
          <w:top w:val="nil"/>
          <w:left w:val="nil"/>
          <w:bottom w:val="nil"/>
          <w:right w:val="nil"/>
          <w:between w:val="nil"/>
        </w:pBdr>
        <w:ind w:right="115"/>
        <w:rPr>
          <w:rFonts w:ascii="Bookman Old Style" w:hAnsi="Bookman Old Style" w:cstheme="minorHAnsi"/>
          <w:b/>
        </w:rPr>
      </w:pPr>
      <w:r>
        <w:rPr>
          <w:rFonts w:ascii="Bookman Old Style" w:hAnsi="Bookman Old Style" w:cstheme="minorHAnsi"/>
          <w:b/>
        </w:rPr>
        <w:t>JUAN CARLOS LOZ</w:t>
      </w:r>
      <w:r w:rsidR="00F36280" w:rsidRPr="00485CC5">
        <w:rPr>
          <w:rFonts w:ascii="Bookman Old Style" w:hAnsi="Bookman Old Style" w:cstheme="minorHAnsi"/>
          <w:b/>
        </w:rPr>
        <w:t>ADA VARGAS.                 JUAN FERNANDO REYES KURI.</w:t>
      </w:r>
    </w:p>
    <w:p w14:paraId="5C709F8D" w14:textId="77777777" w:rsidR="00F36280" w:rsidRPr="00485CC5" w:rsidRDefault="00F36280" w:rsidP="00F55092">
      <w:pPr>
        <w:pBdr>
          <w:top w:val="nil"/>
          <w:left w:val="nil"/>
          <w:bottom w:val="nil"/>
          <w:right w:val="nil"/>
          <w:between w:val="nil"/>
        </w:pBdr>
        <w:ind w:right="115"/>
        <w:rPr>
          <w:rFonts w:ascii="Bookman Old Style" w:hAnsi="Bookman Old Style" w:cstheme="minorHAnsi"/>
        </w:rPr>
      </w:pPr>
      <w:r w:rsidRPr="00485CC5">
        <w:rPr>
          <w:rFonts w:ascii="Bookman Old Style" w:hAnsi="Bookman Old Style" w:cstheme="minorHAnsi"/>
        </w:rPr>
        <w:t>Representante a la Cámara por Bogotá    Representante a la Cámara por el Valle</w:t>
      </w:r>
      <w:r w:rsidRPr="00485CC5">
        <w:rPr>
          <w:rFonts w:ascii="Bookman Old Style" w:hAnsi="Bookman Old Style" w:cstheme="minorHAnsi"/>
        </w:rPr>
        <w:br/>
        <w:t>Partido Liberal Colombiano                                        Partido Liberal Colombiano</w:t>
      </w:r>
    </w:p>
    <w:p w14:paraId="67A5C28E" w14:textId="77777777" w:rsidR="00F36280" w:rsidRPr="00485CC5" w:rsidRDefault="00F36280" w:rsidP="00F55092">
      <w:pPr>
        <w:pStyle w:val="NormalWeb"/>
        <w:spacing w:before="0" w:beforeAutospacing="0" w:after="0" w:afterAutospacing="0"/>
        <w:rPr>
          <w:rFonts w:ascii="Bookman Old Style" w:hAnsi="Bookman Old Style" w:cs="Calibri"/>
        </w:rPr>
      </w:pPr>
    </w:p>
    <w:p w14:paraId="5D25B5B9"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8"/>
          <w:szCs w:val="28"/>
        </w:rPr>
      </w:pPr>
    </w:p>
    <w:p w14:paraId="0AB968E1"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8"/>
          <w:szCs w:val="28"/>
        </w:rPr>
      </w:pPr>
    </w:p>
    <w:p w14:paraId="05F93E15"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8"/>
          <w:szCs w:val="28"/>
        </w:rPr>
      </w:pPr>
    </w:p>
    <w:p w14:paraId="45CF63E6"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8"/>
          <w:szCs w:val="28"/>
        </w:rPr>
      </w:pPr>
    </w:p>
    <w:p w14:paraId="40385834"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8"/>
          <w:szCs w:val="28"/>
        </w:rPr>
      </w:pPr>
    </w:p>
    <w:p w14:paraId="4C9CA113"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8"/>
          <w:szCs w:val="28"/>
        </w:rPr>
      </w:pPr>
    </w:p>
    <w:p w14:paraId="2FDC3C1B"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8"/>
          <w:szCs w:val="28"/>
        </w:rPr>
      </w:pPr>
    </w:p>
    <w:p w14:paraId="2EFAA85C"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8"/>
          <w:szCs w:val="28"/>
        </w:rPr>
      </w:pPr>
    </w:p>
    <w:p w14:paraId="61198F03"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8"/>
          <w:szCs w:val="28"/>
        </w:rPr>
      </w:pPr>
    </w:p>
    <w:p w14:paraId="2C904BC5"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8"/>
          <w:szCs w:val="28"/>
        </w:rPr>
      </w:pPr>
    </w:p>
    <w:p w14:paraId="36B78AB3"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8"/>
          <w:szCs w:val="28"/>
        </w:rPr>
      </w:pPr>
    </w:p>
    <w:p w14:paraId="3A50CF77"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8"/>
          <w:szCs w:val="28"/>
        </w:rPr>
      </w:pPr>
    </w:p>
    <w:p w14:paraId="4933EB49"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8"/>
          <w:szCs w:val="28"/>
        </w:rPr>
      </w:pPr>
    </w:p>
    <w:p w14:paraId="67D62E4D"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8"/>
          <w:szCs w:val="28"/>
        </w:rPr>
      </w:pPr>
    </w:p>
    <w:p w14:paraId="1EBB3790" w14:textId="77777777" w:rsidR="00F36280" w:rsidRPr="00485CC5" w:rsidRDefault="00F36280" w:rsidP="00F55092">
      <w:pPr>
        <w:pBdr>
          <w:top w:val="nil"/>
          <w:left w:val="nil"/>
          <w:bottom w:val="nil"/>
          <w:right w:val="nil"/>
          <w:between w:val="nil"/>
        </w:pBdr>
        <w:ind w:right="115"/>
        <w:jc w:val="center"/>
        <w:rPr>
          <w:rFonts w:ascii="Bookman Old Style" w:hAnsi="Bookman Old Style" w:cstheme="minorHAnsi"/>
          <w:b/>
          <w:sz w:val="28"/>
          <w:szCs w:val="28"/>
        </w:rPr>
      </w:pPr>
    </w:p>
    <w:p w14:paraId="0F4F3EE5" w14:textId="77777777" w:rsidR="00F36280" w:rsidRDefault="00F36280" w:rsidP="00F55092">
      <w:pPr>
        <w:pBdr>
          <w:top w:val="nil"/>
          <w:left w:val="nil"/>
          <w:bottom w:val="nil"/>
          <w:right w:val="nil"/>
          <w:between w:val="nil"/>
        </w:pBdr>
        <w:ind w:right="115"/>
        <w:jc w:val="center"/>
        <w:rPr>
          <w:rFonts w:ascii="Bookman Old Style" w:hAnsi="Bookman Old Style" w:cstheme="minorHAnsi"/>
          <w:b/>
          <w:sz w:val="28"/>
          <w:szCs w:val="28"/>
        </w:rPr>
      </w:pPr>
    </w:p>
    <w:p w14:paraId="0792AF8F" w14:textId="77777777" w:rsidR="00F55092" w:rsidRDefault="00F55092" w:rsidP="00F55092">
      <w:pPr>
        <w:pBdr>
          <w:top w:val="nil"/>
          <w:left w:val="nil"/>
          <w:bottom w:val="nil"/>
          <w:right w:val="nil"/>
          <w:between w:val="nil"/>
        </w:pBdr>
        <w:ind w:right="115"/>
        <w:jc w:val="center"/>
        <w:rPr>
          <w:rFonts w:ascii="Bookman Old Style" w:hAnsi="Bookman Old Style" w:cstheme="minorHAnsi"/>
          <w:b/>
          <w:sz w:val="28"/>
          <w:szCs w:val="28"/>
        </w:rPr>
      </w:pPr>
    </w:p>
    <w:p w14:paraId="2165C463" w14:textId="77777777" w:rsidR="00F55092" w:rsidRDefault="00F55092" w:rsidP="00F55092">
      <w:pPr>
        <w:pBdr>
          <w:top w:val="nil"/>
          <w:left w:val="nil"/>
          <w:bottom w:val="nil"/>
          <w:right w:val="nil"/>
          <w:between w:val="nil"/>
        </w:pBdr>
        <w:ind w:right="115"/>
        <w:jc w:val="center"/>
        <w:rPr>
          <w:rFonts w:ascii="Bookman Old Style" w:hAnsi="Bookman Old Style" w:cstheme="minorHAnsi"/>
          <w:b/>
          <w:sz w:val="28"/>
          <w:szCs w:val="28"/>
        </w:rPr>
      </w:pPr>
    </w:p>
    <w:p w14:paraId="582BCFB9" w14:textId="77777777" w:rsidR="00F55092" w:rsidRDefault="00F55092" w:rsidP="00F55092">
      <w:pPr>
        <w:pBdr>
          <w:top w:val="nil"/>
          <w:left w:val="nil"/>
          <w:bottom w:val="nil"/>
          <w:right w:val="nil"/>
          <w:between w:val="nil"/>
        </w:pBdr>
        <w:ind w:right="115"/>
        <w:jc w:val="center"/>
        <w:rPr>
          <w:rFonts w:ascii="Bookman Old Style" w:hAnsi="Bookman Old Style" w:cstheme="minorHAnsi"/>
          <w:b/>
          <w:sz w:val="28"/>
          <w:szCs w:val="28"/>
        </w:rPr>
      </w:pPr>
    </w:p>
    <w:p w14:paraId="23CCCA2B" w14:textId="77777777" w:rsidR="00F55092" w:rsidRDefault="00F55092" w:rsidP="00F55092">
      <w:pPr>
        <w:pBdr>
          <w:top w:val="nil"/>
          <w:left w:val="nil"/>
          <w:bottom w:val="nil"/>
          <w:right w:val="nil"/>
          <w:between w:val="nil"/>
        </w:pBdr>
        <w:ind w:right="115"/>
        <w:jc w:val="center"/>
        <w:rPr>
          <w:rFonts w:ascii="Bookman Old Style" w:hAnsi="Bookman Old Style" w:cstheme="minorHAnsi"/>
          <w:b/>
          <w:sz w:val="28"/>
          <w:szCs w:val="28"/>
        </w:rPr>
      </w:pPr>
    </w:p>
    <w:p w14:paraId="0274A4EC" w14:textId="77777777" w:rsidR="00F55092" w:rsidRDefault="00F55092" w:rsidP="00F55092">
      <w:pPr>
        <w:pBdr>
          <w:top w:val="nil"/>
          <w:left w:val="nil"/>
          <w:bottom w:val="nil"/>
          <w:right w:val="nil"/>
          <w:between w:val="nil"/>
        </w:pBdr>
        <w:ind w:right="115"/>
        <w:jc w:val="center"/>
        <w:rPr>
          <w:rFonts w:ascii="Bookman Old Style" w:hAnsi="Bookman Old Style" w:cstheme="minorHAnsi"/>
          <w:b/>
          <w:sz w:val="28"/>
          <w:szCs w:val="28"/>
        </w:rPr>
      </w:pPr>
    </w:p>
    <w:p w14:paraId="4FE7A848" w14:textId="77777777" w:rsidR="00F55092" w:rsidRDefault="00F55092" w:rsidP="00F55092">
      <w:pPr>
        <w:pBdr>
          <w:top w:val="nil"/>
          <w:left w:val="nil"/>
          <w:bottom w:val="nil"/>
          <w:right w:val="nil"/>
          <w:between w:val="nil"/>
        </w:pBdr>
        <w:ind w:right="115"/>
        <w:jc w:val="center"/>
        <w:rPr>
          <w:rFonts w:ascii="Bookman Old Style" w:hAnsi="Bookman Old Style" w:cstheme="minorHAnsi"/>
          <w:b/>
          <w:sz w:val="28"/>
          <w:szCs w:val="28"/>
        </w:rPr>
      </w:pPr>
    </w:p>
    <w:p w14:paraId="6E2C97C7" w14:textId="77777777" w:rsidR="00F36280" w:rsidRDefault="00F36280" w:rsidP="00F55092">
      <w:pPr>
        <w:pBdr>
          <w:top w:val="nil"/>
          <w:left w:val="nil"/>
          <w:bottom w:val="nil"/>
          <w:right w:val="nil"/>
          <w:between w:val="nil"/>
        </w:pBdr>
        <w:ind w:right="115"/>
        <w:jc w:val="center"/>
        <w:rPr>
          <w:rFonts w:ascii="Bookman Old Style" w:hAnsi="Bookman Old Style" w:cstheme="minorHAnsi"/>
          <w:b/>
          <w:sz w:val="28"/>
          <w:szCs w:val="28"/>
        </w:rPr>
      </w:pPr>
    </w:p>
    <w:p w14:paraId="5E4BAB53" w14:textId="77777777" w:rsidR="003B14DE" w:rsidRPr="00485CC5" w:rsidRDefault="003B14DE" w:rsidP="00F55092">
      <w:pPr>
        <w:pBdr>
          <w:top w:val="nil"/>
          <w:left w:val="nil"/>
          <w:bottom w:val="nil"/>
          <w:right w:val="nil"/>
          <w:between w:val="nil"/>
        </w:pBdr>
        <w:ind w:right="115"/>
        <w:jc w:val="center"/>
        <w:rPr>
          <w:rFonts w:ascii="Bookman Old Style" w:hAnsi="Bookman Old Style" w:cstheme="minorHAnsi"/>
          <w:b/>
          <w:sz w:val="28"/>
          <w:szCs w:val="28"/>
        </w:rPr>
      </w:pPr>
    </w:p>
    <w:p w14:paraId="67E50F13" w14:textId="77777777" w:rsidR="00F36280" w:rsidRPr="00485CC5" w:rsidRDefault="00F36280" w:rsidP="00F55092">
      <w:pPr>
        <w:pStyle w:val="Sinespaciado"/>
        <w:pBdr>
          <w:bottom w:val="single" w:sz="4" w:space="1" w:color="auto"/>
        </w:pBdr>
        <w:tabs>
          <w:tab w:val="left" w:pos="8055"/>
        </w:tabs>
        <w:jc w:val="center"/>
        <w:rPr>
          <w:rFonts w:ascii="Bookman Old Style" w:hAnsi="Bookman Old Style" w:cs="Arial"/>
          <w:b/>
        </w:rPr>
      </w:pPr>
      <w:r w:rsidRPr="00485CC5">
        <w:rPr>
          <w:rFonts w:ascii="Bookman Old Style" w:hAnsi="Bookman Old Style" w:cs="Arial"/>
          <w:b/>
        </w:rPr>
        <w:t>EXPOSICIÓN DE MOTIVOS.</w:t>
      </w:r>
    </w:p>
    <w:p w14:paraId="59803C4B" w14:textId="77777777" w:rsidR="00F36280" w:rsidRPr="00485CC5" w:rsidRDefault="00F36280" w:rsidP="00F55092">
      <w:pPr>
        <w:pStyle w:val="Sinespaciado"/>
        <w:tabs>
          <w:tab w:val="left" w:pos="8055"/>
        </w:tabs>
        <w:jc w:val="center"/>
        <w:rPr>
          <w:rFonts w:ascii="Bookman Old Style" w:hAnsi="Bookman Old Style" w:cs="Arial"/>
          <w:b/>
          <w:sz w:val="28"/>
          <w:szCs w:val="28"/>
        </w:rPr>
      </w:pPr>
    </w:p>
    <w:p w14:paraId="4E684CDF" w14:textId="77777777" w:rsidR="008F207D" w:rsidRDefault="008F207D" w:rsidP="00F55092">
      <w:pPr>
        <w:pBdr>
          <w:top w:val="nil"/>
          <w:left w:val="nil"/>
          <w:bottom w:val="nil"/>
          <w:right w:val="nil"/>
          <w:between w:val="nil"/>
        </w:pBdr>
        <w:ind w:right="115"/>
        <w:rPr>
          <w:rFonts w:ascii="Bookman Old Style" w:eastAsia="Calibri" w:hAnsi="Bookman Old Style" w:cs="Calibri"/>
          <w:b/>
          <w:szCs w:val="24"/>
        </w:rPr>
      </w:pPr>
    </w:p>
    <w:p w14:paraId="2795F4C5" w14:textId="253AFAB8" w:rsidR="00F36280" w:rsidRDefault="000B0FBF" w:rsidP="00F55092">
      <w:pPr>
        <w:pBdr>
          <w:top w:val="nil"/>
          <w:left w:val="nil"/>
          <w:bottom w:val="nil"/>
          <w:right w:val="nil"/>
          <w:between w:val="nil"/>
        </w:pBdr>
        <w:ind w:right="115"/>
        <w:rPr>
          <w:rFonts w:ascii="Bookman Old Style" w:eastAsia="Calibri" w:hAnsi="Bookman Old Style" w:cs="Calibri"/>
          <w:b/>
          <w:szCs w:val="24"/>
        </w:rPr>
      </w:pPr>
      <w:r>
        <w:rPr>
          <w:rFonts w:ascii="Bookman Old Style" w:eastAsia="Calibri" w:hAnsi="Bookman Old Style" w:cs="Calibri"/>
          <w:b/>
          <w:szCs w:val="24"/>
        </w:rPr>
        <w:t>CONTENIDO.</w:t>
      </w:r>
    </w:p>
    <w:p w14:paraId="25052BE5" w14:textId="77777777" w:rsidR="0007053A" w:rsidRDefault="0007053A" w:rsidP="00F55092">
      <w:pPr>
        <w:pBdr>
          <w:top w:val="nil"/>
          <w:left w:val="nil"/>
          <w:bottom w:val="nil"/>
          <w:right w:val="nil"/>
          <w:between w:val="nil"/>
        </w:pBdr>
        <w:ind w:right="115"/>
        <w:rPr>
          <w:rFonts w:ascii="Bookman Old Style" w:eastAsia="Calibri" w:hAnsi="Bookman Old Style" w:cs="Calibri"/>
          <w:b/>
          <w:szCs w:val="24"/>
        </w:rPr>
      </w:pPr>
    </w:p>
    <w:p w14:paraId="62B11C84" w14:textId="7F40F87B" w:rsidR="000B0FBF" w:rsidRPr="00647748" w:rsidRDefault="000B0FBF" w:rsidP="00F55092">
      <w:pPr>
        <w:pStyle w:val="Prrafodelista"/>
        <w:numPr>
          <w:ilvl w:val="0"/>
          <w:numId w:val="3"/>
        </w:numPr>
        <w:pBdr>
          <w:top w:val="nil"/>
          <w:left w:val="nil"/>
          <w:bottom w:val="nil"/>
          <w:right w:val="nil"/>
          <w:between w:val="nil"/>
        </w:pBdr>
        <w:spacing w:after="0" w:line="240" w:lineRule="auto"/>
        <w:ind w:right="115"/>
        <w:rPr>
          <w:rFonts w:ascii="Bookman Old Style" w:eastAsia="Calibri" w:hAnsi="Bookman Old Style" w:cs="Calibri"/>
          <w:bCs/>
          <w:szCs w:val="24"/>
        </w:rPr>
      </w:pPr>
      <w:r w:rsidRPr="00647748">
        <w:rPr>
          <w:rFonts w:ascii="Bookman Old Style" w:eastAsia="Calibri" w:hAnsi="Bookman Old Style" w:cs="Calibri"/>
          <w:bCs/>
          <w:szCs w:val="24"/>
        </w:rPr>
        <w:t>Objeto del Proyecto de Acto Legislativo.</w:t>
      </w:r>
    </w:p>
    <w:p w14:paraId="7A8975B0" w14:textId="6AB6EA20" w:rsidR="000B0FBF" w:rsidRPr="00647748" w:rsidRDefault="000B0FBF" w:rsidP="00F55092">
      <w:pPr>
        <w:pStyle w:val="Prrafodelista"/>
        <w:numPr>
          <w:ilvl w:val="0"/>
          <w:numId w:val="3"/>
        </w:numPr>
        <w:pBdr>
          <w:top w:val="nil"/>
          <w:left w:val="nil"/>
          <w:bottom w:val="nil"/>
          <w:right w:val="nil"/>
          <w:between w:val="nil"/>
        </w:pBdr>
        <w:spacing w:after="0" w:line="240" w:lineRule="auto"/>
        <w:ind w:right="115"/>
        <w:rPr>
          <w:rFonts w:ascii="Bookman Old Style" w:eastAsia="Calibri" w:hAnsi="Bookman Old Style" w:cs="Calibri"/>
          <w:bCs/>
          <w:szCs w:val="24"/>
        </w:rPr>
      </w:pPr>
      <w:r w:rsidRPr="00647748">
        <w:rPr>
          <w:rFonts w:ascii="Bookman Old Style" w:eastAsia="Calibri" w:hAnsi="Bookman Old Style" w:cs="Calibri"/>
          <w:bCs/>
          <w:szCs w:val="24"/>
        </w:rPr>
        <w:t>Problema a resolver.</w:t>
      </w:r>
    </w:p>
    <w:p w14:paraId="44496357" w14:textId="497BFE66" w:rsidR="000B0FBF" w:rsidRPr="00647748" w:rsidRDefault="000B0FBF" w:rsidP="00F55092">
      <w:pPr>
        <w:pStyle w:val="Prrafodelista"/>
        <w:numPr>
          <w:ilvl w:val="0"/>
          <w:numId w:val="3"/>
        </w:numPr>
        <w:pBdr>
          <w:top w:val="nil"/>
          <w:left w:val="nil"/>
          <w:bottom w:val="nil"/>
          <w:right w:val="nil"/>
          <w:between w:val="nil"/>
        </w:pBdr>
        <w:spacing w:after="0" w:line="240" w:lineRule="auto"/>
        <w:ind w:right="115"/>
        <w:rPr>
          <w:rFonts w:ascii="Bookman Old Style" w:eastAsia="Calibri" w:hAnsi="Bookman Old Style" w:cs="Calibri"/>
          <w:bCs/>
          <w:szCs w:val="24"/>
        </w:rPr>
      </w:pPr>
      <w:r w:rsidRPr="00647748">
        <w:rPr>
          <w:rFonts w:ascii="Bookman Old Style" w:eastAsia="Calibri" w:hAnsi="Bookman Old Style" w:cs="Calibri"/>
          <w:bCs/>
          <w:szCs w:val="24"/>
        </w:rPr>
        <w:t>Antecedentes</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t>3.1 Antecedentes Jurídicos y normativos sobre la materia en Colombia</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t>3.2 Postura actual frente al uso del cannabis a nivel internacional</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t>3.2.1 Impacto económico de la regulación</w:t>
      </w:r>
      <w:r w:rsidR="00DB66BE">
        <w:rPr>
          <w:rFonts w:ascii="Bookman Old Style" w:eastAsia="Calibri" w:hAnsi="Bookman Old Style" w:cs="Calibri"/>
          <w:bCs/>
          <w:szCs w:val="24"/>
        </w:rPr>
        <w:t xml:space="preserve"> en el caso</w:t>
      </w:r>
      <w:r w:rsidRPr="00647748">
        <w:rPr>
          <w:rFonts w:ascii="Bookman Old Style" w:eastAsia="Calibri" w:hAnsi="Bookman Old Style" w:cs="Calibri"/>
          <w:bCs/>
          <w:szCs w:val="24"/>
        </w:rPr>
        <w:t xml:space="preserve"> internacional</w:t>
      </w:r>
      <w:r w:rsidR="00114CF9">
        <w:rPr>
          <w:rFonts w:ascii="Bookman Old Style" w:eastAsia="Calibri" w:hAnsi="Bookman Old Style" w:cs="Calibri"/>
          <w:bCs/>
          <w:szCs w:val="24"/>
        </w:rPr>
        <w:t>.</w:t>
      </w:r>
    </w:p>
    <w:p w14:paraId="58CB56E4" w14:textId="58B13927" w:rsidR="000B0FBF" w:rsidRPr="00114CF9" w:rsidRDefault="000B0FBF" w:rsidP="00F55092">
      <w:pPr>
        <w:pStyle w:val="Prrafodelista"/>
        <w:numPr>
          <w:ilvl w:val="0"/>
          <w:numId w:val="3"/>
        </w:numPr>
        <w:pBdr>
          <w:top w:val="nil"/>
          <w:left w:val="nil"/>
          <w:bottom w:val="nil"/>
          <w:right w:val="nil"/>
          <w:between w:val="nil"/>
        </w:pBdr>
        <w:spacing w:after="0" w:line="240" w:lineRule="auto"/>
        <w:ind w:right="115"/>
        <w:rPr>
          <w:rFonts w:ascii="Bookman Old Style" w:eastAsia="Calibri" w:hAnsi="Bookman Old Style" w:cs="Calibri"/>
          <w:bCs/>
          <w:szCs w:val="24"/>
        </w:rPr>
      </w:pPr>
      <w:r w:rsidRPr="00114CF9">
        <w:rPr>
          <w:rFonts w:ascii="Bookman Old Style" w:eastAsia="Calibri" w:hAnsi="Bookman Old Style" w:cs="Calibri"/>
          <w:bCs/>
          <w:szCs w:val="24"/>
        </w:rPr>
        <w:t>Regulación de estupefacientes en Colombia: análisis constitucional y legal</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t>4.1 Prohibición vs. Derechos fundamentales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t>4.1.1 Derecho al libre desarrollo de la personalidad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t>4.1.2 Derecho a la igualdad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t>4.1.3 Derecho a la salud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t>4.2 Análisis constitucional de la regulación actual frente al porte y consumo de estupefacientes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t>4.2.1 Afectación del derecho a la salud por el consumo de sustancias estupefacientes o psicotrópicas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t>4.2.2 Regularización exclusiva del cannabis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t>4.2.3 Juicio integrado de igualdad</w:t>
      </w:r>
      <w:r w:rsidR="00114CF9" w:rsidRPr="00114CF9">
        <w:rPr>
          <w:rFonts w:ascii="Bookman Old Style" w:eastAsia="Calibri" w:hAnsi="Bookman Old Style" w:cs="Calibri"/>
          <w:bCs/>
          <w:szCs w:val="24"/>
        </w:rPr>
        <w:t>.</w:t>
      </w:r>
    </w:p>
    <w:p w14:paraId="5DFBBAD2" w14:textId="65A11C06" w:rsidR="00647748" w:rsidRPr="00647748" w:rsidRDefault="00647748" w:rsidP="00F55092">
      <w:pPr>
        <w:pStyle w:val="Prrafodelista"/>
        <w:numPr>
          <w:ilvl w:val="0"/>
          <w:numId w:val="3"/>
        </w:numPr>
        <w:pBdr>
          <w:top w:val="nil"/>
          <w:left w:val="nil"/>
          <w:bottom w:val="nil"/>
          <w:right w:val="nil"/>
          <w:between w:val="nil"/>
        </w:pBdr>
        <w:spacing w:after="0" w:line="240" w:lineRule="auto"/>
        <w:ind w:right="115"/>
        <w:rPr>
          <w:rFonts w:ascii="Bookman Old Style" w:eastAsia="Calibri" w:hAnsi="Bookman Old Style" w:cs="Calibri"/>
          <w:bCs/>
          <w:szCs w:val="24"/>
        </w:rPr>
      </w:pPr>
      <w:r w:rsidRPr="00647748">
        <w:rPr>
          <w:rFonts w:ascii="Bookman Old Style" w:eastAsia="Calibri" w:hAnsi="Bookman Old Style" w:cs="Calibri"/>
          <w:bCs/>
          <w:szCs w:val="24"/>
        </w:rPr>
        <w:t>Análisis de la afectividad de la política de criminalización del porte y consumo de drogas</w:t>
      </w:r>
      <w:r w:rsidR="005B5FC0">
        <w:rPr>
          <w:rFonts w:ascii="Bookman Old Style" w:eastAsia="Calibri" w:hAnsi="Bookman Old Style" w:cs="Calibri"/>
          <w:bCs/>
          <w:szCs w:val="24"/>
        </w:rPr>
        <w:t>.</w:t>
      </w:r>
    </w:p>
    <w:p w14:paraId="77BEDC3E" w14:textId="1BF73EB8" w:rsidR="00647748" w:rsidRPr="00647748" w:rsidRDefault="00647748" w:rsidP="00F55092">
      <w:pPr>
        <w:pStyle w:val="Prrafodelista"/>
        <w:numPr>
          <w:ilvl w:val="0"/>
          <w:numId w:val="3"/>
        </w:numPr>
        <w:pBdr>
          <w:top w:val="nil"/>
          <w:left w:val="nil"/>
          <w:bottom w:val="nil"/>
          <w:right w:val="nil"/>
          <w:between w:val="nil"/>
        </w:pBdr>
        <w:spacing w:after="0" w:line="240" w:lineRule="auto"/>
        <w:ind w:right="115"/>
        <w:rPr>
          <w:rFonts w:ascii="Bookman Old Style" w:eastAsia="Calibri" w:hAnsi="Bookman Old Style" w:cs="Calibri"/>
          <w:bCs/>
          <w:szCs w:val="24"/>
        </w:rPr>
      </w:pPr>
      <w:r w:rsidRPr="00647748">
        <w:rPr>
          <w:rFonts w:ascii="Bookman Old Style" w:eastAsia="Calibri" w:hAnsi="Bookman Old Style" w:cs="Calibri"/>
          <w:bCs/>
          <w:szCs w:val="24"/>
        </w:rPr>
        <w:t>Modificaciones a la Constitución</w:t>
      </w:r>
      <w:r w:rsidR="005B5FC0">
        <w:rPr>
          <w:rFonts w:ascii="Bookman Old Style" w:eastAsia="Calibri" w:hAnsi="Bookman Old Style" w:cs="Calibri"/>
          <w:bCs/>
          <w:szCs w:val="24"/>
        </w:rPr>
        <w:t>.</w:t>
      </w:r>
    </w:p>
    <w:p w14:paraId="7A65E0E5" w14:textId="1F91159F" w:rsidR="00647748" w:rsidRPr="00647748" w:rsidRDefault="00647748" w:rsidP="00F55092">
      <w:pPr>
        <w:pStyle w:val="Prrafodelista"/>
        <w:numPr>
          <w:ilvl w:val="0"/>
          <w:numId w:val="3"/>
        </w:numPr>
        <w:pBdr>
          <w:top w:val="nil"/>
          <w:left w:val="nil"/>
          <w:bottom w:val="nil"/>
          <w:right w:val="nil"/>
          <w:between w:val="nil"/>
        </w:pBdr>
        <w:spacing w:after="0" w:line="240" w:lineRule="auto"/>
        <w:ind w:right="115"/>
        <w:rPr>
          <w:rFonts w:ascii="Bookman Old Style" w:eastAsia="Calibri" w:hAnsi="Bookman Old Style" w:cs="Calibri"/>
          <w:bCs/>
          <w:szCs w:val="24"/>
        </w:rPr>
      </w:pPr>
      <w:r w:rsidRPr="00647748">
        <w:rPr>
          <w:rFonts w:ascii="Bookman Old Style" w:eastAsia="Calibri" w:hAnsi="Bookman Old Style" w:cs="Calibri"/>
          <w:bCs/>
          <w:szCs w:val="24"/>
        </w:rPr>
        <w:t>Conclusiones</w:t>
      </w:r>
      <w:r w:rsidR="005B5FC0">
        <w:rPr>
          <w:rFonts w:ascii="Bookman Old Style" w:eastAsia="Calibri" w:hAnsi="Bookman Old Style" w:cs="Calibri"/>
          <w:bCs/>
          <w:szCs w:val="24"/>
        </w:rPr>
        <w:t>.</w:t>
      </w:r>
    </w:p>
    <w:p w14:paraId="62E5B3B3" w14:textId="70BD0C63" w:rsidR="00647748" w:rsidRPr="00647748" w:rsidRDefault="00647748" w:rsidP="00F55092">
      <w:pPr>
        <w:pStyle w:val="Prrafodelista"/>
        <w:numPr>
          <w:ilvl w:val="0"/>
          <w:numId w:val="3"/>
        </w:numPr>
        <w:pBdr>
          <w:top w:val="nil"/>
          <w:left w:val="nil"/>
          <w:bottom w:val="nil"/>
          <w:right w:val="nil"/>
          <w:between w:val="nil"/>
        </w:pBdr>
        <w:spacing w:after="0" w:line="240" w:lineRule="auto"/>
        <w:ind w:right="115"/>
        <w:rPr>
          <w:rFonts w:ascii="Bookman Old Style" w:eastAsia="Calibri" w:hAnsi="Bookman Old Style" w:cs="Calibri"/>
          <w:bCs/>
          <w:szCs w:val="24"/>
        </w:rPr>
      </w:pPr>
      <w:r w:rsidRPr="00647748">
        <w:rPr>
          <w:rFonts w:ascii="Bookman Old Style" w:eastAsia="Calibri" w:hAnsi="Bookman Old Style" w:cs="Calibri"/>
          <w:bCs/>
          <w:szCs w:val="24"/>
        </w:rPr>
        <w:t>Referencias</w:t>
      </w:r>
      <w:r w:rsidR="005B5FC0">
        <w:rPr>
          <w:rFonts w:ascii="Bookman Old Style" w:eastAsia="Calibri" w:hAnsi="Bookman Old Style" w:cs="Calibri"/>
          <w:bCs/>
          <w:szCs w:val="24"/>
        </w:rPr>
        <w:t>.</w:t>
      </w:r>
    </w:p>
    <w:p w14:paraId="327CFE3B" w14:textId="77777777" w:rsidR="000B0FBF" w:rsidRPr="00485CC5" w:rsidRDefault="000B0FBF" w:rsidP="00F55092">
      <w:pPr>
        <w:pBdr>
          <w:top w:val="nil"/>
          <w:left w:val="nil"/>
          <w:bottom w:val="nil"/>
          <w:right w:val="nil"/>
          <w:between w:val="nil"/>
        </w:pBdr>
        <w:ind w:left="-1133" w:right="115"/>
        <w:rPr>
          <w:rFonts w:ascii="Bookman Old Style" w:eastAsia="Calibri" w:hAnsi="Bookman Old Style" w:cs="Calibri"/>
          <w:b/>
          <w:szCs w:val="24"/>
        </w:rPr>
      </w:pPr>
    </w:p>
    <w:p w14:paraId="3EDBF625" w14:textId="77777777" w:rsidR="00F36280" w:rsidRPr="00485CC5" w:rsidRDefault="00F36280" w:rsidP="00F55092">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OBJETO DEL PROYECTO DE ACTO LEGISLATIVO</w:t>
      </w:r>
    </w:p>
    <w:p w14:paraId="177EB559" w14:textId="77777777" w:rsidR="00F36280" w:rsidRPr="00485CC5" w:rsidRDefault="00F36280" w:rsidP="00F55092">
      <w:pPr>
        <w:pStyle w:val="Ttulo2"/>
        <w:ind w:left="0"/>
        <w:rPr>
          <w:rFonts w:ascii="Bookman Old Style" w:eastAsia="Calibri" w:hAnsi="Bookman Old Style" w:cs="Calibri"/>
          <w:b w:val="0"/>
          <w:sz w:val="22"/>
          <w:szCs w:val="24"/>
        </w:rPr>
      </w:pPr>
    </w:p>
    <w:p w14:paraId="72FFCAE1" w14:textId="5FD0EB6B" w:rsidR="00F36280" w:rsidRPr="00485CC5" w:rsidRDefault="00F36280" w:rsidP="00F55092">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El presente Proyecto de Acto Legislativo tiene como objeto permitir la regularización del uso del cannabis con fines recreativos por parte de mayores de edad</w:t>
      </w:r>
      <w:r w:rsidR="000F7153">
        <w:rPr>
          <w:rFonts w:ascii="Bookman Old Style" w:eastAsia="Calibri" w:hAnsi="Bookman Old Style" w:cs="Calibri"/>
          <w:b w:val="0"/>
          <w:sz w:val="22"/>
          <w:szCs w:val="24"/>
        </w:rPr>
        <w:t>, así como la unificación de</w:t>
      </w:r>
      <w:r w:rsidRPr="00485CC5">
        <w:rPr>
          <w:rFonts w:ascii="Bookman Old Style" w:eastAsia="Calibri" w:hAnsi="Bookman Old Style" w:cs="Calibri"/>
          <w:b w:val="0"/>
          <w:sz w:val="22"/>
          <w:szCs w:val="24"/>
        </w:rPr>
        <w:t xml:space="preserve"> la normativa actual respecto a la </w:t>
      </w:r>
      <w:r w:rsidR="000F7153">
        <w:rPr>
          <w:rFonts w:ascii="Bookman Old Style" w:eastAsia="Calibri" w:hAnsi="Bookman Old Style" w:cs="Calibri"/>
          <w:b w:val="0"/>
          <w:sz w:val="22"/>
          <w:szCs w:val="24"/>
        </w:rPr>
        <w:t>utilización</w:t>
      </w:r>
      <w:r w:rsidRPr="00485CC5">
        <w:rPr>
          <w:rFonts w:ascii="Bookman Old Style" w:eastAsia="Calibri" w:hAnsi="Bookman Old Style" w:cs="Calibri"/>
          <w:b w:val="0"/>
          <w:sz w:val="22"/>
          <w:szCs w:val="24"/>
        </w:rPr>
        <w:t xml:space="preserve"> del </w:t>
      </w:r>
      <w:r w:rsidR="000F7153">
        <w:rPr>
          <w:rFonts w:ascii="Bookman Old Style" w:eastAsia="Calibri" w:hAnsi="Bookman Old Style" w:cs="Calibri"/>
          <w:b w:val="0"/>
          <w:sz w:val="22"/>
          <w:szCs w:val="24"/>
        </w:rPr>
        <w:t>cannabis para uso científico</w:t>
      </w:r>
      <w:r w:rsidRPr="00485CC5">
        <w:rPr>
          <w:rFonts w:ascii="Bookman Old Style" w:eastAsia="Calibri" w:hAnsi="Bookman Old Style" w:cs="Calibri"/>
          <w:b w:val="0"/>
          <w:sz w:val="22"/>
          <w:szCs w:val="24"/>
        </w:rPr>
        <w:t xml:space="preserve">. Lo anterior dirigido a </w:t>
      </w:r>
      <w:r w:rsidR="000F7153">
        <w:rPr>
          <w:rFonts w:ascii="Bookman Old Style" w:eastAsia="Calibri" w:hAnsi="Bookman Old Style" w:cs="Calibri"/>
          <w:b w:val="0"/>
          <w:sz w:val="22"/>
          <w:szCs w:val="24"/>
        </w:rPr>
        <w:t>reconocer y garantizar los</w:t>
      </w:r>
      <w:r w:rsidRPr="00485CC5">
        <w:rPr>
          <w:rFonts w:ascii="Bookman Old Style" w:eastAsia="Calibri" w:hAnsi="Bookman Old Style" w:cs="Calibri"/>
          <w:b w:val="0"/>
          <w:sz w:val="22"/>
          <w:szCs w:val="24"/>
        </w:rPr>
        <w:t xml:space="preserve"> derecho</w:t>
      </w:r>
      <w:r w:rsidR="000F7153">
        <w:rPr>
          <w:rFonts w:ascii="Bookman Old Style" w:eastAsia="Calibri" w:hAnsi="Bookman Old Style" w:cs="Calibri"/>
          <w:b w:val="0"/>
          <w:sz w:val="22"/>
          <w:szCs w:val="24"/>
        </w:rPr>
        <w:t>s</w:t>
      </w:r>
      <w:r w:rsidRPr="00485CC5">
        <w:rPr>
          <w:rFonts w:ascii="Bookman Old Style" w:eastAsia="Calibri" w:hAnsi="Bookman Old Style" w:cs="Calibri"/>
          <w:b w:val="0"/>
          <w:sz w:val="22"/>
          <w:szCs w:val="24"/>
        </w:rPr>
        <w:t xml:space="preserve"> fundamental</w:t>
      </w:r>
      <w:r w:rsidR="000F7153">
        <w:rPr>
          <w:rFonts w:ascii="Bookman Old Style" w:eastAsia="Calibri" w:hAnsi="Bookman Old Style" w:cs="Calibri"/>
          <w:b w:val="0"/>
          <w:sz w:val="22"/>
          <w:szCs w:val="24"/>
        </w:rPr>
        <w:t>es</w:t>
      </w:r>
      <w:r w:rsidRPr="00485CC5">
        <w:rPr>
          <w:rFonts w:ascii="Bookman Old Style" w:eastAsia="Calibri" w:hAnsi="Bookman Old Style" w:cs="Calibri"/>
          <w:b w:val="0"/>
          <w:sz w:val="22"/>
          <w:szCs w:val="24"/>
        </w:rPr>
        <w:t xml:space="preserve"> </w:t>
      </w:r>
      <w:r w:rsidR="000F7153">
        <w:rPr>
          <w:rFonts w:ascii="Bookman Old Style" w:eastAsia="Calibri" w:hAnsi="Bookman Old Style" w:cs="Calibri"/>
          <w:b w:val="0"/>
          <w:sz w:val="22"/>
          <w:szCs w:val="24"/>
        </w:rPr>
        <w:t>a la igualdad y al</w:t>
      </w:r>
      <w:r w:rsidRPr="00485CC5">
        <w:rPr>
          <w:rFonts w:ascii="Bookman Old Style" w:eastAsia="Calibri" w:hAnsi="Bookman Old Style" w:cs="Calibri"/>
          <w:b w:val="0"/>
          <w:sz w:val="22"/>
          <w:szCs w:val="24"/>
        </w:rPr>
        <w:t xml:space="preserve"> libre desarrollo de la personalidad</w:t>
      </w:r>
      <w:r w:rsidR="000F7153">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w:t>
      </w:r>
      <w:r w:rsidR="000F7153">
        <w:rPr>
          <w:rFonts w:ascii="Bookman Old Style" w:eastAsia="Calibri" w:hAnsi="Bookman Old Style" w:cs="Calibri"/>
          <w:b w:val="0"/>
          <w:sz w:val="22"/>
          <w:szCs w:val="24"/>
        </w:rPr>
        <w:t>a alinear las referencias constitucionales, legales y jurisprudenciales sobre la materia y</w:t>
      </w:r>
      <w:r w:rsidRPr="00485CC5">
        <w:rPr>
          <w:rFonts w:ascii="Bookman Old Style" w:eastAsia="Calibri" w:hAnsi="Bookman Old Style" w:cs="Calibri"/>
          <w:b w:val="0"/>
          <w:sz w:val="22"/>
          <w:szCs w:val="24"/>
        </w:rPr>
        <w:t xml:space="preserve"> a </w:t>
      </w:r>
      <w:r w:rsidR="00F10075">
        <w:rPr>
          <w:rFonts w:ascii="Bookman Old Style" w:eastAsia="Calibri" w:hAnsi="Bookman Old Style" w:cs="Calibri"/>
          <w:b w:val="0"/>
          <w:sz w:val="22"/>
          <w:szCs w:val="24"/>
        </w:rPr>
        <w:t xml:space="preserve">coadyuvar </w:t>
      </w:r>
      <w:r w:rsidR="000E548B">
        <w:rPr>
          <w:rFonts w:ascii="Bookman Old Style" w:eastAsia="Calibri" w:hAnsi="Bookman Old Style" w:cs="Calibri"/>
          <w:b w:val="0"/>
          <w:sz w:val="22"/>
          <w:szCs w:val="24"/>
        </w:rPr>
        <w:t xml:space="preserve">a </w:t>
      </w:r>
      <w:r w:rsidRPr="00485CC5">
        <w:rPr>
          <w:rFonts w:ascii="Bookman Old Style" w:eastAsia="Calibri" w:hAnsi="Bookman Old Style" w:cs="Calibri"/>
          <w:b w:val="0"/>
          <w:sz w:val="22"/>
          <w:szCs w:val="24"/>
        </w:rPr>
        <w:t>combatir el tráfico</w:t>
      </w:r>
      <w:r w:rsidR="00F10075">
        <w:rPr>
          <w:rFonts w:ascii="Bookman Old Style" w:eastAsia="Calibri" w:hAnsi="Bookman Old Style" w:cs="Calibri"/>
          <w:b w:val="0"/>
          <w:sz w:val="22"/>
          <w:szCs w:val="24"/>
        </w:rPr>
        <w:t xml:space="preserve"> ilegal</w:t>
      </w:r>
      <w:r w:rsidRPr="00485CC5">
        <w:rPr>
          <w:rFonts w:ascii="Bookman Old Style" w:eastAsia="Calibri" w:hAnsi="Bookman Old Style" w:cs="Calibri"/>
          <w:b w:val="0"/>
          <w:sz w:val="22"/>
          <w:szCs w:val="24"/>
        </w:rPr>
        <w:t xml:space="preserve"> de cannabis, </w:t>
      </w:r>
      <w:r w:rsidR="00F10075">
        <w:rPr>
          <w:rFonts w:ascii="Bookman Old Style" w:eastAsia="Calibri" w:hAnsi="Bookman Old Style" w:cs="Calibri"/>
          <w:b w:val="0"/>
          <w:sz w:val="22"/>
          <w:szCs w:val="24"/>
        </w:rPr>
        <w:t>como estrategia para</w:t>
      </w:r>
      <w:r w:rsidRPr="00485CC5">
        <w:rPr>
          <w:rFonts w:ascii="Bookman Old Style" w:eastAsia="Calibri" w:hAnsi="Bookman Old Style" w:cs="Calibri"/>
          <w:b w:val="0"/>
          <w:sz w:val="22"/>
          <w:szCs w:val="24"/>
        </w:rPr>
        <w:t xml:space="preserve"> reducir la violencia</w:t>
      </w:r>
      <w:r w:rsidR="00F10075">
        <w:rPr>
          <w:rFonts w:ascii="Bookman Old Style" w:eastAsia="Calibri" w:hAnsi="Bookman Old Style" w:cs="Calibri"/>
          <w:b w:val="0"/>
          <w:sz w:val="22"/>
          <w:szCs w:val="24"/>
        </w:rPr>
        <w:t xml:space="preserve"> en el país.</w:t>
      </w:r>
    </w:p>
    <w:p w14:paraId="74F42104" w14:textId="77777777" w:rsidR="008F207D" w:rsidRPr="00485CC5" w:rsidRDefault="008F207D" w:rsidP="00F55092">
      <w:pPr>
        <w:rPr>
          <w:rFonts w:ascii="Bookman Old Style" w:eastAsia="Calibri" w:hAnsi="Bookman Old Style" w:cs="Calibri"/>
          <w:szCs w:val="24"/>
        </w:rPr>
      </w:pPr>
    </w:p>
    <w:p w14:paraId="431D065E" w14:textId="77777777" w:rsidR="00F36280" w:rsidRPr="00485CC5" w:rsidRDefault="00F36280" w:rsidP="00F55092">
      <w:pPr>
        <w:pStyle w:val="Ttulo2"/>
        <w:numPr>
          <w:ilvl w:val="0"/>
          <w:numId w:val="35"/>
        </w:numPr>
        <w:ind w:left="-1133"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PROBLEMA A RESOLVER</w:t>
      </w:r>
    </w:p>
    <w:p w14:paraId="4B8A19B7" w14:textId="77777777" w:rsidR="00F36280" w:rsidRPr="00485CC5" w:rsidRDefault="00F36280" w:rsidP="00F55092">
      <w:pPr>
        <w:ind w:left="822"/>
        <w:rPr>
          <w:rFonts w:ascii="Bookman Old Style" w:hAnsi="Bookman Old Style" w:cs="Calibri"/>
          <w:szCs w:val="24"/>
        </w:rPr>
      </w:pPr>
    </w:p>
    <w:p w14:paraId="608DB904" w14:textId="4D620867" w:rsidR="00452196" w:rsidRDefault="00F36280" w:rsidP="00F55092">
      <w:pPr>
        <w:jc w:val="both"/>
        <w:rPr>
          <w:rFonts w:ascii="Bookman Old Style" w:eastAsia="Calibri" w:hAnsi="Bookman Old Style" w:cs="Calibri"/>
          <w:szCs w:val="24"/>
        </w:rPr>
      </w:pPr>
      <w:r w:rsidRPr="00485CC5">
        <w:rPr>
          <w:rFonts w:ascii="Bookman Old Style" w:eastAsia="Calibri" w:hAnsi="Bookman Old Style" w:cs="Calibri"/>
          <w:szCs w:val="24"/>
        </w:rPr>
        <w:t>En Colombia, de acuerdo al artículo 49 Constitucional, modificado por el Acto Legislativo 02 de 2009</w:t>
      </w:r>
      <w:r w:rsidR="00732316">
        <w:rPr>
          <w:rStyle w:val="Refdenotaalpie"/>
          <w:rFonts w:ascii="Bookman Old Style" w:eastAsia="Calibri" w:hAnsi="Bookman Old Style" w:cs="Calibri"/>
          <w:szCs w:val="24"/>
        </w:rPr>
        <w:footnoteReference w:id="1"/>
      </w:r>
      <w:r w:rsidR="00F10075">
        <w:rPr>
          <w:rFonts w:ascii="Bookman Old Style" w:eastAsia="Calibri" w:hAnsi="Bookman Old Style" w:cs="Calibri"/>
          <w:szCs w:val="24"/>
        </w:rPr>
        <w:t>, está</w:t>
      </w:r>
      <w:r w:rsidRPr="00485CC5">
        <w:rPr>
          <w:rFonts w:ascii="Bookman Old Style" w:eastAsia="Calibri" w:hAnsi="Bookman Old Style" w:cs="Calibri"/>
          <w:szCs w:val="24"/>
        </w:rPr>
        <w:t xml:space="preserve"> prohibido el porte y consumo de cualquier tipo de sustancia estupefaciente o psicotrópica </w:t>
      </w:r>
      <w:r w:rsidRPr="00485CC5">
        <w:rPr>
          <w:rFonts w:ascii="Bookman Old Style" w:eastAsia="Calibri" w:hAnsi="Bookman Old Style" w:cs="Calibri"/>
          <w:i/>
          <w:szCs w:val="24"/>
        </w:rPr>
        <w:t>(</w:t>
      </w:r>
      <w:r w:rsidRPr="00485CC5">
        <w:rPr>
          <w:rFonts w:ascii="Bookman Old Style" w:hAnsi="Bookman Old Style"/>
          <w:i/>
          <w:szCs w:val="24"/>
        </w:rPr>
        <w:t xml:space="preserve">hojas de coca, cocaína, opio, dihidromorfina, heroína, metadona, morfina, </w:t>
      </w:r>
      <w:r w:rsidRPr="00485CC5">
        <w:rPr>
          <w:rFonts w:ascii="Bookman Old Style" w:eastAsia="Calibri" w:hAnsi="Bookman Old Style" w:cs="Calibri"/>
          <w:i/>
          <w:szCs w:val="24"/>
        </w:rPr>
        <w:t xml:space="preserve">cannabis y su resina y los extractos y </w:t>
      </w:r>
      <w:r w:rsidRPr="00485CC5">
        <w:rPr>
          <w:rFonts w:ascii="Bookman Old Style" w:eastAsia="Calibri" w:hAnsi="Bookman Old Style" w:cs="Calibri"/>
          <w:i/>
          <w:szCs w:val="24"/>
        </w:rPr>
        <w:lastRenderedPageBreak/>
        <w:t>tinturas de cannabis, amapola, droga sintética, nitrato de amilo popper, ketamina, GHB, entre otras)</w:t>
      </w:r>
      <w:r w:rsidR="00452196">
        <w:rPr>
          <w:rFonts w:ascii="Bookman Old Style" w:eastAsia="Calibri" w:hAnsi="Bookman Old Style" w:cs="Calibri"/>
          <w:szCs w:val="24"/>
        </w:rPr>
        <w:t>, salvo prescripción médica.</w:t>
      </w:r>
      <w:r w:rsidR="00732316" w:rsidRPr="00732316">
        <w:rPr>
          <w:rFonts w:ascii="Bookman Old Style" w:eastAsia="Calibri" w:hAnsi="Bookman Old Style" w:cs="Calibri"/>
          <w:szCs w:val="24"/>
        </w:rPr>
        <w:t xml:space="preserve"> </w:t>
      </w:r>
      <w:r w:rsidR="00732316">
        <w:rPr>
          <w:rFonts w:ascii="Bookman Old Style" w:eastAsia="Calibri" w:hAnsi="Bookman Old Style" w:cs="Calibri"/>
          <w:szCs w:val="24"/>
        </w:rPr>
        <w:t>Prohibición que fue incluida con la finalidad de proteger la salud pública de los colombianos.</w:t>
      </w:r>
    </w:p>
    <w:p w14:paraId="6746C723" w14:textId="77777777" w:rsidR="00452196" w:rsidRDefault="00452196" w:rsidP="00F55092">
      <w:pPr>
        <w:jc w:val="both"/>
        <w:rPr>
          <w:rFonts w:ascii="Bookman Old Style" w:eastAsia="Calibri" w:hAnsi="Bookman Old Style" w:cs="Calibri"/>
          <w:szCs w:val="24"/>
        </w:rPr>
      </w:pPr>
    </w:p>
    <w:p w14:paraId="0C096BF5" w14:textId="30F539B9" w:rsidR="00F36280" w:rsidRPr="00485CC5" w:rsidRDefault="00F10075" w:rsidP="00F55092">
      <w:pPr>
        <w:jc w:val="both"/>
        <w:rPr>
          <w:rFonts w:ascii="Bookman Old Style" w:eastAsia="Calibri" w:hAnsi="Bookman Old Style" w:cs="Calibri"/>
          <w:szCs w:val="24"/>
        </w:rPr>
      </w:pPr>
      <w:r>
        <w:rPr>
          <w:rFonts w:ascii="Bookman Old Style" w:eastAsia="Calibri" w:hAnsi="Bookman Old Style" w:cs="Calibri"/>
          <w:szCs w:val="24"/>
        </w:rPr>
        <w:t>Este l</w:t>
      </w:r>
      <w:r w:rsidR="00F36280" w:rsidRPr="00485CC5">
        <w:rPr>
          <w:rFonts w:ascii="Bookman Old Style" w:eastAsia="Calibri" w:hAnsi="Bookman Old Style" w:cs="Calibri"/>
          <w:szCs w:val="24"/>
        </w:rPr>
        <w:t xml:space="preserve">istado incluye el THC CANNABIS, </w:t>
      </w:r>
      <w:r>
        <w:rPr>
          <w:rFonts w:ascii="Bookman Old Style" w:eastAsia="Calibri" w:hAnsi="Bookman Old Style" w:cs="Calibri"/>
          <w:szCs w:val="24"/>
        </w:rPr>
        <w:t>sustancia de reconocidos efectos terapéuticos de tipo anestésico, anticonvulsivante, anti glaucomatoso y antiasmático para uso en el tratamiento del glauc</w:t>
      </w:r>
      <w:r w:rsidR="00732316">
        <w:rPr>
          <w:rFonts w:ascii="Bookman Old Style" w:eastAsia="Calibri" w:hAnsi="Bookman Old Style" w:cs="Calibri"/>
          <w:szCs w:val="24"/>
        </w:rPr>
        <w:t>oma, del asma y de la epilepsia</w:t>
      </w:r>
      <w:r>
        <w:rPr>
          <w:rStyle w:val="Refdenotaalpie"/>
          <w:rFonts w:ascii="Bookman Old Style" w:eastAsia="Calibri" w:hAnsi="Bookman Old Style" w:cs="Calibri"/>
          <w:szCs w:val="24"/>
        </w:rPr>
        <w:footnoteReference w:id="2"/>
      </w:r>
      <w:r w:rsidR="00732316">
        <w:rPr>
          <w:rFonts w:ascii="Bookman Old Style" w:eastAsia="Calibri" w:hAnsi="Bookman Old Style" w:cs="Calibri"/>
          <w:szCs w:val="24"/>
        </w:rPr>
        <w:t>. Propiedades que llevaron a que en febrero de este año</w:t>
      </w:r>
      <w:r w:rsidR="00732316" w:rsidRPr="00732316">
        <w:rPr>
          <w:rFonts w:ascii="Bookman Old Style" w:eastAsia="Calibri" w:hAnsi="Bookman Old Style" w:cs="Calibri"/>
          <w:szCs w:val="24"/>
        </w:rPr>
        <w:t xml:space="preserve"> </w:t>
      </w:r>
      <w:r w:rsidR="00732316">
        <w:rPr>
          <w:rFonts w:ascii="Bookman Old Style" w:eastAsia="Calibri" w:hAnsi="Bookman Old Style" w:cs="Calibri"/>
          <w:szCs w:val="24"/>
        </w:rPr>
        <w:t>l</w:t>
      </w:r>
      <w:r w:rsidR="00732316" w:rsidRPr="00767FB4">
        <w:rPr>
          <w:rFonts w:ascii="Bookman Old Style" w:eastAsia="Calibri" w:hAnsi="Bookman Old Style" w:cs="Calibri"/>
          <w:szCs w:val="24"/>
        </w:rPr>
        <w:t>a Organización Mundial de la Salud (OMS</w:t>
      </w:r>
      <w:r w:rsidR="00732316">
        <w:rPr>
          <w:rFonts w:ascii="Bookman Old Style" w:eastAsia="Calibri" w:hAnsi="Bookman Old Style" w:cs="Calibri"/>
          <w:szCs w:val="24"/>
        </w:rPr>
        <w:t>) solicitara su eliminación</w:t>
      </w:r>
      <w:r>
        <w:rPr>
          <w:rFonts w:ascii="Bookman Old Style" w:eastAsia="Calibri" w:hAnsi="Bookman Old Style" w:cs="Calibri"/>
          <w:szCs w:val="24"/>
        </w:rPr>
        <w:t xml:space="preserve"> </w:t>
      </w:r>
      <w:r w:rsidR="00F36280" w:rsidRPr="00767FB4">
        <w:rPr>
          <w:rFonts w:ascii="Bookman Old Style" w:eastAsia="Calibri" w:hAnsi="Bookman Old Style" w:cs="Calibri"/>
          <w:szCs w:val="24"/>
        </w:rPr>
        <w:t>de la Lista IV</w:t>
      </w:r>
      <w:r w:rsidR="00F36280">
        <w:rPr>
          <w:rStyle w:val="Refdenotaalpie"/>
          <w:rFonts w:ascii="Bookman Old Style" w:eastAsia="Calibri" w:hAnsi="Bookman Old Style" w:cs="Calibri"/>
          <w:szCs w:val="24"/>
        </w:rPr>
        <w:footnoteReference w:id="3"/>
      </w:r>
      <w:r w:rsidR="00F36280">
        <w:rPr>
          <w:rStyle w:val="Refdenotaalpie"/>
          <w:rFonts w:ascii="Bookman Old Style" w:eastAsia="Calibri" w:hAnsi="Bookman Old Style" w:cs="Calibri"/>
          <w:szCs w:val="24"/>
        </w:rPr>
        <w:footnoteReference w:id="4"/>
      </w:r>
      <w:r w:rsidR="00F36280">
        <w:rPr>
          <w:rFonts w:ascii="Bookman Old Style" w:eastAsia="Calibri" w:hAnsi="Bookman Old Style" w:cs="Calibri"/>
          <w:szCs w:val="24"/>
        </w:rPr>
        <w:t xml:space="preserve"> </w:t>
      </w:r>
      <w:r w:rsidRPr="00F10075">
        <w:rPr>
          <w:rFonts w:ascii="Bookman Old Style" w:eastAsia="Calibri" w:hAnsi="Bookman Old Style" w:cs="Calibri"/>
          <w:szCs w:val="24"/>
        </w:rPr>
        <w:t>de la Convención Únic</w:t>
      </w:r>
      <w:r>
        <w:rPr>
          <w:rFonts w:ascii="Bookman Old Style" w:eastAsia="Calibri" w:hAnsi="Bookman Old Style" w:cs="Calibri"/>
          <w:szCs w:val="24"/>
        </w:rPr>
        <w:t>a de 1961 sobre Estupefacientes.</w:t>
      </w:r>
    </w:p>
    <w:p w14:paraId="607F4DC0" w14:textId="77777777" w:rsidR="00F36280" w:rsidRPr="00485CC5" w:rsidRDefault="00F36280" w:rsidP="00F55092">
      <w:pPr>
        <w:jc w:val="both"/>
        <w:rPr>
          <w:rFonts w:ascii="Bookman Old Style" w:eastAsia="Calibri" w:hAnsi="Bookman Old Style" w:cs="Calibri"/>
          <w:szCs w:val="24"/>
        </w:rPr>
      </w:pPr>
    </w:p>
    <w:p w14:paraId="0ED69DFD" w14:textId="4B7F21A5" w:rsidR="00F36280" w:rsidRPr="00485CC5" w:rsidRDefault="00F36280" w:rsidP="00F55092">
      <w:pPr>
        <w:jc w:val="both"/>
        <w:rPr>
          <w:rFonts w:ascii="Bookman Old Style" w:eastAsia="Calibri" w:hAnsi="Bookman Old Style" w:cs="Calibri"/>
          <w:szCs w:val="24"/>
        </w:rPr>
      </w:pPr>
      <w:r w:rsidRPr="00485CC5">
        <w:rPr>
          <w:rFonts w:ascii="Bookman Old Style" w:eastAsia="Calibri" w:hAnsi="Bookman Old Style" w:cs="Calibri"/>
          <w:szCs w:val="24"/>
        </w:rPr>
        <w:t>La Ley 1787 de 2016 “</w:t>
      </w:r>
      <w:r w:rsidRPr="00485CC5">
        <w:rPr>
          <w:rFonts w:ascii="Bookman Old Style" w:eastAsia="Calibri" w:hAnsi="Bookman Old Style" w:cs="Calibri"/>
          <w:i/>
          <w:szCs w:val="24"/>
        </w:rPr>
        <w:t>Por medio de la cual se reglamenta el Acto Legislativo 02 de 2009</w:t>
      </w:r>
      <w:r w:rsidRPr="00485CC5">
        <w:rPr>
          <w:rFonts w:ascii="Bookman Old Style" w:eastAsia="Calibri" w:hAnsi="Bookman Old Style" w:cs="Calibri"/>
          <w:szCs w:val="24"/>
        </w:rPr>
        <w:t xml:space="preserve">”, regularizó la importación, exportación, cultivo, producción, fabricación, adquisición a cualquier título, almacenamiento, transporte, comercialización, distribución, uso de las semillas de la planta de cannabis, del cannabis y de sus derivados </w:t>
      </w:r>
      <w:r w:rsidRPr="00485CC5">
        <w:rPr>
          <w:rFonts w:ascii="Bookman Old Style" w:eastAsia="Calibri" w:hAnsi="Bookman Old Style" w:cs="Calibri"/>
          <w:szCs w:val="24"/>
          <w:u w:val="single"/>
        </w:rPr>
        <w:t xml:space="preserve">siempre y cuando su finalidad </w:t>
      </w:r>
      <w:r w:rsidR="00F10075">
        <w:rPr>
          <w:rFonts w:ascii="Bookman Old Style" w:eastAsia="Calibri" w:hAnsi="Bookman Old Style" w:cs="Calibri"/>
          <w:szCs w:val="24"/>
          <w:u w:val="single"/>
        </w:rPr>
        <w:t>fuera</w:t>
      </w:r>
      <w:r w:rsidR="00F10075" w:rsidRPr="00485CC5">
        <w:rPr>
          <w:rFonts w:ascii="Bookman Old Style" w:eastAsia="Calibri" w:hAnsi="Bookman Old Style" w:cs="Calibri"/>
          <w:szCs w:val="24"/>
          <w:u w:val="single"/>
        </w:rPr>
        <w:t xml:space="preserve"> </w:t>
      </w:r>
      <w:r w:rsidRPr="00485CC5">
        <w:rPr>
          <w:rFonts w:ascii="Bookman Old Style" w:eastAsia="Calibri" w:hAnsi="Bookman Old Style" w:cs="Calibri"/>
          <w:szCs w:val="24"/>
          <w:u w:val="single"/>
        </w:rPr>
        <w:t>médica o científica</w:t>
      </w:r>
      <w:r w:rsidRPr="00485CC5">
        <w:rPr>
          <w:rFonts w:ascii="Bookman Old Style" w:eastAsia="Calibri" w:hAnsi="Bookman Old Style" w:cs="Calibri"/>
          <w:szCs w:val="24"/>
        </w:rPr>
        <w:t>. En este sentido, la ley a</w:t>
      </w:r>
      <w:r w:rsidR="00452196">
        <w:rPr>
          <w:rFonts w:ascii="Bookman Old Style" w:eastAsia="Calibri" w:hAnsi="Bookman Old Style" w:cs="Calibri"/>
          <w:szCs w:val="24"/>
        </w:rPr>
        <w:t>dicionó dos causales nuevas</w:t>
      </w:r>
      <w:r w:rsidR="00F10075">
        <w:rPr>
          <w:rFonts w:ascii="Bookman Old Style" w:eastAsia="Calibri" w:hAnsi="Bookman Old Style" w:cs="Calibri"/>
          <w:szCs w:val="24"/>
        </w:rPr>
        <w:t>, en comparación con la redacción del texto constitucional,</w:t>
      </w:r>
      <w:r w:rsidRPr="00485CC5">
        <w:rPr>
          <w:rFonts w:ascii="Bookman Old Style" w:eastAsia="Calibri" w:hAnsi="Bookman Old Style" w:cs="Calibri"/>
          <w:szCs w:val="24"/>
        </w:rPr>
        <w:t xml:space="preserve"> bajo las cuales está permitido el porte de cannabis</w:t>
      </w:r>
      <w:r w:rsidR="00F10075">
        <w:rPr>
          <w:rFonts w:ascii="Bookman Old Style" w:eastAsia="Calibri" w:hAnsi="Bookman Old Style" w:cs="Calibri"/>
          <w:szCs w:val="24"/>
        </w:rPr>
        <w:t xml:space="preserve">. </w:t>
      </w:r>
      <w:r w:rsidR="0007053A">
        <w:rPr>
          <w:rFonts w:ascii="Bookman Old Style" w:eastAsia="Calibri" w:hAnsi="Bookman Old Style" w:cs="Calibri"/>
          <w:szCs w:val="24"/>
        </w:rPr>
        <w:t>En consecuencia,</w:t>
      </w:r>
      <w:r w:rsidR="00732316">
        <w:rPr>
          <w:rFonts w:ascii="Bookman Old Style" w:eastAsia="Calibri" w:hAnsi="Bookman Old Style" w:cs="Calibri"/>
          <w:szCs w:val="24"/>
        </w:rPr>
        <w:t xml:space="preserve"> al día de hoy existe</w:t>
      </w:r>
      <w:r w:rsidR="0007053A">
        <w:rPr>
          <w:rFonts w:ascii="Bookman Old Style" w:eastAsia="Calibri" w:hAnsi="Bookman Old Style" w:cs="Calibri"/>
          <w:szCs w:val="24"/>
        </w:rPr>
        <w:t xml:space="preserve"> la necesidad de armonizar</w:t>
      </w:r>
      <w:r w:rsidR="00732316">
        <w:rPr>
          <w:rFonts w:ascii="Bookman Old Style" w:eastAsia="Calibri" w:hAnsi="Bookman Old Style" w:cs="Calibri"/>
          <w:szCs w:val="24"/>
        </w:rPr>
        <w:t xml:space="preserve"> </w:t>
      </w:r>
      <w:r w:rsidR="0007053A">
        <w:rPr>
          <w:rFonts w:ascii="Bookman Old Style" w:eastAsia="Calibri" w:hAnsi="Bookman Old Style" w:cs="Calibri"/>
          <w:szCs w:val="24"/>
        </w:rPr>
        <w:t xml:space="preserve">la </w:t>
      </w:r>
      <w:r w:rsidRPr="00485CC5">
        <w:rPr>
          <w:rFonts w:ascii="Bookman Old Style" w:eastAsia="Calibri" w:hAnsi="Bookman Old Style" w:cs="Calibri"/>
          <w:szCs w:val="24"/>
        </w:rPr>
        <w:t>disposición constitucional y el desarrollo legal sobre la materia</w:t>
      </w:r>
      <w:r w:rsidR="0007053A">
        <w:rPr>
          <w:rFonts w:ascii="Bookman Old Style" w:eastAsia="Calibri" w:hAnsi="Bookman Old Style" w:cs="Calibri"/>
          <w:szCs w:val="24"/>
        </w:rPr>
        <w:t>.</w:t>
      </w:r>
    </w:p>
    <w:p w14:paraId="5A77A137" w14:textId="77777777" w:rsidR="00F36280" w:rsidRPr="00485CC5" w:rsidRDefault="00F36280" w:rsidP="00F55092">
      <w:pPr>
        <w:jc w:val="both"/>
        <w:rPr>
          <w:rFonts w:ascii="Bookman Old Style" w:eastAsia="Calibri" w:hAnsi="Bookman Old Style" w:cs="Calibri"/>
          <w:szCs w:val="24"/>
        </w:rPr>
      </w:pPr>
    </w:p>
    <w:p w14:paraId="3A709E90" w14:textId="710769AA" w:rsidR="00F36280" w:rsidRPr="00485CC5" w:rsidRDefault="008F207D" w:rsidP="00F55092">
      <w:pPr>
        <w:jc w:val="both"/>
        <w:rPr>
          <w:rFonts w:ascii="Bookman Old Style" w:eastAsia="Calibri" w:hAnsi="Bookman Old Style" w:cs="Calibri"/>
          <w:szCs w:val="24"/>
        </w:rPr>
      </w:pPr>
      <w:r>
        <w:rPr>
          <w:rFonts w:ascii="Bookman Old Style" w:eastAsia="Calibri" w:hAnsi="Bookman Old Style" w:cs="Calibri"/>
          <w:szCs w:val="24"/>
        </w:rPr>
        <w:t>De igual forma, es claro que</w:t>
      </w:r>
      <w:r w:rsidR="00F36280" w:rsidRPr="00485CC5">
        <w:rPr>
          <w:rFonts w:ascii="Bookman Old Style" w:eastAsia="Calibri" w:hAnsi="Bookman Old Style" w:cs="Calibri"/>
          <w:szCs w:val="24"/>
        </w:rPr>
        <w:t xml:space="preserve"> el artículo 49</w:t>
      </w:r>
      <w:r w:rsidR="00732316">
        <w:rPr>
          <w:rFonts w:ascii="Bookman Old Style" w:eastAsia="Calibri" w:hAnsi="Bookman Old Style" w:cs="Calibri"/>
          <w:szCs w:val="24"/>
        </w:rPr>
        <w:t xml:space="preserve"> de la </w:t>
      </w:r>
      <w:r w:rsidR="00977F73">
        <w:rPr>
          <w:rFonts w:ascii="Bookman Old Style" w:eastAsia="Calibri" w:hAnsi="Bookman Old Style" w:cs="Calibri"/>
          <w:szCs w:val="24"/>
        </w:rPr>
        <w:t>C</w:t>
      </w:r>
      <w:r w:rsidR="00732316">
        <w:rPr>
          <w:rFonts w:ascii="Bookman Old Style" w:eastAsia="Calibri" w:hAnsi="Bookman Old Style" w:cs="Calibri"/>
          <w:szCs w:val="24"/>
        </w:rPr>
        <w:t>onstitución</w:t>
      </w:r>
      <w:r w:rsidR="00F36280" w:rsidRPr="00485CC5">
        <w:rPr>
          <w:rFonts w:ascii="Bookman Old Style" w:eastAsia="Calibri" w:hAnsi="Bookman Old Style" w:cs="Calibri"/>
          <w:szCs w:val="24"/>
        </w:rPr>
        <w:t xml:space="preserve"> en su redacción es</w:t>
      </w:r>
      <w:r w:rsidR="0007053A">
        <w:rPr>
          <w:rFonts w:ascii="Bookman Old Style" w:eastAsia="Calibri" w:hAnsi="Bookman Old Style" w:cs="Calibri"/>
          <w:szCs w:val="24"/>
        </w:rPr>
        <w:t xml:space="preserve"> </w:t>
      </w:r>
      <w:r w:rsidR="00F36280" w:rsidRPr="00485CC5">
        <w:rPr>
          <w:rFonts w:ascii="Bookman Old Style" w:eastAsia="Calibri" w:hAnsi="Bookman Old Style" w:cs="Calibri"/>
          <w:szCs w:val="24"/>
        </w:rPr>
        <w:t>contrario a lo dispuesto en las garantías constitucionales que dan contenido a los derechos fundamentales al libre desarrollo de la personalidad, la igualdad y la salud pública. Lo anterior, en tanto limita</w:t>
      </w:r>
      <w:r w:rsidR="00977F73">
        <w:rPr>
          <w:rFonts w:ascii="Bookman Old Style" w:eastAsia="Calibri" w:hAnsi="Bookman Old Style" w:cs="Calibri"/>
          <w:szCs w:val="24"/>
        </w:rPr>
        <w:t>,</w:t>
      </w:r>
      <w:r w:rsidR="00F36280" w:rsidRPr="00485CC5">
        <w:rPr>
          <w:rFonts w:ascii="Bookman Old Style" w:eastAsia="Calibri" w:hAnsi="Bookman Old Style" w:cs="Calibri"/>
          <w:szCs w:val="24"/>
        </w:rPr>
        <w:t xml:space="preserve"> sin fundamento constitucional alguno</w:t>
      </w:r>
      <w:r w:rsidR="00977F73">
        <w:rPr>
          <w:rFonts w:ascii="Bookman Old Style" w:eastAsia="Calibri" w:hAnsi="Bookman Old Style" w:cs="Calibri"/>
          <w:szCs w:val="24"/>
        </w:rPr>
        <w:t>,</w:t>
      </w:r>
      <w:r w:rsidR="00F36280" w:rsidRPr="00485CC5">
        <w:rPr>
          <w:rFonts w:ascii="Bookman Old Style" w:eastAsia="Calibri" w:hAnsi="Bookman Old Style" w:cs="Calibri"/>
          <w:szCs w:val="24"/>
        </w:rPr>
        <w:t xml:space="preserve"> el ejercicio de una actividad que repercute de forma exclusiva en la órbita del individuo.</w:t>
      </w:r>
    </w:p>
    <w:p w14:paraId="0D7FBD27" w14:textId="77777777" w:rsidR="00F36280" w:rsidRPr="00485CC5" w:rsidRDefault="00F36280" w:rsidP="00F55092">
      <w:pPr>
        <w:jc w:val="both"/>
        <w:rPr>
          <w:rFonts w:ascii="Bookman Old Style" w:eastAsia="Calibri" w:hAnsi="Bookman Old Style" w:cs="Calibri"/>
          <w:szCs w:val="24"/>
        </w:rPr>
      </w:pPr>
    </w:p>
    <w:p w14:paraId="7888358A" w14:textId="46A871BE" w:rsidR="00F36280" w:rsidRPr="00485CC5" w:rsidRDefault="00F36280" w:rsidP="00F55092">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consecuencia, </w:t>
      </w:r>
      <w:r w:rsidR="008F207D">
        <w:rPr>
          <w:rFonts w:ascii="Bookman Old Style" w:eastAsia="Calibri" w:hAnsi="Bookman Old Style" w:cs="Calibri"/>
          <w:szCs w:val="24"/>
        </w:rPr>
        <w:t>en nuestro criterio,</w:t>
      </w:r>
      <w:r w:rsidR="008F207D" w:rsidRPr="00485CC5">
        <w:rPr>
          <w:rFonts w:ascii="Bookman Old Style" w:eastAsia="Calibri" w:hAnsi="Bookman Old Style" w:cs="Calibri"/>
          <w:szCs w:val="24"/>
        </w:rPr>
        <w:t xml:space="preserve"> </w:t>
      </w:r>
      <w:r w:rsidRPr="00485CC5">
        <w:rPr>
          <w:rFonts w:ascii="Bookman Old Style" w:eastAsia="Calibri" w:hAnsi="Bookman Old Style" w:cs="Calibri"/>
          <w:szCs w:val="24"/>
        </w:rPr>
        <w:t xml:space="preserve">se requiere de una reforma constitucional que, además del </w:t>
      </w:r>
      <w:r w:rsidR="00452196" w:rsidRPr="00485CC5">
        <w:rPr>
          <w:rFonts w:ascii="Bookman Old Style" w:eastAsia="Calibri" w:hAnsi="Bookman Old Style" w:cs="Calibri"/>
          <w:szCs w:val="24"/>
        </w:rPr>
        <w:t>uso</w:t>
      </w:r>
      <w:r w:rsidRPr="00485CC5">
        <w:rPr>
          <w:rFonts w:ascii="Bookman Old Style" w:eastAsia="Calibri" w:hAnsi="Bookman Old Style" w:cs="Calibri"/>
          <w:szCs w:val="24"/>
        </w:rPr>
        <w:t xml:space="preserve"> medicinal, permita el uso científico y recreativo del cannabis y sus derivados tomando en consideración las actuales posturas globales en el asunto, propendiendo por la despenalización y regularización del porte y consumo.</w:t>
      </w:r>
    </w:p>
    <w:p w14:paraId="1C7AEE10" w14:textId="77777777" w:rsidR="00F36280" w:rsidRDefault="00F36280" w:rsidP="00F55092">
      <w:pPr>
        <w:rPr>
          <w:rFonts w:ascii="Bookman Old Style" w:hAnsi="Bookman Old Style" w:cs="Calibri"/>
          <w:szCs w:val="24"/>
        </w:rPr>
      </w:pPr>
    </w:p>
    <w:p w14:paraId="4CEFCA29" w14:textId="77777777" w:rsidR="008F207D" w:rsidRPr="00485CC5" w:rsidRDefault="008F207D" w:rsidP="00F55092">
      <w:pPr>
        <w:rPr>
          <w:rFonts w:ascii="Bookman Old Style" w:hAnsi="Bookman Old Style" w:cs="Calibri"/>
          <w:szCs w:val="24"/>
        </w:rPr>
      </w:pPr>
    </w:p>
    <w:p w14:paraId="330BAA43" w14:textId="77777777" w:rsidR="00F36280" w:rsidRPr="00485CC5" w:rsidRDefault="00F36280" w:rsidP="00F55092">
      <w:pPr>
        <w:pStyle w:val="Prrafodelista"/>
        <w:numPr>
          <w:ilvl w:val="0"/>
          <w:numId w:val="35"/>
        </w:numPr>
        <w:spacing w:after="0" w:line="240" w:lineRule="auto"/>
        <w:jc w:val="center"/>
        <w:rPr>
          <w:rFonts w:ascii="Bookman Old Style" w:eastAsia="Calibri" w:hAnsi="Bookman Old Style" w:cs="Calibri"/>
          <w:b/>
          <w:szCs w:val="24"/>
        </w:rPr>
      </w:pPr>
      <w:r w:rsidRPr="00485CC5">
        <w:rPr>
          <w:rFonts w:ascii="Bookman Old Style" w:eastAsia="Calibri" w:hAnsi="Bookman Old Style" w:cs="Calibri"/>
          <w:b/>
          <w:szCs w:val="24"/>
        </w:rPr>
        <w:t>ANTECEDENTES</w:t>
      </w:r>
    </w:p>
    <w:p w14:paraId="618FACFF" w14:textId="77777777" w:rsidR="00F36280" w:rsidRPr="00485CC5" w:rsidRDefault="00F36280" w:rsidP="00F55092">
      <w:pPr>
        <w:pStyle w:val="Prrafodelista"/>
        <w:spacing w:after="0" w:line="240" w:lineRule="auto"/>
        <w:ind w:left="360"/>
        <w:rPr>
          <w:rFonts w:ascii="Bookman Old Style" w:eastAsia="Calibri" w:hAnsi="Bookman Old Style" w:cs="Calibri"/>
          <w:b/>
          <w:szCs w:val="24"/>
        </w:rPr>
      </w:pPr>
    </w:p>
    <w:p w14:paraId="5FEC989D" w14:textId="77777777" w:rsidR="00F36280" w:rsidRPr="00485CC5" w:rsidRDefault="00F36280" w:rsidP="00F55092">
      <w:pPr>
        <w:pStyle w:val="Ttulo2"/>
        <w:ind w:left="0"/>
        <w:jc w:val="both"/>
        <w:rPr>
          <w:rFonts w:ascii="Bookman Old Style" w:eastAsia="Calibri" w:hAnsi="Bookman Old Style" w:cs="Calibri"/>
          <w:sz w:val="22"/>
          <w:szCs w:val="24"/>
        </w:rPr>
      </w:pPr>
      <w:r w:rsidRPr="00485CC5">
        <w:rPr>
          <w:rFonts w:ascii="Bookman Old Style" w:eastAsia="Calibri" w:hAnsi="Bookman Old Style" w:cs="Calibri"/>
          <w:sz w:val="22"/>
          <w:szCs w:val="24"/>
        </w:rPr>
        <w:t>3.1 ANTECEDENTES JURÍDICOS Y NORMATIVOS SOBRE LA MATERIA EN COLOMBIA</w:t>
      </w:r>
    </w:p>
    <w:p w14:paraId="12A7A10B" w14:textId="77777777" w:rsidR="00F36280" w:rsidRPr="00485CC5" w:rsidRDefault="00F36280" w:rsidP="00F55092">
      <w:pPr>
        <w:pStyle w:val="Ttulo2"/>
        <w:ind w:left="0"/>
        <w:jc w:val="both"/>
        <w:rPr>
          <w:rFonts w:ascii="Bookman Old Style" w:eastAsia="Calibri" w:hAnsi="Bookman Old Style"/>
          <w:b w:val="0"/>
          <w:sz w:val="22"/>
          <w:szCs w:val="24"/>
        </w:rPr>
      </w:pPr>
    </w:p>
    <w:p w14:paraId="43D9ECF3" w14:textId="77777777" w:rsidR="00F36280" w:rsidRPr="00485CC5" w:rsidRDefault="00F36280" w:rsidP="00F55092">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Colombia inició el camino de la regulación del consumo de estupefacientes hace más de 30 años, cuando se expidió la Ley 30 de 1986, “</w:t>
      </w:r>
      <w:r w:rsidRPr="00485CC5">
        <w:rPr>
          <w:rFonts w:ascii="Bookman Old Style" w:eastAsia="Calibri" w:hAnsi="Bookman Old Style" w:cs="Calibri"/>
          <w:b w:val="0"/>
          <w:i/>
          <w:sz w:val="22"/>
          <w:szCs w:val="24"/>
        </w:rPr>
        <w:t>Por la cual se adopta el Estatuto Nacional de Estupefacientes y se dictan otras disposiciones</w:t>
      </w:r>
      <w:r w:rsidRPr="00485CC5">
        <w:rPr>
          <w:rFonts w:ascii="Bookman Old Style" w:eastAsia="Calibri" w:hAnsi="Bookman Old Style" w:cs="Calibri"/>
          <w:b w:val="0"/>
          <w:sz w:val="22"/>
          <w:szCs w:val="24"/>
        </w:rPr>
        <w:t xml:space="preserve">.” Dicha norma, entre otras cosas, en el literal J del Artículo 2, definió las dosis para uso personal de sustancias estupefacientes, así: </w:t>
      </w:r>
    </w:p>
    <w:p w14:paraId="1A640AD5" w14:textId="77777777" w:rsidR="00F36280" w:rsidRPr="00485CC5" w:rsidRDefault="00F36280" w:rsidP="00F55092">
      <w:pPr>
        <w:rPr>
          <w:rFonts w:ascii="Bookman Old Style" w:eastAsia="Calibri" w:hAnsi="Bookman Old Style"/>
          <w:szCs w:val="24"/>
        </w:rPr>
      </w:pPr>
    </w:p>
    <w:p w14:paraId="0B005E15" w14:textId="77777777" w:rsidR="00F36280" w:rsidRPr="00485CC5" w:rsidRDefault="00F36280" w:rsidP="00F55092">
      <w:pPr>
        <w:ind w:left="720" w:right="900"/>
        <w:jc w:val="both"/>
        <w:rPr>
          <w:rFonts w:ascii="Bookman Old Style" w:eastAsia="Calibri" w:hAnsi="Bookman Old Style" w:cs="Calibri"/>
          <w:i/>
          <w:sz w:val="20"/>
          <w:lang w:val="es-ES_tradnl"/>
        </w:rPr>
      </w:pPr>
      <w:r w:rsidRPr="00485CC5">
        <w:rPr>
          <w:rFonts w:ascii="Bookman Old Style" w:hAnsi="Bookman Old Style"/>
          <w:i/>
          <w:sz w:val="20"/>
        </w:rPr>
        <w:t>“</w:t>
      </w:r>
      <w:r w:rsidRPr="00485CC5">
        <w:rPr>
          <w:rFonts w:ascii="Bookman Old Style" w:eastAsia="Calibri" w:hAnsi="Bookman Old Style" w:cs="Calibri"/>
          <w:i/>
          <w:sz w:val="20"/>
          <w:lang w:val="es-ES_tradnl"/>
        </w:rPr>
        <w:t>ARTICULO</w:t>
      </w:r>
      <w:r w:rsidRPr="00485CC5">
        <w:rPr>
          <w:rFonts w:ascii="Bookman Old Style" w:hAnsi="Bookman Old Style"/>
          <w:i/>
          <w:sz w:val="20"/>
        </w:rPr>
        <w:t xml:space="preserve"> </w:t>
      </w:r>
      <w:r w:rsidRPr="00485CC5">
        <w:rPr>
          <w:rFonts w:ascii="Bookman Old Style" w:eastAsia="Calibri" w:hAnsi="Bookman Old Style" w:cs="Calibri"/>
          <w:i/>
          <w:sz w:val="20"/>
          <w:lang w:val="es-ES_tradnl"/>
        </w:rPr>
        <w:t>2o. (Definiciones). Para efectos de la presente Ley se adoptarán las siguientes definiciones:</w:t>
      </w:r>
    </w:p>
    <w:p w14:paraId="2825F0CC" w14:textId="77777777" w:rsidR="00F36280" w:rsidRPr="00485CC5" w:rsidRDefault="00F36280" w:rsidP="00F55092">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w:t>
      </w:r>
    </w:p>
    <w:p w14:paraId="5293792E" w14:textId="77777777" w:rsidR="00F36280" w:rsidRPr="00485CC5" w:rsidRDefault="00F36280" w:rsidP="00F55092">
      <w:pPr>
        <w:ind w:left="720" w:right="900"/>
        <w:jc w:val="both"/>
        <w:rPr>
          <w:rFonts w:ascii="Bookman Old Style" w:hAnsi="Bookman Old Style"/>
          <w:i/>
          <w:sz w:val="20"/>
        </w:rPr>
      </w:pPr>
      <w:r w:rsidRPr="00485CC5">
        <w:rPr>
          <w:rFonts w:ascii="Bookman Old Style" w:eastAsia="Calibri" w:hAnsi="Bookman Old Style" w:cs="Calibri"/>
          <w:i/>
          <w:sz w:val="20"/>
          <w:lang w:val="es-ES_tradnl"/>
        </w:rPr>
        <w:t>j) Dosis para uso personal: Es la cantidad de estupefacientes que una persona porta o conserva para su propio consumo. Es dosis para uso personal la cantidad de marihuana que no exceda de veinte (20) gramos; la de marihuana hachís</w:t>
      </w:r>
      <w:r w:rsidRPr="00485CC5">
        <w:rPr>
          <w:rFonts w:ascii="Bookman Old Style" w:hAnsi="Bookman Old Style"/>
          <w:i/>
          <w:sz w:val="20"/>
        </w:rPr>
        <w:t xml:space="preserve"> que no exceda de cinco (5) gramos; de cocaína o de cualquier sustancia a base de cocaína la que no exceda de un (1) gramo, y de metacualona la que no exceda de dos (2) gramos. </w:t>
      </w:r>
    </w:p>
    <w:p w14:paraId="7E9CC6F4" w14:textId="77777777" w:rsidR="00F36280" w:rsidRPr="00485CC5" w:rsidRDefault="00F36280" w:rsidP="00F55092">
      <w:pPr>
        <w:ind w:left="720" w:right="900"/>
        <w:jc w:val="both"/>
        <w:rPr>
          <w:rFonts w:ascii="Bookman Old Style" w:hAnsi="Bookman Old Style"/>
          <w:i/>
          <w:sz w:val="20"/>
        </w:rPr>
      </w:pPr>
    </w:p>
    <w:p w14:paraId="5F897866" w14:textId="77777777" w:rsidR="00F36280" w:rsidRPr="00485CC5" w:rsidRDefault="00F36280" w:rsidP="00F55092">
      <w:pPr>
        <w:ind w:left="720" w:right="900"/>
        <w:jc w:val="both"/>
        <w:rPr>
          <w:rFonts w:ascii="Bookman Old Style" w:hAnsi="Bookman Old Style"/>
          <w:i/>
          <w:sz w:val="20"/>
        </w:rPr>
      </w:pPr>
      <w:r w:rsidRPr="00485CC5">
        <w:rPr>
          <w:rFonts w:ascii="Bookman Old Style" w:hAnsi="Bookman Old Style"/>
          <w:i/>
          <w:sz w:val="20"/>
        </w:rPr>
        <w:t>No es dosis para uso personal, el estupefaciente que la persona lleve consigo, cuando tenga como fin su distribución o venta, cualquiera que sea su cantidad.”</w:t>
      </w:r>
    </w:p>
    <w:p w14:paraId="37DCC157" w14:textId="77777777" w:rsidR="00F36280" w:rsidRPr="00485CC5" w:rsidRDefault="00F36280" w:rsidP="00F55092">
      <w:pPr>
        <w:rPr>
          <w:rFonts w:ascii="Bookman Old Style" w:eastAsia="Calibri" w:hAnsi="Bookman Old Style"/>
          <w:szCs w:val="24"/>
        </w:rPr>
      </w:pPr>
    </w:p>
    <w:p w14:paraId="2AF1E9BE" w14:textId="77777777" w:rsidR="00F36280" w:rsidRPr="00485CC5" w:rsidRDefault="00F36280" w:rsidP="00F55092">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Además, la Ley 30 de 1986, reglamentó en su Artículo 32 lo concerniente a la penalización del cultivo, conservación o financiación de plantaciones </w:t>
      </w:r>
      <w:r w:rsidRPr="00485CC5">
        <w:rPr>
          <w:rFonts w:ascii="Bookman Old Style" w:eastAsia="Calibri" w:hAnsi="Bookman Old Style" w:cs="Calibri"/>
          <w:b w:val="0"/>
          <w:i/>
          <w:sz w:val="22"/>
          <w:szCs w:val="24"/>
        </w:rPr>
        <w:t>(número superior a veinte (20) plantas)</w:t>
      </w:r>
      <w:r w:rsidRPr="00485CC5">
        <w:rPr>
          <w:rFonts w:ascii="Bookman Old Style" w:eastAsia="Calibri" w:hAnsi="Bookman Old Style" w:cs="Calibri"/>
          <w:b w:val="0"/>
          <w:sz w:val="22"/>
          <w:szCs w:val="24"/>
        </w:rPr>
        <w:t xml:space="preserve"> de marihuana o cualquier otra planta de las que pueda producirse cocaína, morfina, heroína o cualquier otra droga que produzca dependencia, permitiendo tácitamente los cultivos </w:t>
      </w:r>
      <w:r w:rsidRPr="00485CC5">
        <w:rPr>
          <w:rFonts w:ascii="Bookman Old Style" w:eastAsia="Calibri" w:hAnsi="Bookman Old Style" w:cs="Calibri"/>
          <w:b w:val="0"/>
          <w:i/>
          <w:sz w:val="22"/>
          <w:szCs w:val="24"/>
        </w:rPr>
        <w:t>(número inferior a veinte (20) plantas)</w:t>
      </w:r>
      <w:r w:rsidRPr="00485CC5">
        <w:rPr>
          <w:rFonts w:ascii="Bookman Old Style" w:eastAsia="Calibri" w:hAnsi="Bookman Old Style" w:cs="Calibri"/>
          <w:b w:val="0"/>
          <w:sz w:val="22"/>
          <w:szCs w:val="24"/>
        </w:rPr>
        <w:t xml:space="preserve"> para uso personal. </w:t>
      </w:r>
    </w:p>
    <w:p w14:paraId="1DA0EE46" w14:textId="77777777" w:rsidR="00F36280" w:rsidRPr="00485CC5" w:rsidRDefault="00F36280" w:rsidP="00F55092">
      <w:pPr>
        <w:rPr>
          <w:rFonts w:ascii="Bookman Old Style" w:eastAsia="Calibri" w:hAnsi="Bookman Old Style"/>
          <w:szCs w:val="24"/>
        </w:rPr>
      </w:pPr>
    </w:p>
    <w:p w14:paraId="41E1BB83" w14:textId="77777777" w:rsidR="00F36280" w:rsidRPr="00485CC5" w:rsidRDefault="00F36280" w:rsidP="00F55092">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Posteriormente la Corte Constitucional mediante sentencia C-221 de 1994, con ponencia del Magistrado Carlos Gaviria Díaz, despenalizó el porte y el consumo de la dosis personal de estupefacientes, al declarar contrario a la Constitución el Artículo 51 de la Ley 30 de 1986 </w:t>
      </w:r>
      <w:r w:rsidRPr="00485CC5">
        <w:rPr>
          <w:rFonts w:ascii="Bookman Old Style" w:eastAsia="Calibri" w:hAnsi="Bookman Old Style" w:cs="Calibri"/>
          <w:b w:val="0"/>
          <w:i/>
          <w:sz w:val="22"/>
          <w:szCs w:val="24"/>
        </w:rPr>
        <w:t>(Estatuto Nacional de Estupefacientes)</w:t>
      </w:r>
      <w:r w:rsidRPr="00485CC5">
        <w:rPr>
          <w:rFonts w:ascii="Bookman Old Style" w:eastAsia="Calibri" w:hAnsi="Bookman Old Style" w:cs="Calibri"/>
          <w:b w:val="0"/>
          <w:sz w:val="22"/>
          <w:szCs w:val="24"/>
        </w:rPr>
        <w:t>, que disponía penas privativas de la libertad para personas que fueran sorprendidas portando menos de veinte gramos de marihuana o uno de cocaína. El argumento esencial de la Corte fue que esas normas violaban la autonomía y el libre desarrollo de la personalidad, pues la conducta del consumidor no afecta, en sí misma, derechos de otras personas.</w:t>
      </w:r>
    </w:p>
    <w:p w14:paraId="0BE36064" w14:textId="77777777" w:rsidR="00F36280" w:rsidRPr="00485CC5" w:rsidRDefault="00F36280" w:rsidP="00F55092">
      <w:pPr>
        <w:pStyle w:val="Ttulo2"/>
        <w:ind w:left="0"/>
        <w:jc w:val="both"/>
        <w:rPr>
          <w:rFonts w:ascii="Bookman Old Style" w:eastAsia="Calibri" w:hAnsi="Bookman Old Style" w:cs="Calibri"/>
          <w:b w:val="0"/>
          <w:sz w:val="22"/>
          <w:szCs w:val="24"/>
        </w:rPr>
      </w:pPr>
    </w:p>
    <w:p w14:paraId="2CF5A0F7" w14:textId="77777777" w:rsidR="00F36280" w:rsidRPr="00485CC5" w:rsidRDefault="00F36280" w:rsidP="00F55092">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Mucho ha ocurrido desde entonces, siete periodos presidenciales, cambios regulatorios y legislativos que han hecho que la política de drogas se haya ido alejando del camino que reconocía los derechos de los consumidores como un espacio y manifestación de las libertades individuales dentro de un Estado democrático.</w:t>
      </w:r>
    </w:p>
    <w:p w14:paraId="662CE5E4" w14:textId="77777777" w:rsidR="00F36280" w:rsidRPr="00485CC5" w:rsidRDefault="00F36280" w:rsidP="00F55092">
      <w:pPr>
        <w:rPr>
          <w:rFonts w:ascii="Bookman Old Style" w:eastAsia="Calibri" w:hAnsi="Bookman Old Style"/>
          <w:szCs w:val="24"/>
        </w:rPr>
      </w:pPr>
    </w:p>
    <w:p w14:paraId="637C4493" w14:textId="6CE4587C" w:rsidR="00F36280" w:rsidRPr="00485CC5" w:rsidRDefault="00F36280" w:rsidP="00F55092">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el año 2009</w:t>
      </w:r>
      <w:r w:rsidR="000E548B">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se realizaron en el país varios esfuerzos por penalizar el consumo recreativo, los cuales culminaron en la expedición del Acto Legislativo 02, a través del cual se reformó el artículo 49 superior, elevando a rango constitucional la prohibición de porte y consumo de sustancias estupefacientes o psicotrópicas, salvo en los casos de prescripción médica. </w:t>
      </w:r>
    </w:p>
    <w:p w14:paraId="315FB90F" w14:textId="77777777" w:rsidR="00F36280" w:rsidRPr="00485CC5" w:rsidRDefault="00F36280" w:rsidP="00F55092">
      <w:pPr>
        <w:pStyle w:val="Ttulo2"/>
        <w:ind w:left="0"/>
        <w:jc w:val="both"/>
        <w:rPr>
          <w:rFonts w:ascii="Bookman Old Style" w:eastAsia="Calibri" w:hAnsi="Bookman Old Style" w:cs="Calibri"/>
          <w:b w:val="0"/>
          <w:sz w:val="22"/>
          <w:szCs w:val="24"/>
        </w:rPr>
      </w:pPr>
    </w:p>
    <w:p w14:paraId="404B3F61" w14:textId="77777777" w:rsidR="00F36280" w:rsidRPr="00485CC5" w:rsidRDefault="00F36280" w:rsidP="00F55092">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Este cambio constitucional, que contrariaba los pronunciamientos jurisprudenciales sobre la materia, propició una ambigüedad jurídica que derivó en la restricción del derecho fundamental al libre desarrollo de la personalidad de los consumidores de sustancias psicotrópicas o estupefacientes.</w:t>
      </w:r>
    </w:p>
    <w:p w14:paraId="21CB384B" w14:textId="77777777" w:rsidR="00F36280" w:rsidRPr="00485CC5" w:rsidRDefault="00F36280" w:rsidP="00F55092">
      <w:pPr>
        <w:pStyle w:val="Ttulo2"/>
        <w:ind w:left="0"/>
        <w:jc w:val="both"/>
        <w:rPr>
          <w:rFonts w:ascii="Bookman Old Style" w:eastAsia="Calibri" w:hAnsi="Bookman Old Style" w:cs="Calibri"/>
          <w:b w:val="0"/>
          <w:sz w:val="22"/>
          <w:szCs w:val="24"/>
        </w:rPr>
      </w:pPr>
    </w:p>
    <w:p w14:paraId="0C3B56BD" w14:textId="77777777" w:rsidR="00F36280" w:rsidRPr="00485CC5" w:rsidRDefault="00F36280" w:rsidP="00F55092">
      <w:pPr>
        <w:pStyle w:val="Ttulo2"/>
        <w:ind w:left="0"/>
        <w:jc w:val="both"/>
        <w:rPr>
          <w:rFonts w:ascii="Bookman Old Style" w:eastAsia="Calibri" w:hAnsi="Bookman Old Style" w:cs="Calibri"/>
          <w:b w:val="0"/>
          <w:i/>
          <w:sz w:val="22"/>
          <w:szCs w:val="24"/>
        </w:rPr>
      </w:pPr>
      <w:r w:rsidRPr="00485CC5">
        <w:rPr>
          <w:rFonts w:ascii="Bookman Old Style" w:eastAsia="Calibri" w:hAnsi="Bookman Old Style" w:cs="Calibri"/>
          <w:b w:val="0"/>
          <w:sz w:val="22"/>
          <w:szCs w:val="24"/>
        </w:rPr>
        <w:lastRenderedPageBreak/>
        <w:t xml:space="preserve">En el año 2011, la reforma constitucional fue demandada por sustitución de la Constitución. No obstante, la Corte Constitucional en sentencia C-574 de 2011, se declaró inhibida por ineptitud de la demanda presentada, omitiendo un pronunciamiento de fondo sobre los cargos. </w:t>
      </w:r>
    </w:p>
    <w:p w14:paraId="5B7B3AB2" w14:textId="77777777" w:rsidR="00F36280" w:rsidRPr="00485CC5" w:rsidRDefault="00F36280" w:rsidP="00F55092">
      <w:pPr>
        <w:rPr>
          <w:rFonts w:ascii="Bookman Old Style" w:eastAsia="Calibri" w:hAnsi="Bookman Old Style"/>
          <w:b/>
          <w:szCs w:val="24"/>
        </w:rPr>
      </w:pPr>
    </w:p>
    <w:p w14:paraId="218794AF" w14:textId="77777777" w:rsidR="00F36280" w:rsidRPr="00485CC5" w:rsidRDefault="00F36280" w:rsidP="00F55092">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aras de desarrollar la prohibición constitucional, en el año 2016 se discutió y aprobó la Ley 1787,</w:t>
      </w:r>
      <w:r w:rsidRPr="00485CC5">
        <w:rPr>
          <w:rFonts w:ascii="Bookman Old Style" w:eastAsia="Calibri" w:hAnsi="Bookman Old Style" w:cs="Calibri"/>
          <w:b w:val="0"/>
          <w:bCs/>
          <w:i/>
          <w:iCs/>
          <w:sz w:val="22"/>
          <w:szCs w:val="24"/>
        </w:rPr>
        <w:t xml:space="preserve"> “Por medio de la cual se reglamenta el Acto Legislativo 02 de 2009.”</w:t>
      </w:r>
      <w:r w:rsidRPr="00485CC5">
        <w:rPr>
          <w:rFonts w:ascii="Bookman Old Style" w:eastAsia="Calibri" w:hAnsi="Bookman Old Style" w:cs="Calibri"/>
          <w:b w:val="0"/>
          <w:sz w:val="22"/>
          <w:szCs w:val="24"/>
        </w:rPr>
        <w:t xml:space="preserve">, </w:t>
      </w:r>
      <w:r w:rsidRPr="00485CC5">
        <w:rPr>
          <w:rFonts w:ascii="Bookman Old Style" w:eastAsia="Calibri" w:hAnsi="Bookman Old Style" w:cs="Calibri"/>
          <w:b w:val="0"/>
          <w:i/>
          <w:sz w:val="22"/>
          <w:szCs w:val="24"/>
        </w:rPr>
        <w:t>(desarrollada mediante el Decreto 0613 de 2017)</w:t>
      </w:r>
      <w:r w:rsidRPr="00485CC5">
        <w:rPr>
          <w:rFonts w:ascii="Bookman Old Style" w:eastAsia="Calibri" w:hAnsi="Bookman Old Style" w:cs="Calibri"/>
          <w:b w:val="0"/>
          <w:sz w:val="22"/>
          <w:szCs w:val="24"/>
        </w:rPr>
        <w:t xml:space="preserve">. Esta norma reguló la producción, expedición de licencias y despenalización del porte y consumo de sustancias psicotrópicas y estupefacientes de conformidad con la referencia constitucional sobre la materia. No obstante, en su objeto, delimitado en el artículo 1, la norma dispuso que se pretendía regular </w:t>
      </w:r>
      <w:r w:rsidRPr="00485CC5">
        <w:rPr>
          <w:rFonts w:ascii="Bookman Old Style" w:eastAsia="Calibri" w:hAnsi="Bookman Old Style" w:cs="Calibri"/>
          <w:b w:val="0"/>
          <w:i/>
          <w:sz w:val="22"/>
          <w:szCs w:val="24"/>
        </w:rPr>
        <w:t>“el acceso seguro e informado al uso médico y científico del cannabis y sus derivados”</w:t>
      </w:r>
      <w:r w:rsidRPr="00485CC5">
        <w:rPr>
          <w:rFonts w:ascii="Bookman Old Style" w:eastAsia="Calibri" w:hAnsi="Bookman Old Style" w:cs="Calibri"/>
          <w:b w:val="0"/>
          <w:sz w:val="22"/>
          <w:szCs w:val="24"/>
        </w:rPr>
        <w:t>, referencia que de entrada muestra una adición a lo previsto en el artículo 29 constitucional: el uso científico.</w:t>
      </w:r>
    </w:p>
    <w:p w14:paraId="695FC521" w14:textId="77777777" w:rsidR="00F36280" w:rsidRPr="00485CC5" w:rsidRDefault="00F36280" w:rsidP="00F55092">
      <w:pPr>
        <w:pStyle w:val="Ttulo2"/>
        <w:jc w:val="both"/>
        <w:rPr>
          <w:rFonts w:ascii="Bookman Old Style" w:eastAsia="Calibri" w:hAnsi="Bookman Old Style" w:cs="Calibri"/>
          <w:b w:val="0"/>
          <w:sz w:val="22"/>
          <w:szCs w:val="24"/>
        </w:rPr>
      </w:pPr>
    </w:p>
    <w:p w14:paraId="1A1A6EBD" w14:textId="056FE7CB" w:rsidR="00F36280" w:rsidRPr="00485CC5" w:rsidRDefault="0007053A" w:rsidP="00F55092">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Al revisar</w:t>
      </w:r>
      <w:r w:rsidR="00F36280" w:rsidRPr="00485CC5">
        <w:rPr>
          <w:rFonts w:ascii="Bookman Old Style" w:eastAsia="Calibri" w:hAnsi="Bookman Old Style" w:cs="Calibri"/>
          <w:b w:val="0"/>
          <w:sz w:val="22"/>
          <w:szCs w:val="24"/>
        </w:rPr>
        <w:t xml:space="preserve"> el resto de la norma se evidencia</w:t>
      </w:r>
      <w:r w:rsidR="008F207D">
        <w:rPr>
          <w:rFonts w:ascii="Bookman Old Style" w:eastAsia="Calibri" w:hAnsi="Bookman Old Style" w:cs="Calibri"/>
          <w:b w:val="0"/>
          <w:sz w:val="22"/>
          <w:szCs w:val="24"/>
        </w:rPr>
        <w:t xml:space="preserve"> </w:t>
      </w:r>
      <w:r w:rsidR="00F36280" w:rsidRPr="00485CC5">
        <w:rPr>
          <w:rFonts w:ascii="Bookman Old Style" w:eastAsia="Calibri" w:hAnsi="Bookman Old Style" w:cs="Calibri"/>
          <w:b w:val="0"/>
          <w:sz w:val="22"/>
          <w:szCs w:val="24"/>
        </w:rPr>
        <w:t xml:space="preserve">que se hace referencia a usos medicinales del cannabis, previsión que no necesariamente se enmarca en la referencia del artículo 49 de la Constitución que se refiere exclusivamente a la tenencia de una fórmula médica. </w:t>
      </w:r>
    </w:p>
    <w:p w14:paraId="031703C8" w14:textId="77777777" w:rsidR="00F36280" w:rsidRPr="00485CC5" w:rsidRDefault="00F36280" w:rsidP="00F55092">
      <w:pPr>
        <w:pStyle w:val="Ttulo2"/>
        <w:jc w:val="both"/>
        <w:rPr>
          <w:rFonts w:ascii="Bookman Old Style" w:eastAsia="Calibri" w:hAnsi="Bookman Old Style" w:cs="Calibri"/>
          <w:b w:val="0"/>
          <w:sz w:val="22"/>
          <w:szCs w:val="24"/>
        </w:rPr>
      </w:pPr>
    </w:p>
    <w:p w14:paraId="24F8CF33" w14:textId="1E789F16" w:rsidR="00F36280" w:rsidRPr="00485CC5" w:rsidRDefault="00F36280" w:rsidP="00F55092">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De lo anterior se </w:t>
      </w:r>
      <w:r w:rsidR="008F207D">
        <w:rPr>
          <w:rFonts w:ascii="Bookman Old Style" w:eastAsia="Calibri" w:hAnsi="Bookman Old Style" w:cs="Calibri"/>
          <w:b w:val="0"/>
          <w:sz w:val="22"/>
          <w:szCs w:val="24"/>
        </w:rPr>
        <w:t>colige entonces</w:t>
      </w:r>
      <w:r w:rsidRPr="00485CC5">
        <w:rPr>
          <w:rFonts w:ascii="Bookman Old Style" w:eastAsia="Calibri" w:hAnsi="Bookman Old Style" w:cs="Calibri"/>
          <w:b w:val="0"/>
          <w:sz w:val="22"/>
          <w:szCs w:val="24"/>
        </w:rPr>
        <w:t xml:space="preserve"> que la Ley 1787 de 2016 introdujo dos excepciones adicionales al porte de cannabis, aumentando el margen de la prohibición dispuesta por el Acto Legislativo 02 de 2009.</w:t>
      </w:r>
    </w:p>
    <w:p w14:paraId="78318C34" w14:textId="77777777" w:rsidR="00F36280" w:rsidRPr="00485CC5" w:rsidRDefault="00F36280" w:rsidP="00F55092">
      <w:pPr>
        <w:pStyle w:val="Ttulo2"/>
        <w:jc w:val="both"/>
        <w:rPr>
          <w:rFonts w:ascii="Bookman Old Style" w:eastAsia="Calibri" w:hAnsi="Bookman Old Style" w:cs="Calibri"/>
          <w:b w:val="0"/>
          <w:sz w:val="22"/>
          <w:szCs w:val="24"/>
        </w:rPr>
      </w:pPr>
    </w:p>
    <w:p w14:paraId="1FDC8BF9" w14:textId="1607AC64" w:rsidR="00F36280" w:rsidRPr="00485CC5" w:rsidRDefault="00F36280" w:rsidP="00F55092">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lo que respecta al uso recreativo, la Ley 1801 de 2016 </w:t>
      </w:r>
      <w:r w:rsidRPr="00485CC5">
        <w:rPr>
          <w:rFonts w:ascii="Bookman Old Style" w:eastAsia="Calibri" w:hAnsi="Bookman Old Style" w:cs="Calibri"/>
          <w:b w:val="0"/>
          <w:i/>
          <w:sz w:val="22"/>
          <w:szCs w:val="24"/>
        </w:rPr>
        <w:t>“Por la cual se expide el Código Nacional de Policía y Convivencia”</w:t>
      </w:r>
      <w:r w:rsidRPr="00485CC5">
        <w:rPr>
          <w:rFonts w:ascii="Bookman Old Style" w:eastAsia="Calibri" w:hAnsi="Bookman Old Style" w:cs="Calibri"/>
          <w:b w:val="0"/>
          <w:sz w:val="22"/>
          <w:szCs w:val="24"/>
        </w:rPr>
        <w:t>, dispuso en su artículo 33 la prohibición al consumo de drogas de uso ilícito, en aras de preservar la tranquilidad, y las relaciones respetuosas de las personas y la comunidad.</w:t>
      </w:r>
    </w:p>
    <w:p w14:paraId="6AF28447" w14:textId="77777777" w:rsidR="00F36280" w:rsidRPr="00485CC5" w:rsidRDefault="00F36280" w:rsidP="00F55092">
      <w:pPr>
        <w:rPr>
          <w:rFonts w:ascii="Bookman Old Style" w:eastAsia="Calibri" w:hAnsi="Bookman Old Style"/>
          <w:szCs w:val="24"/>
        </w:rPr>
      </w:pPr>
    </w:p>
    <w:p w14:paraId="74C99A2A" w14:textId="7B4F9D9F" w:rsidR="00F36280" w:rsidRPr="00485CC5" w:rsidRDefault="0007053A" w:rsidP="00F55092">
      <w:pPr>
        <w:jc w:val="both"/>
        <w:rPr>
          <w:rFonts w:ascii="Bookman Old Style" w:eastAsia="Calibri" w:hAnsi="Bookman Old Style" w:cs="Calibri"/>
          <w:szCs w:val="24"/>
        </w:rPr>
      </w:pPr>
      <w:r>
        <w:rPr>
          <w:rFonts w:ascii="Bookman Old Style" w:eastAsia="Calibri" w:hAnsi="Bookman Old Style" w:cs="Calibri"/>
          <w:szCs w:val="24"/>
        </w:rPr>
        <w:t>Esta norma</w:t>
      </w:r>
      <w:r w:rsidR="00F36280" w:rsidRPr="00485CC5">
        <w:rPr>
          <w:rFonts w:ascii="Bookman Old Style" w:eastAsia="Calibri" w:hAnsi="Bookman Old Style" w:cs="Calibri"/>
          <w:szCs w:val="24"/>
        </w:rPr>
        <w:t xml:space="preserve"> implementó un proceso abreviado en</w:t>
      </w:r>
      <w:r w:rsidR="008F207D">
        <w:rPr>
          <w:rFonts w:ascii="Bookman Old Style" w:eastAsia="Calibri" w:hAnsi="Bookman Old Style" w:cs="Calibri"/>
          <w:szCs w:val="24"/>
        </w:rPr>
        <w:t>caminado a</w:t>
      </w:r>
      <w:r w:rsidR="00F36280" w:rsidRPr="00485CC5">
        <w:rPr>
          <w:rFonts w:ascii="Bookman Old Style" w:eastAsia="Calibri" w:hAnsi="Bookman Old Style" w:cs="Calibri"/>
          <w:szCs w:val="24"/>
        </w:rPr>
        <w:t xml:space="preserve"> sancionar a las personas que consumieran </w:t>
      </w:r>
      <w:r>
        <w:rPr>
          <w:rFonts w:ascii="Bookman Old Style" w:eastAsia="Calibri" w:hAnsi="Bookman Old Style" w:cs="Calibri"/>
          <w:szCs w:val="24"/>
        </w:rPr>
        <w:t>dichas</w:t>
      </w:r>
      <w:r w:rsidR="00F36280" w:rsidRPr="00485CC5">
        <w:rPr>
          <w:rFonts w:ascii="Bookman Old Style" w:eastAsia="Calibri" w:hAnsi="Bookman Old Style" w:cs="Calibri"/>
          <w:szCs w:val="24"/>
        </w:rPr>
        <w:t xml:space="preserve"> sustancias, el cual contraría las garantías o la imparcialidad necesaria para determinar la sanción a imponer con el agravante de que genera una serie de estigmatizaciones en contra de los consumidores.</w:t>
      </w:r>
    </w:p>
    <w:p w14:paraId="752C3F8E" w14:textId="77777777" w:rsidR="00F36280" w:rsidRPr="00485CC5" w:rsidRDefault="00F36280" w:rsidP="00F55092">
      <w:pPr>
        <w:rPr>
          <w:rFonts w:eastAsia="Calibri"/>
        </w:rPr>
      </w:pPr>
    </w:p>
    <w:p w14:paraId="3D8F25FE" w14:textId="0F238D7A" w:rsidR="00F36280" w:rsidRPr="00485CC5" w:rsidRDefault="0007053A" w:rsidP="00F55092">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No obstante</w:t>
      </w:r>
      <w:r w:rsidR="000E548B">
        <w:rPr>
          <w:rFonts w:ascii="Bookman Old Style" w:eastAsia="Calibri" w:hAnsi="Bookman Old Style" w:cs="Calibri"/>
          <w:b w:val="0"/>
          <w:sz w:val="22"/>
          <w:szCs w:val="24"/>
        </w:rPr>
        <w:t>,</w:t>
      </w:r>
      <w:r>
        <w:rPr>
          <w:rFonts w:ascii="Bookman Old Style" w:eastAsia="Calibri" w:hAnsi="Bookman Old Style" w:cs="Calibri"/>
          <w:b w:val="0"/>
          <w:sz w:val="22"/>
          <w:szCs w:val="24"/>
        </w:rPr>
        <w:t xml:space="preserve"> todos los anteriores giros normativos, la jurisprudencia ha mantenido</w:t>
      </w:r>
      <w:r w:rsidR="00F36280" w:rsidRPr="00485CC5">
        <w:rPr>
          <w:rFonts w:ascii="Bookman Old Style" w:eastAsia="Calibri" w:hAnsi="Bookman Old Style" w:cs="Calibri"/>
          <w:b w:val="0"/>
          <w:sz w:val="22"/>
          <w:szCs w:val="24"/>
        </w:rPr>
        <w:t xml:space="preserve"> la postura desarrollada </w:t>
      </w:r>
      <w:r>
        <w:rPr>
          <w:rFonts w:ascii="Bookman Old Style" w:eastAsia="Calibri" w:hAnsi="Bookman Old Style" w:cs="Calibri"/>
          <w:b w:val="0"/>
          <w:sz w:val="22"/>
          <w:szCs w:val="24"/>
        </w:rPr>
        <w:t>desde</w:t>
      </w:r>
      <w:r w:rsidR="00F36280" w:rsidRPr="00485CC5">
        <w:rPr>
          <w:rFonts w:ascii="Bookman Old Style" w:eastAsia="Calibri" w:hAnsi="Bookman Old Style" w:cs="Calibri"/>
          <w:b w:val="0"/>
          <w:sz w:val="22"/>
          <w:szCs w:val="24"/>
        </w:rPr>
        <w:t xml:space="preserve"> el año 1994, como se evidenció el 9 de marzo de 2016, cuando</w:t>
      </w:r>
      <w:r w:rsidR="00DC49AD">
        <w:rPr>
          <w:rFonts w:ascii="Bookman Old Style" w:eastAsia="Calibri" w:hAnsi="Bookman Old Style" w:cs="Calibri"/>
          <w:b w:val="0"/>
          <w:sz w:val="22"/>
          <w:szCs w:val="24"/>
        </w:rPr>
        <w:t xml:space="preserve"> </w:t>
      </w:r>
      <w:r w:rsidR="00F36280" w:rsidRPr="00485CC5">
        <w:rPr>
          <w:rFonts w:ascii="Bookman Old Style" w:eastAsia="Calibri" w:hAnsi="Bookman Old Style" w:cs="Calibri"/>
          <w:b w:val="0"/>
          <w:sz w:val="22"/>
          <w:szCs w:val="24"/>
        </w:rPr>
        <w:t xml:space="preserve">la Corte Suprema de Justicia, mediante sentencia SP-2940-2016, reconoció nuevamente la posibilidad de la despenalización del consumo, afirmando que los consumidores, enfermos o adictos, podían portar una cantidad diferente a la fijada por la ley para la dosis personal (20 gramos), siempre que: 1) esta fuera para su consumo personal o aprovisionamiento y 2) no existieran indicios de tráfico de sustancias de uso ilícito. </w:t>
      </w:r>
    </w:p>
    <w:p w14:paraId="37B16168" w14:textId="77777777" w:rsidR="00F36280" w:rsidRPr="00485CC5" w:rsidRDefault="00F36280" w:rsidP="00F55092">
      <w:pPr>
        <w:pStyle w:val="Ttulo2"/>
        <w:ind w:left="0"/>
        <w:jc w:val="both"/>
        <w:rPr>
          <w:rFonts w:ascii="Bookman Old Style" w:eastAsia="Calibri" w:hAnsi="Bookman Old Style" w:cs="Calibri"/>
          <w:b w:val="0"/>
          <w:sz w:val="22"/>
          <w:szCs w:val="24"/>
        </w:rPr>
      </w:pPr>
    </w:p>
    <w:p w14:paraId="2AF2AE58" w14:textId="55D2CE98" w:rsidR="00F36280" w:rsidRDefault="00F36280" w:rsidP="00F55092">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el año 2018 se retomó la prohibición constitucional y</w:t>
      </w:r>
      <w:r w:rsidR="00977F73">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en desarrollo de la Ley 1801 de 2016, el Decreto 1844 prohibió el porte y consumo de la dosis mínima y facultó a la Policía Nacional para adelantar el decomiso de las sustancias estupefacientes, así como para la imposición de una sanción.  </w:t>
      </w:r>
    </w:p>
    <w:p w14:paraId="134C7497" w14:textId="77777777" w:rsidR="00977F73" w:rsidRPr="006C5ABF" w:rsidRDefault="00977F73" w:rsidP="00F55092">
      <w:pPr>
        <w:rPr>
          <w:rFonts w:eastAsia="Calibri"/>
        </w:rPr>
      </w:pPr>
    </w:p>
    <w:p w14:paraId="3B173E76" w14:textId="77777777" w:rsidR="00F36280" w:rsidRPr="00485CC5" w:rsidRDefault="00F36280" w:rsidP="00F55092">
      <w:pPr>
        <w:pStyle w:val="Ttulo2"/>
        <w:ind w:left="0"/>
        <w:jc w:val="both"/>
        <w:rPr>
          <w:rFonts w:ascii="Bookman Old Style" w:eastAsia="Calibri" w:hAnsi="Bookman Old Style"/>
          <w:b w:val="0"/>
          <w:sz w:val="22"/>
          <w:szCs w:val="24"/>
        </w:rPr>
      </w:pPr>
      <w:r w:rsidRPr="00485CC5">
        <w:rPr>
          <w:rFonts w:ascii="Bookman Old Style" w:eastAsia="Calibri" w:hAnsi="Bookman Old Style" w:cs="Calibri"/>
          <w:b w:val="0"/>
          <w:sz w:val="22"/>
          <w:szCs w:val="24"/>
        </w:rPr>
        <w:lastRenderedPageBreak/>
        <w:t>Finalmente, y de forma reciente, la Corte Constitucional, en comunicado del 6 de junio de 2019, informó que a través de la sentencia C-253 de 2019, declaró inexequible las “</w:t>
      </w:r>
      <w:r w:rsidRPr="00485CC5">
        <w:rPr>
          <w:rFonts w:ascii="Bookman Old Style" w:eastAsia="Calibri" w:hAnsi="Bookman Old Style" w:cs="Calibri"/>
          <w:b w:val="0"/>
          <w:i/>
          <w:sz w:val="22"/>
          <w:szCs w:val="24"/>
        </w:rPr>
        <w:t>normas legales que establecen una prohibición genérica y amplia al consumo de bebidas alcohólicas y sustancias psicoactivas en el espacio público y en espacios privados abiertos al público o que trascienden a lo público</w:t>
      </w:r>
      <w:r w:rsidRPr="00485CC5">
        <w:rPr>
          <w:rStyle w:val="Refdenotaalpie"/>
          <w:rFonts w:ascii="Bookman Old Style" w:eastAsia="Calibri" w:hAnsi="Bookman Old Style" w:cs="Calibri"/>
          <w:b w:val="0"/>
          <w:i/>
          <w:sz w:val="22"/>
          <w:szCs w:val="24"/>
        </w:rPr>
        <w:footnoteReference w:id="5"/>
      </w:r>
      <w:r w:rsidRPr="00485CC5">
        <w:rPr>
          <w:rFonts w:ascii="Bookman Old Style" w:eastAsia="Calibri" w:hAnsi="Bookman Old Style" w:cs="Calibri"/>
          <w:b w:val="0"/>
          <w:i/>
          <w:sz w:val="22"/>
          <w:szCs w:val="24"/>
        </w:rPr>
        <w:t xml:space="preserve">”. </w:t>
      </w:r>
      <w:r w:rsidRPr="00485CC5">
        <w:rPr>
          <w:rFonts w:ascii="Bookman Old Style" w:eastAsia="Calibri" w:hAnsi="Bookman Old Style" w:cs="Calibri"/>
          <w:b w:val="0"/>
          <w:sz w:val="22"/>
          <w:szCs w:val="24"/>
        </w:rPr>
        <w:t xml:space="preserve">Si bien la sentencia no ha sido publicada, en el comunicado refiere la Corte que </w:t>
      </w:r>
      <w:r w:rsidRPr="00485CC5">
        <w:rPr>
          <w:rFonts w:ascii="Bookman Old Style" w:eastAsia="Calibri" w:hAnsi="Bookman Old Style" w:cs="Calibri"/>
          <w:b w:val="0"/>
          <w:i/>
          <w:sz w:val="22"/>
          <w:szCs w:val="24"/>
        </w:rPr>
        <w:t xml:space="preserve">“el texto legal de las reglas acusadas tiene unas amplias prohibiciones que impactan el ejercicio del derecho al libre desarrollo de la personalidad de forma considerable”, </w:t>
      </w:r>
      <w:r w:rsidRPr="00485CC5">
        <w:rPr>
          <w:rFonts w:ascii="Bookman Old Style" w:eastAsia="Calibri" w:hAnsi="Bookman Old Style" w:cs="Calibri"/>
          <w:b w:val="0"/>
          <w:sz w:val="22"/>
          <w:szCs w:val="24"/>
        </w:rPr>
        <w:t xml:space="preserve">afirmación que se enmarca en la ya enunciada línea jurisprudencial que identifica estos asuntos como propios de la órbita del individuo. </w:t>
      </w:r>
    </w:p>
    <w:p w14:paraId="05C3FC34" w14:textId="77777777" w:rsidR="00F36280" w:rsidRPr="00485CC5" w:rsidRDefault="00F36280" w:rsidP="00F55092">
      <w:pPr>
        <w:jc w:val="both"/>
        <w:rPr>
          <w:rFonts w:ascii="Bookman Old Style" w:eastAsia="Calibri" w:hAnsi="Bookman Old Style" w:cs="Calibri"/>
          <w:szCs w:val="24"/>
        </w:rPr>
      </w:pPr>
    </w:p>
    <w:p w14:paraId="28C5F346" w14:textId="77777777" w:rsidR="008F207D" w:rsidRDefault="00F36280" w:rsidP="00F55092">
      <w:pPr>
        <w:jc w:val="both"/>
        <w:rPr>
          <w:rFonts w:ascii="Bookman Old Style" w:eastAsia="Calibri" w:hAnsi="Bookman Old Style" w:cs="Calibri"/>
          <w:szCs w:val="24"/>
        </w:rPr>
      </w:pPr>
      <w:r w:rsidRPr="00485CC5">
        <w:rPr>
          <w:rFonts w:ascii="Bookman Old Style" w:eastAsia="Calibri" w:hAnsi="Bookman Old Style" w:cs="Calibri"/>
          <w:szCs w:val="24"/>
        </w:rPr>
        <w:t>Esto nos lleva a concluir que en Colombia han existido dos</w:t>
      </w:r>
      <w:r w:rsidR="0007053A">
        <w:rPr>
          <w:rFonts w:ascii="Bookman Old Style" w:eastAsia="Calibri" w:hAnsi="Bookman Old Style" w:cs="Calibri"/>
          <w:szCs w:val="24"/>
        </w:rPr>
        <w:t xml:space="preserve"> claras tendencias;</w:t>
      </w:r>
      <w:r w:rsidRPr="00485CC5">
        <w:rPr>
          <w:rFonts w:ascii="Bookman Old Style" w:eastAsia="Calibri" w:hAnsi="Bookman Old Style" w:cs="Calibri"/>
          <w:szCs w:val="24"/>
        </w:rPr>
        <w:t xml:space="preserve"> una prohibicionista</w:t>
      </w:r>
      <w:r w:rsidR="0007053A">
        <w:rPr>
          <w:rFonts w:ascii="Bookman Old Style" w:eastAsia="Calibri" w:hAnsi="Bookman Old Style" w:cs="Calibri"/>
          <w:szCs w:val="24"/>
        </w:rPr>
        <w:t xml:space="preserve"> y otra</w:t>
      </w:r>
      <w:r w:rsidR="008F207D">
        <w:rPr>
          <w:rFonts w:ascii="Bookman Old Style" w:eastAsia="Calibri" w:hAnsi="Bookman Old Style" w:cs="Calibri"/>
          <w:szCs w:val="24"/>
        </w:rPr>
        <w:t>,</w:t>
      </w:r>
      <w:r w:rsidR="0007053A">
        <w:rPr>
          <w:rFonts w:ascii="Bookman Old Style" w:eastAsia="Calibri" w:hAnsi="Bookman Old Style" w:cs="Calibri"/>
          <w:szCs w:val="24"/>
        </w:rPr>
        <w:t xml:space="preserve"> </w:t>
      </w:r>
      <w:r w:rsidRPr="00485CC5">
        <w:rPr>
          <w:rFonts w:ascii="Bookman Old Style" w:eastAsia="Calibri" w:hAnsi="Bookman Old Style" w:cs="Calibri"/>
          <w:szCs w:val="24"/>
        </w:rPr>
        <w:t xml:space="preserve">reivindicatoria de las libertades individuales. </w:t>
      </w:r>
      <w:r w:rsidR="0007053A">
        <w:rPr>
          <w:rFonts w:ascii="Bookman Old Style" w:eastAsia="Calibri" w:hAnsi="Bookman Old Style" w:cs="Calibri"/>
          <w:szCs w:val="24"/>
        </w:rPr>
        <w:t>En síntesis, l</w:t>
      </w:r>
      <w:r w:rsidRPr="00485CC5">
        <w:rPr>
          <w:rFonts w:ascii="Bookman Old Style" w:eastAsia="Calibri" w:hAnsi="Bookman Old Style" w:cs="Calibri"/>
          <w:szCs w:val="24"/>
        </w:rPr>
        <w:t xml:space="preserve">as Cortes han abierto la posibilidad de adoptar una política de drogas más humana, garantista y eficaz al permitir la dosis mínima, la dosis de aprovisionamiento y el derecho al libre consumo, pero las políticas actuales materializadas en el Acto Legislativo 02 de 2009, el Código Nacional de Policía y el Decreto 1844 de 2018, han optado por la aplicación de medidas prohibicionistas que desconocen derechos fundamentales. </w:t>
      </w:r>
    </w:p>
    <w:p w14:paraId="58F36C6D" w14:textId="77777777" w:rsidR="008F207D" w:rsidRDefault="008F207D" w:rsidP="00F55092">
      <w:pPr>
        <w:jc w:val="both"/>
        <w:rPr>
          <w:rFonts w:ascii="Bookman Old Style" w:eastAsia="Calibri" w:hAnsi="Bookman Old Style" w:cs="Calibri"/>
          <w:szCs w:val="24"/>
        </w:rPr>
      </w:pPr>
    </w:p>
    <w:p w14:paraId="4AAF075E" w14:textId="6CDDCA3A" w:rsidR="00F36280" w:rsidRPr="00485CC5" w:rsidRDefault="0007053A" w:rsidP="00F55092">
      <w:pPr>
        <w:jc w:val="both"/>
        <w:rPr>
          <w:rFonts w:ascii="Bookman Old Style" w:eastAsia="Calibri" w:hAnsi="Bookman Old Style" w:cs="Calibri"/>
          <w:szCs w:val="24"/>
        </w:rPr>
      </w:pPr>
      <w:r>
        <w:rPr>
          <w:rFonts w:ascii="Bookman Old Style" w:eastAsia="Calibri" w:hAnsi="Bookman Old Style" w:cs="Calibri"/>
          <w:szCs w:val="24"/>
        </w:rPr>
        <w:t>Am</w:t>
      </w:r>
      <w:r w:rsidR="008F207D">
        <w:rPr>
          <w:rFonts w:ascii="Bookman Old Style" w:eastAsia="Calibri" w:hAnsi="Bookman Old Style" w:cs="Calibri"/>
          <w:szCs w:val="24"/>
        </w:rPr>
        <w:t>én de lo</w:t>
      </w:r>
      <w:r>
        <w:rPr>
          <w:rFonts w:ascii="Bookman Old Style" w:eastAsia="Calibri" w:hAnsi="Bookman Old Style" w:cs="Calibri"/>
          <w:szCs w:val="24"/>
        </w:rPr>
        <w:t xml:space="preserve"> anterior,</w:t>
      </w:r>
      <w:r w:rsidR="00F36280" w:rsidRPr="00485CC5">
        <w:rPr>
          <w:rFonts w:ascii="Bookman Old Style" w:eastAsia="Calibri" w:hAnsi="Bookman Old Style" w:cs="Calibri"/>
          <w:szCs w:val="24"/>
        </w:rPr>
        <w:t xml:space="preserve"> existe una clara </w:t>
      </w:r>
      <w:r>
        <w:rPr>
          <w:rFonts w:ascii="Bookman Old Style" w:eastAsia="Calibri" w:hAnsi="Bookman Old Style" w:cs="Calibri"/>
          <w:szCs w:val="24"/>
        </w:rPr>
        <w:t>incoherencia</w:t>
      </w:r>
      <w:r w:rsidR="00F36280" w:rsidRPr="00485CC5">
        <w:rPr>
          <w:rFonts w:ascii="Bookman Old Style" w:eastAsia="Calibri" w:hAnsi="Bookman Old Style" w:cs="Calibri"/>
          <w:szCs w:val="24"/>
        </w:rPr>
        <w:t xml:space="preserve"> entre la Ley 1787 de 2016 y el artículo 49 de la constitución, en tanto la Ley aumentó las excepciones a la prohibición del porte de cannabis.</w:t>
      </w:r>
    </w:p>
    <w:p w14:paraId="37BA8EFF" w14:textId="77777777" w:rsidR="00F36280" w:rsidRPr="00485CC5" w:rsidRDefault="00F36280" w:rsidP="00F55092">
      <w:pPr>
        <w:jc w:val="both"/>
        <w:rPr>
          <w:rFonts w:ascii="Bookman Old Style" w:eastAsia="Calibri" w:hAnsi="Bookman Old Style" w:cs="Calibri"/>
          <w:szCs w:val="24"/>
        </w:rPr>
      </w:pPr>
    </w:p>
    <w:p w14:paraId="26EF21D9" w14:textId="1DC8E25F" w:rsidR="00F36280" w:rsidRDefault="00F36280" w:rsidP="00F55092">
      <w:pPr>
        <w:jc w:val="both"/>
        <w:rPr>
          <w:rFonts w:ascii="Bookman Old Style" w:eastAsia="Calibri" w:hAnsi="Bookman Old Style" w:cs="Calibri"/>
          <w:b/>
          <w:szCs w:val="24"/>
        </w:rPr>
      </w:pPr>
      <w:r w:rsidRPr="00485CC5">
        <w:rPr>
          <w:rFonts w:ascii="Bookman Old Style" w:eastAsia="Calibri" w:hAnsi="Bookman Old Style" w:cs="Calibri"/>
          <w:szCs w:val="24"/>
        </w:rPr>
        <w:t>Consecuencia de lo anterior, en la actualidad no exist</w:t>
      </w:r>
      <w:r w:rsidR="00977F73">
        <w:rPr>
          <w:rFonts w:ascii="Bookman Old Style" w:eastAsia="Calibri" w:hAnsi="Bookman Old Style" w:cs="Calibri"/>
          <w:szCs w:val="24"/>
        </w:rPr>
        <w:t>e</w:t>
      </w:r>
      <w:r w:rsidRPr="00485CC5">
        <w:rPr>
          <w:rFonts w:ascii="Bookman Old Style" w:eastAsia="Calibri" w:hAnsi="Bookman Old Style" w:cs="Calibri"/>
          <w:szCs w:val="24"/>
        </w:rPr>
        <w:t xml:space="preserve"> certeza sobre los límites constitucionales, legales y jurisprudenciales en la materia, por lo cual es pertinente adoptar una única posición estatal. Para el efecto, se procederá a realizar un análisis de derecho comparado sobre la regulación del cannabis en otros países, así como de los efectos que se han derivado de la prohibición actual. Finalmente, se retomará el estudio constitucional y legal sobre la materia para justificar este proyecto de Acto Legislativo. </w:t>
      </w:r>
    </w:p>
    <w:p w14:paraId="3EF2451E" w14:textId="77777777" w:rsidR="00F36280" w:rsidRDefault="00F36280" w:rsidP="00F55092">
      <w:pPr>
        <w:jc w:val="both"/>
        <w:rPr>
          <w:rFonts w:ascii="Bookman Old Style" w:eastAsia="Calibri" w:hAnsi="Bookman Old Style" w:cs="Calibri"/>
          <w:b/>
          <w:szCs w:val="24"/>
        </w:rPr>
      </w:pPr>
    </w:p>
    <w:p w14:paraId="6F526E15" w14:textId="77777777" w:rsidR="00F36280" w:rsidRPr="00485CC5" w:rsidRDefault="00F36280" w:rsidP="00F55092">
      <w:pPr>
        <w:jc w:val="both"/>
        <w:rPr>
          <w:rFonts w:ascii="Bookman Old Style" w:eastAsia="Calibri" w:hAnsi="Bookman Old Style" w:cs="Calibri"/>
          <w:b/>
          <w:szCs w:val="24"/>
        </w:rPr>
      </w:pPr>
      <w:r w:rsidRPr="00485CC5">
        <w:rPr>
          <w:rFonts w:ascii="Bookman Old Style" w:eastAsia="Calibri" w:hAnsi="Bookman Old Style" w:cs="Calibri"/>
          <w:b/>
          <w:szCs w:val="24"/>
        </w:rPr>
        <w:t>3.2 POSTURA ACTUAL FRENTE AL USO DEL CANNABIS A NIVEL INTERNACIONAL</w:t>
      </w:r>
    </w:p>
    <w:p w14:paraId="485601D5" w14:textId="77777777" w:rsidR="00F36280" w:rsidRPr="00485CC5" w:rsidRDefault="00F36280" w:rsidP="00F55092">
      <w:pPr>
        <w:pStyle w:val="Ttulo2"/>
        <w:ind w:left="0"/>
        <w:jc w:val="both"/>
        <w:rPr>
          <w:rFonts w:ascii="Bookman Old Style" w:eastAsia="Calibri" w:hAnsi="Bookman Old Style" w:cs="Calibri"/>
          <w:b w:val="0"/>
          <w:sz w:val="22"/>
          <w:szCs w:val="24"/>
        </w:rPr>
      </w:pPr>
    </w:p>
    <w:p w14:paraId="269118EE" w14:textId="659FB189" w:rsidR="00F36280" w:rsidRPr="00485CC5" w:rsidRDefault="00F36280" w:rsidP="00F55092">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Son muchos los países que</w:t>
      </w:r>
      <w:r w:rsidR="000E548B">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poco a poco</w:t>
      </w:r>
      <w:r w:rsidR="000E548B">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han venido realizando una transición hacia la regularización del cannabis tanto de uso recreativo como de uso medicinal y científico. Países como Uruguay, Argentina, México, Holanda, Canadá, el estado de Colorado en Estados Unidos y la ciudad de Copenhague en Dinamarca han enarbolado las banderas de la regularización del cannabis como pioneros, si bien no todos han sido exitosos en modificar la Ley, hay casos concretos en que se puede encontrar un mercado legal con controles eficaces y eficientes.</w:t>
      </w:r>
    </w:p>
    <w:p w14:paraId="2776200E" w14:textId="77777777" w:rsidR="00F36280" w:rsidRPr="00485CC5" w:rsidRDefault="00F36280" w:rsidP="00F55092">
      <w:pPr>
        <w:rPr>
          <w:rFonts w:ascii="Bookman Old Style" w:eastAsia="Calibri" w:hAnsi="Bookman Old Style"/>
          <w:szCs w:val="24"/>
        </w:rPr>
      </w:pPr>
    </w:p>
    <w:p w14:paraId="79B87866" w14:textId="77777777" w:rsidR="00F36280" w:rsidRPr="00485CC5" w:rsidRDefault="00F36280" w:rsidP="00F55092">
      <w:pPr>
        <w:jc w:val="both"/>
        <w:rPr>
          <w:rFonts w:ascii="Bookman Old Style" w:eastAsia="Calibri" w:hAnsi="Bookman Old Style"/>
          <w:szCs w:val="24"/>
        </w:rPr>
      </w:pPr>
      <w:r w:rsidRPr="00485CC5">
        <w:rPr>
          <w:rFonts w:ascii="Bookman Old Style" w:eastAsia="Calibri" w:hAnsi="Bookman Old Style"/>
          <w:szCs w:val="24"/>
        </w:rPr>
        <w:t xml:space="preserve">Uruguay, el Estado de Colorado y Canadá han sido ejemplo en la regulación de disposiciones sobre enfoque, objetivos, autoridades de control, producción, distribución, establecimientos para el consumo, edad mínima, registro, publicidad, fiscalidad, prevención y destinación de los recursos producidos por el nuevo </w:t>
      </w:r>
      <w:r w:rsidRPr="00485CC5">
        <w:rPr>
          <w:rFonts w:ascii="Bookman Old Style" w:eastAsia="Calibri" w:hAnsi="Bookman Old Style"/>
          <w:szCs w:val="24"/>
        </w:rPr>
        <w:lastRenderedPageBreak/>
        <w:t>mercado legal, como se muestra a continuación</w:t>
      </w:r>
      <w:r w:rsidRPr="00485CC5">
        <w:rPr>
          <w:rStyle w:val="Refdenotaalpie"/>
          <w:rFonts w:ascii="Bookman Old Style" w:eastAsia="Calibri" w:hAnsi="Bookman Old Style"/>
          <w:szCs w:val="24"/>
        </w:rPr>
        <w:footnoteReference w:id="6"/>
      </w:r>
      <w:r w:rsidRPr="00485CC5">
        <w:rPr>
          <w:rFonts w:ascii="Bookman Old Style" w:eastAsia="Calibri" w:hAnsi="Bookman Old Style"/>
          <w:szCs w:val="24"/>
        </w:rPr>
        <w:t>:</w:t>
      </w:r>
      <w:r w:rsidRPr="00485CC5" w:rsidDel="002E290A">
        <w:rPr>
          <w:rFonts w:ascii="Bookman Old Style" w:eastAsia="Calibri" w:hAnsi="Bookman Old Style"/>
          <w:szCs w:val="24"/>
        </w:rPr>
        <w:t xml:space="preserve"> </w:t>
      </w:r>
    </w:p>
    <w:p w14:paraId="34EFCD8D" w14:textId="77777777" w:rsidR="00F36280" w:rsidRPr="00485CC5" w:rsidRDefault="00F36280" w:rsidP="00F55092">
      <w:pPr>
        <w:jc w:val="both"/>
        <w:rPr>
          <w:rFonts w:ascii="Bookman Old Style" w:eastAsia="Calibri" w:hAnsi="Bookman Old Style"/>
          <w:szCs w:val="24"/>
        </w:rPr>
      </w:pPr>
    </w:p>
    <w:p w14:paraId="6EAD74A9" w14:textId="77777777" w:rsidR="00F36280" w:rsidRPr="00485CC5" w:rsidRDefault="00F36280" w:rsidP="00F55092">
      <w:pPr>
        <w:jc w:val="both"/>
        <w:rPr>
          <w:rFonts w:ascii="Bookman Old Style" w:eastAsia="Calibri" w:hAnsi="Bookman Old Style"/>
          <w:szCs w:val="24"/>
        </w:rPr>
      </w:pPr>
    </w:p>
    <w:p w14:paraId="0F615A74" w14:textId="77777777" w:rsidR="00F36280" w:rsidRPr="00485CC5" w:rsidRDefault="00F36280" w:rsidP="00F55092">
      <w:pPr>
        <w:jc w:val="center"/>
        <w:rPr>
          <w:rFonts w:ascii="Bookman Old Style" w:eastAsia="Calibri" w:hAnsi="Bookman Old Style"/>
          <w:b/>
          <w:szCs w:val="24"/>
        </w:rPr>
      </w:pPr>
      <w:r w:rsidRPr="00485CC5">
        <w:rPr>
          <w:rFonts w:ascii="Bookman Old Style" w:eastAsia="Calibri" w:hAnsi="Bookman Old Style"/>
          <w:b/>
          <w:szCs w:val="24"/>
        </w:rPr>
        <w:t xml:space="preserve">Tabla 1. Aspectos modificados en </w:t>
      </w:r>
    </w:p>
    <w:p w14:paraId="24D7CCB7" w14:textId="77777777" w:rsidR="00F36280" w:rsidRPr="00485CC5" w:rsidRDefault="00F36280" w:rsidP="00F55092">
      <w:pPr>
        <w:jc w:val="center"/>
        <w:rPr>
          <w:rFonts w:ascii="Bookman Old Style" w:eastAsia="Calibri" w:hAnsi="Bookman Old Style"/>
          <w:b/>
          <w:szCs w:val="24"/>
        </w:rPr>
      </w:pPr>
      <w:r w:rsidRPr="00485CC5">
        <w:rPr>
          <w:rFonts w:ascii="Bookman Old Style" w:eastAsia="Calibri" w:hAnsi="Bookman Old Style"/>
          <w:b/>
          <w:szCs w:val="24"/>
        </w:rPr>
        <w:t>Uruguay, Colorado (Estados Unidos) y Canadá</w:t>
      </w:r>
    </w:p>
    <w:p w14:paraId="05D54148" w14:textId="77777777" w:rsidR="00F36280" w:rsidRPr="00485CC5" w:rsidRDefault="00F36280" w:rsidP="00F55092">
      <w:pPr>
        <w:jc w:val="center"/>
        <w:rPr>
          <w:rFonts w:ascii="Bookman Old Style" w:eastAsia="Calibri" w:hAnsi="Bookman Old Style"/>
          <w:b/>
          <w:szCs w:val="24"/>
        </w:rPr>
      </w:pPr>
    </w:p>
    <w:tbl>
      <w:tblPr>
        <w:tblStyle w:val="Tablaconcuadrcula"/>
        <w:tblW w:w="9876" w:type="dxa"/>
        <w:tblInd w:w="-431" w:type="dxa"/>
        <w:tblLook w:val="04A0" w:firstRow="1" w:lastRow="0" w:firstColumn="1" w:lastColumn="0" w:noHBand="0" w:noVBand="1"/>
      </w:tblPr>
      <w:tblGrid>
        <w:gridCol w:w="2978"/>
        <w:gridCol w:w="4111"/>
        <w:gridCol w:w="2787"/>
      </w:tblGrid>
      <w:tr w:rsidR="00F36280" w:rsidRPr="00485CC5" w14:paraId="76458FFD" w14:textId="77777777" w:rsidTr="005B5FC0">
        <w:trPr>
          <w:trHeight w:val="20"/>
        </w:trPr>
        <w:tc>
          <w:tcPr>
            <w:tcW w:w="2978" w:type="dxa"/>
            <w:shd w:val="clear" w:color="auto" w:fill="BFBFBF" w:themeFill="background1" w:themeFillShade="BF"/>
            <w:vAlign w:val="center"/>
          </w:tcPr>
          <w:p w14:paraId="61360E7E" w14:textId="77777777" w:rsidR="00F36280" w:rsidRPr="00485CC5" w:rsidRDefault="00F36280" w:rsidP="00F55092">
            <w:pPr>
              <w:jc w:val="center"/>
              <w:rPr>
                <w:rFonts w:ascii="Bookman Old Style" w:hAnsi="Bookman Old Style"/>
                <w:b/>
                <w:sz w:val="20"/>
              </w:rPr>
            </w:pPr>
            <w:r w:rsidRPr="00485CC5">
              <w:rPr>
                <w:rFonts w:ascii="Bookman Old Style" w:hAnsi="Bookman Old Style"/>
                <w:b/>
                <w:sz w:val="20"/>
              </w:rPr>
              <w:t>URUGUAY</w:t>
            </w:r>
          </w:p>
        </w:tc>
        <w:tc>
          <w:tcPr>
            <w:tcW w:w="4111" w:type="dxa"/>
            <w:shd w:val="clear" w:color="auto" w:fill="BFBFBF" w:themeFill="background1" w:themeFillShade="BF"/>
            <w:vAlign w:val="center"/>
          </w:tcPr>
          <w:p w14:paraId="71D6DF79" w14:textId="77777777" w:rsidR="00F36280" w:rsidRPr="00485CC5" w:rsidRDefault="00F36280" w:rsidP="00F55092">
            <w:pPr>
              <w:jc w:val="center"/>
              <w:rPr>
                <w:rFonts w:ascii="Bookman Old Style" w:hAnsi="Bookman Old Style"/>
                <w:b/>
                <w:sz w:val="20"/>
              </w:rPr>
            </w:pPr>
            <w:r w:rsidRPr="00485CC5">
              <w:rPr>
                <w:rFonts w:ascii="Bookman Old Style" w:hAnsi="Bookman Old Style"/>
                <w:b/>
                <w:sz w:val="20"/>
              </w:rPr>
              <w:t xml:space="preserve">COLORADO </w:t>
            </w:r>
            <w:r>
              <w:rPr>
                <w:rFonts w:ascii="Bookman Old Style" w:hAnsi="Bookman Old Style"/>
                <w:b/>
                <w:sz w:val="20"/>
              </w:rPr>
              <w:t>–</w:t>
            </w:r>
            <w:r w:rsidRPr="00485CC5">
              <w:rPr>
                <w:rFonts w:ascii="Bookman Old Style" w:hAnsi="Bookman Old Style"/>
                <w:b/>
                <w:sz w:val="20"/>
              </w:rPr>
              <w:t xml:space="preserve"> EEUU</w:t>
            </w:r>
          </w:p>
        </w:tc>
        <w:tc>
          <w:tcPr>
            <w:tcW w:w="2787" w:type="dxa"/>
            <w:shd w:val="clear" w:color="auto" w:fill="BFBFBF" w:themeFill="background1" w:themeFillShade="BF"/>
            <w:vAlign w:val="center"/>
          </w:tcPr>
          <w:p w14:paraId="5B480DC8" w14:textId="77777777" w:rsidR="00F36280" w:rsidRPr="00485CC5" w:rsidRDefault="00F36280" w:rsidP="00F55092">
            <w:pPr>
              <w:jc w:val="center"/>
              <w:rPr>
                <w:rFonts w:ascii="Bookman Old Style" w:hAnsi="Bookman Old Style"/>
                <w:b/>
                <w:sz w:val="20"/>
              </w:rPr>
            </w:pPr>
            <w:r w:rsidRPr="00485CC5">
              <w:rPr>
                <w:rFonts w:ascii="Bookman Old Style" w:hAnsi="Bookman Old Style"/>
                <w:b/>
                <w:sz w:val="20"/>
              </w:rPr>
              <w:t>CANADÁ</w:t>
            </w:r>
          </w:p>
        </w:tc>
      </w:tr>
      <w:tr w:rsidR="00F36280" w:rsidRPr="00485CC5" w14:paraId="71ADA82D" w14:textId="77777777" w:rsidTr="005B5FC0">
        <w:trPr>
          <w:trHeight w:val="20"/>
        </w:trPr>
        <w:tc>
          <w:tcPr>
            <w:tcW w:w="9876" w:type="dxa"/>
            <w:gridSpan w:val="3"/>
            <w:shd w:val="clear" w:color="auto" w:fill="D9D9D9" w:themeFill="background1" w:themeFillShade="D9"/>
            <w:vAlign w:val="center"/>
          </w:tcPr>
          <w:p w14:paraId="65B1D10C" w14:textId="77777777" w:rsidR="00F36280" w:rsidRPr="00485CC5" w:rsidRDefault="00F36280" w:rsidP="00F55092">
            <w:pPr>
              <w:jc w:val="center"/>
              <w:rPr>
                <w:rFonts w:ascii="Bookman Old Style" w:hAnsi="Bookman Old Style"/>
                <w:b/>
                <w:i/>
                <w:sz w:val="20"/>
              </w:rPr>
            </w:pPr>
            <w:r w:rsidRPr="00485CC5">
              <w:rPr>
                <w:rFonts w:ascii="Bookman Old Style" w:hAnsi="Bookman Old Style"/>
                <w:b/>
                <w:i/>
                <w:sz w:val="20"/>
              </w:rPr>
              <w:t>Enfoque</w:t>
            </w:r>
          </w:p>
        </w:tc>
      </w:tr>
      <w:tr w:rsidR="00F36280" w:rsidRPr="00485CC5" w14:paraId="76E3FCA9" w14:textId="77777777" w:rsidTr="005B5FC0">
        <w:trPr>
          <w:trHeight w:val="20"/>
        </w:trPr>
        <w:tc>
          <w:tcPr>
            <w:tcW w:w="2978" w:type="dxa"/>
            <w:vAlign w:val="center"/>
          </w:tcPr>
          <w:p w14:paraId="2E19B8FD"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Salud pública.</w:t>
            </w:r>
          </w:p>
          <w:p w14:paraId="2BDA9874"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Control estatal.</w:t>
            </w:r>
          </w:p>
          <w:p w14:paraId="7C176C1C" w14:textId="77777777" w:rsidR="00F36280" w:rsidRPr="00485CC5" w:rsidRDefault="00F36280" w:rsidP="00F55092">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Desmercantilización           del cannabis.</w:t>
            </w:r>
          </w:p>
        </w:tc>
        <w:tc>
          <w:tcPr>
            <w:tcW w:w="4111" w:type="dxa"/>
            <w:vAlign w:val="center"/>
          </w:tcPr>
          <w:p w14:paraId="299B6370"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Salud y seguridad pública.</w:t>
            </w:r>
          </w:p>
          <w:p w14:paraId="49427D81"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Eficiencia y libertad individual.</w:t>
            </w:r>
          </w:p>
          <w:p w14:paraId="16D59216"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Recaudación.</w:t>
            </w:r>
          </w:p>
          <w:p w14:paraId="1A520FC4"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Libre mercado.</w:t>
            </w:r>
          </w:p>
        </w:tc>
        <w:tc>
          <w:tcPr>
            <w:tcW w:w="2787" w:type="dxa"/>
            <w:vAlign w:val="center"/>
          </w:tcPr>
          <w:p w14:paraId="59338767"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Enfoque salud pública.</w:t>
            </w:r>
          </w:p>
          <w:p w14:paraId="28DE52E9"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Seguridad en la práctica.</w:t>
            </w:r>
          </w:p>
          <w:p w14:paraId="741F7BF9" w14:textId="77777777" w:rsidR="00F36280" w:rsidRPr="00485CC5" w:rsidRDefault="00F36280" w:rsidP="00F55092">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Libre mercado.</w:t>
            </w:r>
          </w:p>
        </w:tc>
      </w:tr>
      <w:tr w:rsidR="00F36280" w:rsidRPr="00485CC5" w14:paraId="53B161E2" w14:textId="77777777" w:rsidTr="005B5FC0">
        <w:trPr>
          <w:trHeight w:val="20"/>
        </w:trPr>
        <w:tc>
          <w:tcPr>
            <w:tcW w:w="9876" w:type="dxa"/>
            <w:gridSpan w:val="3"/>
            <w:shd w:val="clear" w:color="auto" w:fill="D9D9D9" w:themeFill="background1" w:themeFillShade="D9"/>
            <w:vAlign w:val="center"/>
          </w:tcPr>
          <w:p w14:paraId="2360CD51" w14:textId="77777777" w:rsidR="00F36280" w:rsidRPr="00485CC5" w:rsidRDefault="00F36280" w:rsidP="00F55092">
            <w:pPr>
              <w:jc w:val="center"/>
              <w:rPr>
                <w:rFonts w:ascii="Bookman Old Style" w:hAnsi="Bookman Old Style"/>
                <w:b/>
                <w:i/>
                <w:sz w:val="20"/>
              </w:rPr>
            </w:pPr>
            <w:r w:rsidRPr="00485CC5">
              <w:rPr>
                <w:rFonts w:ascii="Bookman Old Style" w:hAnsi="Bookman Old Style"/>
                <w:b/>
                <w:i/>
                <w:sz w:val="20"/>
              </w:rPr>
              <w:t>Objetivos</w:t>
            </w:r>
          </w:p>
        </w:tc>
      </w:tr>
      <w:tr w:rsidR="00F36280" w:rsidRPr="00485CC5" w14:paraId="314FCB4B" w14:textId="77777777" w:rsidTr="005B5FC0">
        <w:trPr>
          <w:trHeight w:val="20"/>
        </w:trPr>
        <w:tc>
          <w:tcPr>
            <w:tcW w:w="2978" w:type="dxa"/>
            <w:vAlign w:val="center"/>
          </w:tcPr>
          <w:p w14:paraId="5705038D"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Proteger a los habitantes del comercio ilegal y el narcotráfico.</w:t>
            </w:r>
          </w:p>
          <w:p w14:paraId="76661A00"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Atacar consecuencias sanitarias, sociales y económicas del uso problemático de sustancias psicoactivas.</w:t>
            </w:r>
          </w:p>
          <w:p w14:paraId="460073C7"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Reducir la incidencia del narcotráfico y del crimen organizado.</w:t>
            </w:r>
          </w:p>
        </w:tc>
        <w:tc>
          <w:tcPr>
            <w:tcW w:w="4111" w:type="dxa"/>
            <w:vAlign w:val="center"/>
          </w:tcPr>
          <w:p w14:paraId="1A6663D9" w14:textId="77777777" w:rsidR="00F36280" w:rsidRPr="00485CC5" w:rsidRDefault="00F36280" w:rsidP="00F55092">
            <w:pPr>
              <w:pStyle w:val="Ttulo2"/>
              <w:ind w:left="0"/>
              <w:outlineLvl w:val="1"/>
              <w:rPr>
                <w:rFonts w:ascii="Bookman Old Style" w:eastAsia="Calibri" w:hAnsi="Bookman Old Style" w:cs="Calibri"/>
                <w:b w:val="0"/>
                <w:i/>
                <w:sz w:val="20"/>
                <w:szCs w:val="22"/>
              </w:rPr>
            </w:pPr>
            <w:r w:rsidRPr="00485CC5">
              <w:rPr>
                <w:rFonts w:ascii="Bookman Old Style" w:eastAsia="Calibri" w:hAnsi="Bookman Old Style" w:cs="Calibri"/>
                <w:b w:val="0"/>
                <w:i/>
                <w:sz w:val="20"/>
                <w:szCs w:val="22"/>
              </w:rPr>
              <w:t>Enmienda 64:</w:t>
            </w:r>
          </w:p>
          <w:p w14:paraId="65114B67"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Uso eficiente de los recursos para la aplicación de la ley.</w:t>
            </w:r>
          </w:p>
          <w:p w14:paraId="6386AADF"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Aumento de ingresos para fines públicos.</w:t>
            </w:r>
          </w:p>
          <w:p w14:paraId="405621E6"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Libertad individual.</w:t>
            </w:r>
          </w:p>
          <w:p w14:paraId="435F5C2E" w14:textId="77777777" w:rsidR="00F36280" w:rsidRPr="00485CC5" w:rsidRDefault="00F36280" w:rsidP="00F55092">
            <w:pPr>
              <w:jc w:val="center"/>
              <w:rPr>
                <w:rFonts w:ascii="Bookman Old Style" w:hAnsi="Bookman Old Style" w:cs="Calibri"/>
                <w:sz w:val="20"/>
              </w:rPr>
            </w:pPr>
          </w:p>
          <w:p w14:paraId="3C603291" w14:textId="77777777" w:rsidR="00F36280" w:rsidRPr="00485CC5" w:rsidRDefault="00F36280" w:rsidP="00F55092">
            <w:pPr>
              <w:pStyle w:val="Ttulo2"/>
              <w:ind w:left="0" w:right="40"/>
              <w:jc w:val="both"/>
              <w:outlineLvl w:val="1"/>
              <w:rPr>
                <w:rFonts w:ascii="Bookman Old Style" w:eastAsia="Calibri" w:hAnsi="Bookman Old Style" w:cs="Calibri"/>
                <w:sz w:val="20"/>
                <w:szCs w:val="22"/>
              </w:rPr>
            </w:pPr>
            <w:r w:rsidRPr="00485CC5">
              <w:rPr>
                <w:rFonts w:ascii="Bookman Old Style" w:eastAsia="Calibri" w:hAnsi="Bookman Old Style" w:cs="Calibri"/>
                <w:b w:val="0"/>
                <w:i/>
                <w:sz w:val="20"/>
                <w:szCs w:val="22"/>
              </w:rPr>
              <w:t>Principio rector gobierno Colorado:</w:t>
            </w:r>
            <w:r w:rsidRPr="00485CC5">
              <w:rPr>
                <w:rFonts w:ascii="Bookman Old Style" w:eastAsia="Calibri" w:hAnsi="Bookman Old Style" w:cs="Calibri"/>
                <w:sz w:val="20"/>
                <w:szCs w:val="22"/>
              </w:rPr>
              <w:t xml:space="preserve"> </w:t>
            </w:r>
            <w:r w:rsidRPr="00485CC5">
              <w:rPr>
                <w:rFonts w:ascii="Bookman Old Style" w:eastAsia="Calibri" w:hAnsi="Bookman Old Style" w:cs="Calibri"/>
                <w:b w:val="0"/>
                <w:sz w:val="20"/>
                <w:szCs w:val="22"/>
              </w:rPr>
              <w:t>crear un entorno normativo y de aplicación de la ley robusto que proteja la seguridad pública y evite el desvío de marihuana de venta al por menor a personas menores de 21 años o de fuera del estado de Colorado</w:t>
            </w:r>
            <w:r w:rsidRPr="00485CC5">
              <w:rPr>
                <w:rFonts w:ascii="Bookman Old Style" w:eastAsia="Calibri" w:hAnsi="Bookman Old Style" w:cs="Calibri"/>
                <w:sz w:val="20"/>
                <w:szCs w:val="22"/>
              </w:rPr>
              <w:t>.</w:t>
            </w:r>
          </w:p>
          <w:p w14:paraId="5180C70E" w14:textId="77777777" w:rsidR="00F36280" w:rsidRPr="00485CC5" w:rsidRDefault="00F36280" w:rsidP="00F55092">
            <w:pPr>
              <w:rPr>
                <w:rFonts w:ascii="Bookman Old Style" w:hAnsi="Bookman Old Style"/>
                <w:sz w:val="20"/>
              </w:rPr>
            </w:pPr>
          </w:p>
        </w:tc>
        <w:tc>
          <w:tcPr>
            <w:tcW w:w="2787" w:type="dxa"/>
            <w:vAlign w:val="center"/>
          </w:tcPr>
          <w:p w14:paraId="546150E2"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Protección de la salud.</w:t>
            </w:r>
          </w:p>
          <w:p w14:paraId="3468BE0D"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Luchar contra el crimen organizado.</w:t>
            </w:r>
          </w:p>
        </w:tc>
      </w:tr>
      <w:tr w:rsidR="00F36280" w:rsidRPr="00485CC5" w14:paraId="1CB7108B" w14:textId="77777777" w:rsidTr="005B5FC0">
        <w:trPr>
          <w:trHeight w:val="20"/>
        </w:trPr>
        <w:tc>
          <w:tcPr>
            <w:tcW w:w="9876" w:type="dxa"/>
            <w:gridSpan w:val="3"/>
            <w:shd w:val="clear" w:color="auto" w:fill="D9D9D9" w:themeFill="background1" w:themeFillShade="D9"/>
            <w:vAlign w:val="center"/>
          </w:tcPr>
          <w:p w14:paraId="5D36DC87" w14:textId="77777777" w:rsidR="00F36280" w:rsidRPr="00485CC5" w:rsidRDefault="00F36280" w:rsidP="00F55092">
            <w:pPr>
              <w:jc w:val="center"/>
              <w:rPr>
                <w:rFonts w:ascii="Bookman Old Style" w:hAnsi="Bookman Old Style"/>
                <w:b/>
                <w:i/>
                <w:sz w:val="20"/>
                <w:lang w:val="en-US"/>
              </w:rPr>
            </w:pPr>
            <w:r w:rsidRPr="00485CC5">
              <w:rPr>
                <w:rFonts w:ascii="Bookman Old Style" w:hAnsi="Bookman Old Style"/>
                <w:b/>
                <w:i/>
                <w:sz w:val="20"/>
                <w:lang w:val="en-US"/>
              </w:rPr>
              <w:t>Entidad que regula</w:t>
            </w:r>
          </w:p>
        </w:tc>
      </w:tr>
      <w:tr w:rsidR="00F36280" w:rsidRPr="003B14DE" w14:paraId="6E865DAD" w14:textId="77777777" w:rsidTr="005B5FC0">
        <w:trPr>
          <w:trHeight w:val="20"/>
        </w:trPr>
        <w:tc>
          <w:tcPr>
            <w:tcW w:w="2978" w:type="dxa"/>
            <w:vAlign w:val="center"/>
          </w:tcPr>
          <w:p w14:paraId="360274BF" w14:textId="77777777" w:rsidR="00F36280" w:rsidRPr="00485CC5" w:rsidRDefault="00F36280" w:rsidP="00F55092">
            <w:pPr>
              <w:jc w:val="both"/>
              <w:rPr>
                <w:rFonts w:ascii="Bookman Old Style" w:hAnsi="Bookman Old Style"/>
                <w:sz w:val="20"/>
              </w:rPr>
            </w:pPr>
            <w:r w:rsidRPr="00485CC5">
              <w:rPr>
                <w:rFonts w:ascii="Bookman Old Style" w:eastAsia="Calibri" w:hAnsi="Bookman Old Style" w:cs="Calibri"/>
                <w:sz w:val="20"/>
              </w:rPr>
              <w:t>Instituto de Regulación y Control de Cannabis (IRCCA). Ministerio de Salud Pública.</w:t>
            </w:r>
          </w:p>
        </w:tc>
        <w:tc>
          <w:tcPr>
            <w:tcW w:w="4111" w:type="dxa"/>
            <w:vAlign w:val="center"/>
          </w:tcPr>
          <w:p w14:paraId="17458B78"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Marijuana Enforcement Division/ División de Aplicación de la Ley sobre Marihuana.</w:t>
            </w:r>
          </w:p>
          <w:p w14:paraId="62044A64" w14:textId="77777777" w:rsidR="00F36280" w:rsidRPr="00485CC5" w:rsidRDefault="00F36280" w:rsidP="00F55092">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Departamento de Hacienda.</w:t>
            </w:r>
          </w:p>
        </w:tc>
        <w:tc>
          <w:tcPr>
            <w:tcW w:w="2787" w:type="dxa"/>
            <w:vAlign w:val="center"/>
          </w:tcPr>
          <w:p w14:paraId="59A6C953" w14:textId="77777777" w:rsidR="00F36280" w:rsidRPr="00485CC5" w:rsidRDefault="00F36280" w:rsidP="00F55092">
            <w:pPr>
              <w:jc w:val="both"/>
              <w:rPr>
                <w:rFonts w:ascii="Bookman Old Style" w:hAnsi="Bookman Old Style"/>
                <w:sz w:val="20"/>
                <w:lang w:val="en-US"/>
              </w:rPr>
            </w:pPr>
            <w:r w:rsidRPr="00485CC5">
              <w:rPr>
                <w:rFonts w:ascii="Bookman Old Style" w:hAnsi="Bookman Old Style"/>
                <w:sz w:val="20"/>
                <w:lang w:val="en-US"/>
              </w:rPr>
              <w:t>Access to Cannabis for Medical Purposes Regulations (ACMPR) del Ministerio de Salud Canadiense (Health Canada).</w:t>
            </w:r>
          </w:p>
        </w:tc>
      </w:tr>
      <w:tr w:rsidR="00F36280" w:rsidRPr="00485CC5" w14:paraId="19052B07" w14:textId="77777777" w:rsidTr="005B5FC0">
        <w:trPr>
          <w:trHeight w:val="20"/>
        </w:trPr>
        <w:tc>
          <w:tcPr>
            <w:tcW w:w="9876" w:type="dxa"/>
            <w:gridSpan w:val="3"/>
            <w:shd w:val="clear" w:color="auto" w:fill="D9D9D9" w:themeFill="background1" w:themeFillShade="D9"/>
            <w:vAlign w:val="center"/>
          </w:tcPr>
          <w:p w14:paraId="33C49E99" w14:textId="77777777" w:rsidR="00F36280" w:rsidRPr="00485CC5" w:rsidRDefault="00F36280" w:rsidP="00F55092">
            <w:pPr>
              <w:jc w:val="center"/>
              <w:rPr>
                <w:rFonts w:ascii="Bookman Old Style" w:hAnsi="Bookman Old Style"/>
                <w:sz w:val="20"/>
              </w:rPr>
            </w:pPr>
            <w:r w:rsidRPr="00485CC5">
              <w:rPr>
                <w:rFonts w:ascii="Bookman Old Style" w:hAnsi="Bookman Old Style"/>
                <w:b/>
                <w:i/>
                <w:sz w:val="20"/>
              </w:rPr>
              <w:t>Distribución</w:t>
            </w:r>
          </w:p>
        </w:tc>
      </w:tr>
      <w:tr w:rsidR="00F36280" w:rsidRPr="00485CC5" w14:paraId="39DD7B14" w14:textId="77777777" w:rsidTr="005B5FC0">
        <w:trPr>
          <w:trHeight w:val="20"/>
        </w:trPr>
        <w:tc>
          <w:tcPr>
            <w:tcW w:w="2978" w:type="dxa"/>
            <w:vAlign w:val="center"/>
          </w:tcPr>
          <w:p w14:paraId="76505E0B"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Sector público y privado.</w:t>
            </w:r>
          </w:p>
          <w:p w14:paraId="0434B62C"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Farmacias.</w:t>
            </w:r>
          </w:p>
          <w:p w14:paraId="753D784B" w14:textId="77777777" w:rsidR="00F36280" w:rsidRPr="00485CC5" w:rsidRDefault="00F36280" w:rsidP="00F55092">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Clubes de cannabis.</w:t>
            </w:r>
          </w:p>
        </w:tc>
        <w:tc>
          <w:tcPr>
            <w:tcW w:w="4111" w:type="dxa"/>
            <w:vAlign w:val="center"/>
          </w:tcPr>
          <w:p w14:paraId="523CCBEF"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Sector privado.</w:t>
            </w:r>
          </w:p>
          <w:p w14:paraId="01685EE1"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Locales comerciales con licencia de dispensación de cannabis medicinal hasta jul.2014.</w:t>
            </w:r>
          </w:p>
          <w:p w14:paraId="1C0C830E"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Después licencia medicinal y/o comercial.</w:t>
            </w:r>
          </w:p>
        </w:tc>
        <w:tc>
          <w:tcPr>
            <w:tcW w:w="2787" w:type="dxa"/>
            <w:vAlign w:val="center"/>
          </w:tcPr>
          <w:p w14:paraId="270C7519"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Sector privado.</w:t>
            </w:r>
          </w:p>
          <w:p w14:paraId="23F50A3A"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Locales comerciales con licencia.</w:t>
            </w:r>
          </w:p>
          <w:p w14:paraId="0A960F81" w14:textId="77777777" w:rsidR="00F36280" w:rsidRPr="00485CC5" w:rsidRDefault="00F36280" w:rsidP="00F55092">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Experimentos con clubes de cannabis.</w:t>
            </w:r>
          </w:p>
        </w:tc>
      </w:tr>
      <w:tr w:rsidR="00F36280" w:rsidRPr="00485CC5" w14:paraId="7FBC2C99" w14:textId="77777777" w:rsidTr="005B5FC0">
        <w:trPr>
          <w:trHeight w:val="20"/>
        </w:trPr>
        <w:tc>
          <w:tcPr>
            <w:tcW w:w="9876" w:type="dxa"/>
            <w:gridSpan w:val="3"/>
            <w:shd w:val="clear" w:color="auto" w:fill="D9D9D9" w:themeFill="background1" w:themeFillShade="D9"/>
            <w:vAlign w:val="center"/>
          </w:tcPr>
          <w:p w14:paraId="00C77ABC" w14:textId="77777777" w:rsidR="00F36280" w:rsidRPr="00485CC5" w:rsidRDefault="00F36280" w:rsidP="00F55092">
            <w:pPr>
              <w:jc w:val="center"/>
              <w:rPr>
                <w:rFonts w:ascii="Bookman Old Style" w:hAnsi="Bookman Old Style"/>
                <w:b/>
                <w:i/>
                <w:sz w:val="20"/>
              </w:rPr>
            </w:pPr>
            <w:r w:rsidRPr="00485CC5">
              <w:rPr>
                <w:rFonts w:ascii="Bookman Old Style" w:hAnsi="Bookman Old Style"/>
                <w:b/>
                <w:i/>
                <w:sz w:val="20"/>
              </w:rPr>
              <w:t>Establecimientos de venta</w:t>
            </w:r>
          </w:p>
        </w:tc>
      </w:tr>
      <w:tr w:rsidR="00F36280" w:rsidRPr="00485CC5" w14:paraId="0B99B053" w14:textId="77777777" w:rsidTr="005B5FC0">
        <w:trPr>
          <w:trHeight w:val="20"/>
        </w:trPr>
        <w:tc>
          <w:tcPr>
            <w:tcW w:w="2978" w:type="dxa"/>
            <w:vAlign w:val="center"/>
          </w:tcPr>
          <w:p w14:paraId="7107F386"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Farmacias acreditadas en el registro del IRCCA.</w:t>
            </w:r>
          </w:p>
          <w:p w14:paraId="5916507E"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Clubes de cannabis registrados en el IRCCA.</w:t>
            </w:r>
          </w:p>
        </w:tc>
        <w:tc>
          <w:tcPr>
            <w:tcW w:w="4111" w:type="dxa"/>
            <w:vAlign w:val="center"/>
          </w:tcPr>
          <w:p w14:paraId="481AD281" w14:textId="77777777" w:rsidR="00F36280" w:rsidRPr="00485CC5" w:rsidRDefault="00F36280" w:rsidP="00F55092">
            <w:pPr>
              <w:pStyle w:val="Ttulo2"/>
              <w:ind w:left="0"/>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Establecimientos con autorización</w:t>
            </w:r>
          </w:p>
        </w:tc>
        <w:tc>
          <w:tcPr>
            <w:tcW w:w="2787" w:type="dxa"/>
            <w:vAlign w:val="center"/>
          </w:tcPr>
          <w:p w14:paraId="480A8BCF"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Clubes de Cannabis.</w:t>
            </w:r>
          </w:p>
          <w:p w14:paraId="57A26215" w14:textId="77777777" w:rsidR="00F36280" w:rsidRPr="00485CC5" w:rsidRDefault="00F36280" w:rsidP="00F55092">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Establecimientos con licencias autorizadas.</w:t>
            </w:r>
          </w:p>
        </w:tc>
      </w:tr>
      <w:tr w:rsidR="00F36280" w:rsidRPr="00485CC5" w14:paraId="1227CCBF" w14:textId="77777777" w:rsidTr="005B5FC0">
        <w:trPr>
          <w:trHeight w:val="20"/>
        </w:trPr>
        <w:tc>
          <w:tcPr>
            <w:tcW w:w="9876" w:type="dxa"/>
            <w:gridSpan w:val="3"/>
            <w:shd w:val="clear" w:color="auto" w:fill="D9D9D9" w:themeFill="background1" w:themeFillShade="D9"/>
            <w:vAlign w:val="center"/>
          </w:tcPr>
          <w:p w14:paraId="220E1AD3" w14:textId="77777777" w:rsidR="00F36280" w:rsidRPr="00485CC5" w:rsidRDefault="00F36280" w:rsidP="00F55092">
            <w:pPr>
              <w:jc w:val="center"/>
              <w:rPr>
                <w:rFonts w:ascii="Bookman Old Style" w:hAnsi="Bookman Old Style"/>
                <w:b/>
                <w:i/>
                <w:sz w:val="20"/>
              </w:rPr>
            </w:pPr>
            <w:r w:rsidRPr="00485CC5">
              <w:rPr>
                <w:rFonts w:ascii="Bookman Old Style" w:hAnsi="Bookman Old Style"/>
                <w:b/>
                <w:i/>
                <w:sz w:val="20"/>
              </w:rPr>
              <w:t>Edad permitida</w:t>
            </w:r>
          </w:p>
        </w:tc>
      </w:tr>
      <w:tr w:rsidR="00F36280" w:rsidRPr="00485CC5" w14:paraId="19957427" w14:textId="77777777" w:rsidTr="005B5FC0">
        <w:trPr>
          <w:trHeight w:val="20"/>
        </w:trPr>
        <w:tc>
          <w:tcPr>
            <w:tcW w:w="2978" w:type="dxa"/>
            <w:vAlign w:val="center"/>
          </w:tcPr>
          <w:p w14:paraId="1BE688CA" w14:textId="77777777" w:rsidR="00F36280" w:rsidRPr="00485CC5" w:rsidRDefault="00F36280" w:rsidP="00F55092">
            <w:pPr>
              <w:jc w:val="center"/>
              <w:rPr>
                <w:rFonts w:ascii="Bookman Old Style" w:hAnsi="Bookman Old Style"/>
                <w:sz w:val="20"/>
              </w:rPr>
            </w:pPr>
            <w:r w:rsidRPr="00485CC5">
              <w:rPr>
                <w:rFonts w:ascii="Bookman Old Style" w:hAnsi="Bookman Old Style"/>
                <w:sz w:val="20"/>
              </w:rPr>
              <w:t>18 años</w:t>
            </w:r>
          </w:p>
        </w:tc>
        <w:tc>
          <w:tcPr>
            <w:tcW w:w="4111" w:type="dxa"/>
            <w:vAlign w:val="center"/>
          </w:tcPr>
          <w:p w14:paraId="761A7935" w14:textId="77777777" w:rsidR="00F36280" w:rsidRPr="00485CC5" w:rsidRDefault="00F36280" w:rsidP="00F55092">
            <w:pPr>
              <w:jc w:val="center"/>
              <w:rPr>
                <w:rFonts w:ascii="Bookman Old Style" w:hAnsi="Bookman Old Style"/>
                <w:sz w:val="20"/>
              </w:rPr>
            </w:pPr>
            <w:r w:rsidRPr="00485CC5">
              <w:rPr>
                <w:rFonts w:ascii="Bookman Old Style" w:hAnsi="Bookman Old Style"/>
                <w:sz w:val="20"/>
              </w:rPr>
              <w:t>21 años</w:t>
            </w:r>
          </w:p>
        </w:tc>
        <w:tc>
          <w:tcPr>
            <w:tcW w:w="2787" w:type="dxa"/>
            <w:vAlign w:val="center"/>
          </w:tcPr>
          <w:p w14:paraId="70A8DF8F" w14:textId="77777777" w:rsidR="00F36280" w:rsidRPr="00485CC5" w:rsidRDefault="00F36280" w:rsidP="00F55092">
            <w:pPr>
              <w:jc w:val="center"/>
              <w:rPr>
                <w:rFonts w:ascii="Bookman Old Style" w:hAnsi="Bookman Old Style"/>
                <w:sz w:val="20"/>
              </w:rPr>
            </w:pPr>
            <w:r w:rsidRPr="00485CC5">
              <w:rPr>
                <w:rFonts w:ascii="Bookman Old Style" w:hAnsi="Bookman Old Style"/>
                <w:sz w:val="20"/>
              </w:rPr>
              <w:t>18 años</w:t>
            </w:r>
          </w:p>
        </w:tc>
      </w:tr>
      <w:tr w:rsidR="00F36280" w:rsidRPr="00485CC5" w14:paraId="2AD09AFE" w14:textId="77777777" w:rsidTr="005B5FC0">
        <w:trPr>
          <w:trHeight w:val="20"/>
        </w:trPr>
        <w:tc>
          <w:tcPr>
            <w:tcW w:w="9876" w:type="dxa"/>
            <w:gridSpan w:val="3"/>
            <w:shd w:val="clear" w:color="auto" w:fill="D9D9D9" w:themeFill="background1" w:themeFillShade="D9"/>
            <w:vAlign w:val="center"/>
          </w:tcPr>
          <w:p w14:paraId="1595B1BF" w14:textId="77777777" w:rsidR="00F36280" w:rsidRPr="00485CC5" w:rsidRDefault="00F36280" w:rsidP="00F55092">
            <w:pPr>
              <w:jc w:val="center"/>
              <w:rPr>
                <w:rFonts w:ascii="Bookman Old Style" w:hAnsi="Bookman Old Style"/>
                <w:sz w:val="20"/>
              </w:rPr>
            </w:pPr>
            <w:r w:rsidRPr="00485CC5">
              <w:rPr>
                <w:rFonts w:ascii="Bookman Old Style" w:hAnsi="Bookman Old Style"/>
                <w:b/>
                <w:i/>
                <w:sz w:val="20"/>
              </w:rPr>
              <w:lastRenderedPageBreak/>
              <w:t>Registro</w:t>
            </w:r>
          </w:p>
        </w:tc>
      </w:tr>
      <w:tr w:rsidR="00F36280" w:rsidRPr="00485CC5" w14:paraId="45A82A9B" w14:textId="77777777" w:rsidTr="005B5FC0">
        <w:trPr>
          <w:trHeight w:val="20"/>
        </w:trPr>
        <w:tc>
          <w:tcPr>
            <w:tcW w:w="2978" w:type="dxa"/>
            <w:vAlign w:val="center"/>
          </w:tcPr>
          <w:p w14:paraId="1FD6DB5E"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Registro de cultivos en el IRCCA (Datos de carácter sensible).</w:t>
            </w:r>
          </w:p>
          <w:p w14:paraId="10AA5781"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Registro de personas usuarias y de integrantes de clubes (Datos de carácter sensible).</w:t>
            </w:r>
          </w:p>
        </w:tc>
        <w:tc>
          <w:tcPr>
            <w:tcW w:w="4111" w:type="dxa"/>
            <w:vAlign w:val="center"/>
          </w:tcPr>
          <w:p w14:paraId="71EBA5BC" w14:textId="77777777" w:rsidR="00F36280" w:rsidRPr="00485CC5" w:rsidRDefault="00F36280" w:rsidP="00F55092">
            <w:pPr>
              <w:jc w:val="both"/>
              <w:rPr>
                <w:rFonts w:ascii="Bookman Old Style" w:hAnsi="Bookman Old Style"/>
                <w:sz w:val="20"/>
              </w:rPr>
            </w:pPr>
            <w:r w:rsidRPr="00485CC5">
              <w:rPr>
                <w:rFonts w:ascii="Bookman Old Style" w:eastAsia="Calibri" w:hAnsi="Bookman Old Style" w:cs="Calibri"/>
                <w:sz w:val="20"/>
              </w:rPr>
              <w:t>No se permite según la ley pero están obligados a instalar cámaras que registren la identidad de vendedor y comprador.</w:t>
            </w:r>
          </w:p>
        </w:tc>
        <w:tc>
          <w:tcPr>
            <w:tcW w:w="2787" w:type="dxa"/>
            <w:vAlign w:val="center"/>
          </w:tcPr>
          <w:p w14:paraId="78420E23"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Registro de usuarios de clubes de cannabis.</w:t>
            </w:r>
          </w:p>
          <w:p w14:paraId="192543D6" w14:textId="77777777" w:rsidR="00F36280" w:rsidRPr="00485CC5" w:rsidRDefault="00F36280" w:rsidP="00F55092">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Registro de usuarios de cannabis medicinal.</w:t>
            </w:r>
          </w:p>
        </w:tc>
      </w:tr>
      <w:tr w:rsidR="00F36280" w:rsidRPr="00485CC5" w14:paraId="7E3F77D9" w14:textId="77777777" w:rsidTr="005B5FC0">
        <w:trPr>
          <w:trHeight w:val="20"/>
        </w:trPr>
        <w:tc>
          <w:tcPr>
            <w:tcW w:w="9876" w:type="dxa"/>
            <w:gridSpan w:val="3"/>
            <w:shd w:val="clear" w:color="auto" w:fill="D9D9D9" w:themeFill="background1" w:themeFillShade="D9"/>
            <w:vAlign w:val="center"/>
          </w:tcPr>
          <w:p w14:paraId="5F77492F" w14:textId="77777777" w:rsidR="00F36280" w:rsidRPr="00485CC5" w:rsidRDefault="00F36280" w:rsidP="00F55092">
            <w:pPr>
              <w:jc w:val="center"/>
              <w:rPr>
                <w:rFonts w:ascii="Bookman Old Style" w:hAnsi="Bookman Old Style"/>
                <w:b/>
                <w:i/>
                <w:sz w:val="20"/>
              </w:rPr>
            </w:pPr>
            <w:r w:rsidRPr="00485CC5">
              <w:rPr>
                <w:rFonts w:ascii="Bookman Old Style" w:hAnsi="Bookman Old Style"/>
                <w:b/>
                <w:i/>
                <w:sz w:val="20"/>
              </w:rPr>
              <w:t>Publicidad</w:t>
            </w:r>
          </w:p>
        </w:tc>
      </w:tr>
      <w:tr w:rsidR="00F36280" w:rsidRPr="00485CC5" w14:paraId="28D36786" w14:textId="77777777" w:rsidTr="005B5FC0">
        <w:trPr>
          <w:trHeight w:val="20"/>
        </w:trPr>
        <w:tc>
          <w:tcPr>
            <w:tcW w:w="2978" w:type="dxa"/>
            <w:vAlign w:val="center"/>
          </w:tcPr>
          <w:p w14:paraId="63E5AFA0" w14:textId="77777777" w:rsidR="00F36280" w:rsidRPr="00485CC5" w:rsidRDefault="00F36280" w:rsidP="00F55092">
            <w:pPr>
              <w:jc w:val="center"/>
              <w:rPr>
                <w:rFonts w:ascii="Bookman Old Style" w:hAnsi="Bookman Old Style"/>
                <w:sz w:val="20"/>
              </w:rPr>
            </w:pPr>
            <w:r w:rsidRPr="00485CC5">
              <w:rPr>
                <w:rFonts w:ascii="Bookman Old Style" w:hAnsi="Bookman Old Style"/>
                <w:sz w:val="20"/>
              </w:rPr>
              <w:t>Prohibida</w:t>
            </w:r>
          </w:p>
        </w:tc>
        <w:tc>
          <w:tcPr>
            <w:tcW w:w="4111" w:type="dxa"/>
            <w:vAlign w:val="center"/>
          </w:tcPr>
          <w:p w14:paraId="7D8F6743" w14:textId="77777777" w:rsidR="00F36280" w:rsidRPr="00485CC5" w:rsidRDefault="00F36280" w:rsidP="00F55092">
            <w:pPr>
              <w:jc w:val="center"/>
              <w:rPr>
                <w:rFonts w:ascii="Bookman Old Style" w:hAnsi="Bookman Old Style"/>
                <w:sz w:val="20"/>
              </w:rPr>
            </w:pPr>
            <w:r w:rsidRPr="00485CC5">
              <w:rPr>
                <w:rFonts w:ascii="Bookman Old Style" w:hAnsi="Bookman Old Style"/>
                <w:sz w:val="20"/>
              </w:rPr>
              <w:t>Regulada</w:t>
            </w:r>
          </w:p>
        </w:tc>
        <w:tc>
          <w:tcPr>
            <w:tcW w:w="2787" w:type="dxa"/>
            <w:vAlign w:val="center"/>
          </w:tcPr>
          <w:p w14:paraId="017962E4" w14:textId="77777777" w:rsidR="00F36280" w:rsidRPr="00485CC5" w:rsidRDefault="00F36280" w:rsidP="00F55092">
            <w:pPr>
              <w:jc w:val="center"/>
              <w:rPr>
                <w:rFonts w:ascii="Bookman Old Style" w:hAnsi="Bookman Old Style"/>
                <w:sz w:val="20"/>
              </w:rPr>
            </w:pPr>
            <w:r w:rsidRPr="00485CC5">
              <w:rPr>
                <w:rFonts w:ascii="Bookman Old Style" w:hAnsi="Bookman Old Style"/>
                <w:sz w:val="20"/>
              </w:rPr>
              <w:t>Prohibida</w:t>
            </w:r>
          </w:p>
        </w:tc>
      </w:tr>
      <w:tr w:rsidR="00F36280" w:rsidRPr="00485CC5" w14:paraId="4E44FC1C" w14:textId="77777777" w:rsidTr="005B5FC0">
        <w:trPr>
          <w:trHeight w:val="20"/>
        </w:trPr>
        <w:tc>
          <w:tcPr>
            <w:tcW w:w="9876" w:type="dxa"/>
            <w:gridSpan w:val="3"/>
            <w:shd w:val="clear" w:color="auto" w:fill="D9D9D9" w:themeFill="background1" w:themeFillShade="D9"/>
            <w:vAlign w:val="center"/>
          </w:tcPr>
          <w:p w14:paraId="513736FA" w14:textId="77777777" w:rsidR="00F36280" w:rsidRPr="00485CC5" w:rsidRDefault="00F36280" w:rsidP="00F55092">
            <w:pPr>
              <w:jc w:val="center"/>
              <w:rPr>
                <w:rFonts w:ascii="Bookman Old Style" w:hAnsi="Bookman Old Style"/>
                <w:b/>
                <w:i/>
                <w:sz w:val="20"/>
              </w:rPr>
            </w:pPr>
            <w:r w:rsidRPr="00485CC5">
              <w:rPr>
                <w:rFonts w:ascii="Bookman Old Style" w:hAnsi="Bookman Old Style"/>
                <w:b/>
                <w:i/>
                <w:sz w:val="20"/>
              </w:rPr>
              <w:t>Fiscalidad</w:t>
            </w:r>
          </w:p>
        </w:tc>
      </w:tr>
      <w:tr w:rsidR="00F36280" w:rsidRPr="00485CC5" w14:paraId="3852E0E2" w14:textId="77777777" w:rsidTr="005B5FC0">
        <w:trPr>
          <w:trHeight w:val="20"/>
        </w:trPr>
        <w:tc>
          <w:tcPr>
            <w:tcW w:w="2978" w:type="dxa"/>
            <w:vAlign w:val="center"/>
          </w:tcPr>
          <w:p w14:paraId="478893E4" w14:textId="77777777" w:rsidR="00F36280" w:rsidRPr="00485CC5" w:rsidRDefault="00F36280" w:rsidP="00F55092">
            <w:pPr>
              <w:pStyle w:val="Ttulo2"/>
              <w:ind w:left="0" w:right="200"/>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Precio de licencia + 20% IVA en suspenso (no se traslada al precio final de venta al público).</w:t>
            </w:r>
          </w:p>
        </w:tc>
        <w:tc>
          <w:tcPr>
            <w:tcW w:w="4111" w:type="dxa"/>
            <w:vAlign w:val="center"/>
          </w:tcPr>
          <w:p w14:paraId="5D9E63E0"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Impuestos municipales (variables)</w:t>
            </w:r>
          </w:p>
          <w:p w14:paraId="206A5E3F"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Impuestos indirectos</w:t>
            </w:r>
          </w:p>
          <w:p w14:paraId="2BAE5082"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w:t>
            </w:r>
            <w:r w:rsidRPr="00485CC5">
              <w:rPr>
                <w:rFonts w:ascii="Bookman Old Style" w:eastAsia="Calibri" w:hAnsi="Bookman Old Style" w:cs="Calibri"/>
                <w:b w:val="0"/>
                <w:i/>
                <w:sz w:val="20"/>
                <w:szCs w:val="22"/>
              </w:rPr>
              <w:t>Excise taxes):</w:t>
            </w:r>
            <w:r w:rsidRPr="00485CC5">
              <w:rPr>
                <w:rFonts w:ascii="Bookman Old Style" w:eastAsia="Calibri" w:hAnsi="Bookman Old Style" w:cs="Calibri"/>
                <w:b w:val="0"/>
                <w:sz w:val="20"/>
                <w:szCs w:val="22"/>
              </w:rPr>
              <w:t xml:space="preserve"> 15% IVA especial</w:t>
            </w:r>
          </w:p>
          <w:p w14:paraId="595358DA"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i/>
                <w:sz w:val="20"/>
                <w:szCs w:val="22"/>
              </w:rPr>
              <w:t>(Sales tax):</w:t>
            </w:r>
            <w:r w:rsidRPr="00485CC5">
              <w:rPr>
                <w:rFonts w:ascii="Bookman Old Style" w:eastAsia="Calibri" w:hAnsi="Bookman Old Style" w:cs="Calibri"/>
                <w:b w:val="0"/>
                <w:sz w:val="20"/>
                <w:szCs w:val="22"/>
              </w:rPr>
              <w:t xml:space="preserve"> 10%</w:t>
            </w:r>
          </w:p>
          <w:p w14:paraId="6D8483ED" w14:textId="77777777" w:rsidR="00F36280" w:rsidRPr="00485CC5" w:rsidRDefault="00F36280" w:rsidP="00F55092">
            <w:pPr>
              <w:pStyle w:val="Ttulo2"/>
              <w:numPr>
                <w:ilvl w:val="0"/>
                <w:numId w:val="29"/>
              </w:numPr>
              <w:ind w:left="0" w:right="200" w:hanging="142"/>
              <w:jc w:val="both"/>
              <w:outlineLvl w:val="1"/>
              <w:rPr>
                <w:rFonts w:ascii="Bookman Old Style" w:hAnsi="Bookman Old Style"/>
                <w:sz w:val="20"/>
                <w:szCs w:val="22"/>
              </w:rPr>
            </w:pPr>
            <w:r w:rsidRPr="00485CC5">
              <w:rPr>
                <w:rFonts w:ascii="Bookman Old Style" w:eastAsia="Calibri" w:hAnsi="Bookman Old Style" w:cs="Calibri"/>
                <w:b w:val="0"/>
                <w:sz w:val="20"/>
                <w:szCs w:val="22"/>
              </w:rPr>
              <w:t>IVA estatal: 2,9%</w:t>
            </w:r>
          </w:p>
        </w:tc>
        <w:tc>
          <w:tcPr>
            <w:tcW w:w="2787" w:type="dxa"/>
            <w:vAlign w:val="center"/>
          </w:tcPr>
          <w:p w14:paraId="0FC6080C" w14:textId="77777777" w:rsidR="00F36280" w:rsidRPr="00485CC5" w:rsidRDefault="00F36280" w:rsidP="00F55092">
            <w:pPr>
              <w:rPr>
                <w:rFonts w:ascii="Bookman Old Style" w:hAnsi="Bookman Old Style"/>
                <w:sz w:val="20"/>
              </w:rPr>
            </w:pPr>
            <w:r w:rsidRPr="00485CC5">
              <w:rPr>
                <w:rFonts w:ascii="Bookman Old Style" w:hAnsi="Bookman Old Style"/>
                <w:sz w:val="20"/>
              </w:rPr>
              <w:t>Existen dos tipos de impuestos:</w:t>
            </w:r>
          </w:p>
          <w:p w14:paraId="3B2F6C08" w14:textId="77777777" w:rsidR="00F36280" w:rsidRPr="00485CC5" w:rsidRDefault="00F36280" w:rsidP="00F55092">
            <w:pPr>
              <w:jc w:val="center"/>
              <w:rPr>
                <w:rFonts w:ascii="Bookman Old Style" w:hAnsi="Bookman Old Style"/>
                <w:sz w:val="20"/>
              </w:rPr>
            </w:pPr>
          </w:p>
          <w:p w14:paraId="2550472C"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Nacional. Se implementa un impuesto consistente en el pago de 1 dólar canadiense por gramo o del 10% del precio de venta final, dependiendo de cuál sea el más elevado.</w:t>
            </w:r>
          </w:p>
          <w:p w14:paraId="13C73BC7" w14:textId="77777777" w:rsidR="00F36280" w:rsidRPr="00485CC5" w:rsidRDefault="00F36280" w:rsidP="00F55092">
            <w:pPr>
              <w:jc w:val="center"/>
              <w:rPr>
                <w:rFonts w:ascii="Bookman Old Style" w:hAnsi="Bookman Old Style"/>
                <w:sz w:val="20"/>
              </w:rPr>
            </w:pPr>
          </w:p>
          <w:p w14:paraId="5D4CFE22"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Provincial. Se implementa el impuesto de venta de cualquier producto que varía entre el 13 y el 15%.</w:t>
            </w:r>
          </w:p>
          <w:p w14:paraId="6DBE4B12" w14:textId="77777777" w:rsidR="00F36280" w:rsidRPr="00485CC5" w:rsidRDefault="00F36280" w:rsidP="00F55092">
            <w:pPr>
              <w:rPr>
                <w:rFonts w:ascii="Bookman Old Style" w:hAnsi="Bookman Old Style"/>
                <w:szCs w:val="24"/>
              </w:rPr>
            </w:pPr>
          </w:p>
        </w:tc>
      </w:tr>
      <w:tr w:rsidR="00F36280" w:rsidRPr="00485CC5" w14:paraId="72524F65" w14:textId="77777777" w:rsidTr="005B5FC0">
        <w:trPr>
          <w:trHeight w:val="20"/>
        </w:trPr>
        <w:tc>
          <w:tcPr>
            <w:tcW w:w="9876" w:type="dxa"/>
            <w:gridSpan w:val="3"/>
            <w:shd w:val="clear" w:color="auto" w:fill="D9D9D9" w:themeFill="background1" w:themeFillShade="D9"/>
            <w:vAlign w:val="center"/>
          </w:tcPr>
          <w:p w14:paraId="5E8A14F1" w14:textId="77777777" w:rsidR="00F36280" w:rsidRPr="00485CC5" w:rsidRDefault="00F36280" w:rsidP="00F55092">
            <w:pPr>
              <w:jc w:val="center"/>
              <w:rPr>
                <w:rFonts w:ascii="Bookman Old Style" w:hAnsi="Bookman Old Style"/>
                <w:b/>
                <w:i/>
                <w:sz w:val="20"/>
              </w:rPr>
            </w:pPr>
            <w:r w:rsidRPr="00485CC5">
              <w:rPr>
                <w:rFonts w:ascii="Bookman Old Style" w:hAnsi="Bookman Old Style"/>
                <w:b/>
                <w:i/>
                <w:sz w:val="20"/>
              </w:rPr>
              <w:t>Destinación de recursos recaudados</w:t>
            </w:r>
          </w:p>
        </w:tc>
      </w:tr>
      <w:tr w:rsidR="00F36280" w:rsidRPr="00485CC5" w14:paraId="5F0678CE" w14:textId="77777777" w:rsidTr="005B5FC0">
        <w:trPr>
          <w:trHeight w:val="20"/>
        </w:trPr>
        <w:tc>
          <w:tcPr>
            <w:tcW w:w="2978" w:type="dxa"/>
            <w:vAlign w:val="center"/>
          </w:tcPr>
          <w:p w14:paraId="5ABCBA78" w14:textId="77777777" w:rsidR="00F36280" w:rsidRPr="00485CC5" w:rsidRDefault="00F36280" w:rsidP="00F55092">
            <w:pPr>
              <w:jc w:val="both"/>
              <w:rPr>
                <w:rFonts w:ascii="Bookman Old Style" w:hAnsi="Bookman Old Style"/>
                <w:sz w:val="20"/>
              </w:rPr>
            </w:pPr>
            <w:r w:rsidRPr="00485CC5">
              <w:rPr>
                <w:rFonts w:ascii="Bookman Old Style" w:eastAsia="Calibri" w:hAnsi="Bookman Old Style" w:cs="Calibri"/>
                <w:sz w:val="20"/>
              </w:rPr>
              <w:t>Sistema educativo y Sistema de salud.</w:t>
            </w:r>
          </w:p>
        </w:tc>
        <w:tc>
          <w:tcPr>
            <w:tcW w:w="4111" w:type="dxa"/>
            <w:vAlign w:val="center"/>
          </w:tcPr>
          <w:p w14:paraId="154A7346" w14:textId="77777777" w:rsidR="00F36280" w:rsidRPr="00485CC5" w:rsidRDefault="00F36280" w:rsidP="00F55092">
            <w:pPr>
              <w:pStyle w:val="Ttulo2"/>
              <w:ind w:left="0" w:right="200"/>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Impuestos indirectos.</w:t>
            </w:r>
          </w:p>
          <w:p w14:paraId="64350A90" w14:textId="77777777" w:rsidR="00F36280" w:rsidRPr="00485CC5" w:rsidRDefault="00F36280" w:rsidP="00F55092">
            <w:pPr>
              <w:pStyle w:val="Ttulo2"/>
              <w:numPr>
                <w:ilvl w:val="0"/>
                <w:numId w:val="29"/>
              </w:numPr>
              <w:ind w:left="0" w:right="200" w:hanging="142"/>
              <w:jc w:val="both"/>
              <w:outlineLvl w:val="1"/>
              <w:rPr>
                <w:rFonts w:ascii="Bookman Old Style" w:eastAsia="Calibri" w:hAnsi="Bookman Old Style" w:cs="Calibri"/>
                <w:b w:val="0"/>
                <w:sz w:val="20"/>
                <w:szCs w:val="22"/>
              </w:rPr>
            </w:pPr>
            <w:r w:rsidRPr="00485CC5">
              <w:rPr>
                <w:rFonts w:ascii="Bookman Old Style" w:eastAsia="Calibri" w:hAnsi="Bookman Old Style" w:cs="Calibri"/>
                <w:b w:val="0"/>
                <w:sz w:val="20"/>
                <w:szCs w:val="22"/>
              </w:rPr>
              <w:t>Primeros 40 millones van a Fondo para la construcción de escuelas. Después de los 40 millones se destinan a Fondo de Efectivo de Marihuana (</w:t>
            </w:r>
            <w:r w:rsidRPr="00485CC5">
              <w:rPr>
                <w:rFonts w:ascii="Bookman Old Style" w:eastAsia="Calibri" w:hAnsi="Bookman Old Style" w:cs="Calibri"/>
                <w:b w:val="0"/>
                <w:i/>
                <w:sz w:val="20"/>
                <w:szCs w:val="22"/>
              </w:rPr>
              <w:t>Marihuana Cash Fund</w:t>
            </w:r>
            <w:r w:rsidRPr="00485CC5">
              <w:rPr>
                <w:rFonts w:ascii="Bookman Old Style" w:eastAsia="Calibri" w:hAnsi="Bookman Old Style" w:cs="Calibri"/>
                <w:b w:val="0"/>
                <w:sz w:val="20"/>
                <w:szCs w:val="22"/>
              </w:rPr>
              <w:t>).</w:t>
            </w:r>
          </w:p>
        </w:tc>
        <w:tc>
          <w:tcPr>
            <w:tcW w:w="2787" w:type="dxa"/>
            <w:vAlign w:val="center"/>
          </w:tcPr>
          <w:p w14:paraId="61E310C0" w14:textId="77777777" w:rsidR="00F36280" w:rsidRPr="00485CC5" w:rsidRDefault="00F36280" w:rsidP="00F55092">
            <w:pPr>
              <w:jc w:val="both"/>
              <w:rPr>
                <w:rFonts w:ascii="Bookman Old Style" w:hAnsi="Bookman Old Style"/>
                <w:sz w:val="20"/>
              </w:rPr>
            </w:pPr>
            <w:r w:rsidRPr="00485CC5">
              <w:rPr>
                <w:rFonts w:ascii="Bookman Old Style" w:hAnsi="Bookman Old Style"/>
                <w:sz w:val="20"/>
              </w:rPr>
              <w:t>No se ha establecido destinación específica.</w:t>
            </w:r>
          </w:p>
        </w:tc>
      </w:tr>
      <w:tr w:rsidR="00F36280" w:rsidRPr="00485CC5" w14:paraId="62C285FB" w14:textId="77777777" w:rsidTr="005B5FC0">
        <w:trPr>
          <w:trHeight w:val="20"/>
        </w:trPr>
        <w:tc>
          <w:tcPr>
            <w:tcW w:w="9876" w:type="dxa"/>
            <w:gridSpan w:val="3"/>
            <w:shd w:val="clear" w:color="auto" w:fill="D9D9D9" w:themeFill="background1" w:themeFillShade="D9"/>
            <w:vAlign w:val="center"/>
          </w:tcPr>
          <w:p w14:paraId="165555A0" w14:textId="77777777" w:rsidR="00F36280" w:rsidRPr="00485CC5" w:rsidRDefault="00F36280" w:rsidP="00F55092">
            <w:pPr>
              <w:jc w:val="center"/>
              <w:rPr>
                <w:rFonts w:ascii="Bookman Old Style" w:hAnsi="Bookman Old Style"/>
                <w:b/>
                <w:i/>
                <w:sz w:val="20"/>
              </w:rPr>
            </w:pPr>
            <w:r w:rsidRPr="00485CC5">
              <w:rPr>
                <w:rFonts w:ascii="Bookman Old Style" w:hAnsi="Bookman Old Style"/>
                <w:b/>
                <w:i/>
                <w:sz w:val="20"/>
              </w:rPr>
              <w:t>Prevención</w:t>
            </w:r>
          </w:p>
        </w:tc>
      </w:tr>
      <w:tr w:rsidR="00F36280" w:rsidRPr="00485CC5" w14:paraId="1E89F0FE" w14:textId="77777777" w:rsidTr="005B5FC0">
        <w:trPr>
          <w:trHeight w:val="20"/>
        </w:trPr>
        <w:tc>
          <w:tcPr>
            <w:tcW w:w="2978" w:type="dxa"/>
            <w:vAlign w:val="center"/>
          </w:tcPr>
          <w:p w14:paraId="5B9AEA7D" w14:textId="77777777" w:rsidR="00F36280" w:rsidRPr="00485CC5" w:rsidRDefault="00F36280" w:rsidP="00F55092">
            <w:pPr>
              <w:jc w:val="both"/>
              <w:rPr>
                <w:rFonts w:ascii="Bookman Old Style" w:hAnsi="Bookman Old Style"/>
                <w:sz w:val="20"/>
              </w:rPr>
            </w:pPr>
            <w:r w:rsidRPr="00485CC5">
              <w:rPr>
                <w:rFonts w:ascii="Bookman Old Style" w:eastAsia="Calibri" w:hAnsi="Bookman Old Style" w:cs="Calibri"/>
                <w:sz w:val="20"/>
              </w:rPr>
              <w:t>Disciplina obligatoria en el Sistema Nacional de Educación Pública.</w:t>
            </w:r>
          </w:p>
        </w:tc>
        <w:tc>
          <w:tcPr>
            <w:tcW w:w="4111" w:type="dxa"/>
            <w:vAlign w:val="center"/>
          </w:tcPr>
          <w:p w14:paraId="6122A45C" w14:textId="77777777" w:rsidR="00F36280" w:rsidRPr="00485CC5" w:rsidRDefault="00F36280" w:rsidP="00F55092">
            <w:pPr>
              <w:jc w:val="both"/>
              <w:rPr>
                <w:rFonts w:ascii="Bookman Old Style" w:hAnsi="Bookman Old Style"/>
                <w:sz w:val="20"/>
              </w:rPr>
            </w:pPr>
            <w:r w:rsidRPr="00485CC5">
              <w:rPr>
                <w:rFonts w:ascii="Bookman Old Style" w:eastAsia="Calibri" w:hAnsi="Bookman Old Style" w:cs="Calibri"/>
                <w:sz w:val="20"/>
              </w:rPr>
              <w:t>Integrada en los programas de prevención de alcohol, tabaco, drogas ilegalizadas y otras sustancias.</w:t>
            </w:r>
          </w:p>
        </w:tc>
        <w:tc>
          <w:tcPr>
            <w:tcW w:w="2787" w:type="dxa"/>
            <w:vAlign w:val="center"/>
          </w:tcPr>
          <w:p w14:paraId="09084D4B" w14:textId="77777777" w:rsidR="00F36280" w:rsidRPr="00485CC5" w:rsidRDefault="00F36280" w:rsidP="00F55092">
            <w:pPr>
              <w:jc w:val="both"/>
              <w:rPr>
                <w:rFonts w:ascii="Bookman Old Style" w:hAnsi="Bookman Old Style"/>
                <w:sz w:val="20"/>
              </w:rPr>
            </w:pPr>
            <w:r w:rsidRPr="00485CC5">
              <w:rPr>
                <w:rFonts w:ascii="Bookman Old Style" w:hAnsi="Bookman Old Style"/>
                <w:sz w:val="20"/>
              </w:rPr>
              <w:t>Programas dirigidos por el Ministerio de Salud canadiense en la prevención y uso responsable de las sustancias psicoactivas.</w:t>
            </w:r>
          </w:p>
        </w:tc>
      </w:tr>
    </w:tbl>
    <w:p w14:paraId="2CEF0356" w14:textId="77777777" w:rsidR="00F36280" w:rsidRPr="00077ACA" w:rsidRDefault="00F36280" w:rsidP="00F55092">
      <w:pPr>
        <w:ind w:left="-426"/>
        <w:rPr>
          <w:rFonts w:ascii="Bookman Old Style" w:eastAsia="Calibri" w:hAnsi="Bookman Old Style" w:cs="Calibri"/>
          <w:sz w:val="16"/>
          <w:szCs w:val="16"/>
        </w:rPr>
      </w:pPr>
      <w:r w:rsidRPr="00077ACA">
        <w:rPr>
          <w:rFonts w:ascii="Bookman Old Style" w:eastAsia="Calibri" w:hAnsi="Bookman Old Style" w:cs="Calibri"/>
          <w:sz w:val="16"/>
          <w:szCs w:val="16"/>
        </w:rPr>
        <w:t>Fuente: UTL-Juan Fernando Reyes Kuri</w:t>
      </w:r>
    </w:p>
    <w:p w14:paraId="685FC385" w14:textId="77777777" w:rsidR="00F36280" w:rsidRPr="00485CC5" w:rsidRDefault="00F36280" w:rsidP="00F55092">
      <w:pPr>
        <w:rPr>
          <w:rFonts w:ascii="Bookman Old Style" w:eastAsia="Calibri" w:hAnsi="Bookman Old Style"/>
          <w:szCs w:val="24"/>
        </w:rPr>
      </w:pPr>
    </w:p>
    <w:p w14:paraId="3CDCB7E2" w14:textId="77777777" w:rsidR="00F36280" w:rsidRPr="00485CC5" w:rsidRDefault="00F36280" w:rsidP="00F55092">
      <w:pPr>
        <w:rPr>
          <w:rFonts w:ascii="Bookman Old Style" w:eastAsia="Calibri" w:hAnsi="Bookman Old Style"/>
          <w:szCs w:val="24"/>
        </w:rPr>
      </w:pPr>
    </w:p>
    <w:p w14:paraId="7A872886" w14:textId="77777777" w:rsidR="00F36280" w:rsidRPr="00485CC5" w:rsidRDefault="00F36280" w:rsidP="00F55092">
      <w:pPr>
        <w:jc w:val="center"/>
        <w:rPr>
          <w:rFonts w:ascii="Bookman Old Style" w:eastAsia="Calibri" w:hAnsi="Bookman Old Style"/>
          <w:b/>
          <w:szCs w:val="24"/>
        </w:rPr>
      </w:pPr>
      <w:r w:rsidRPr="00485CC5">
        <w:rPr>
          <w:rFonts w:ascii="Bookman Old Style" w:eastAsia="Calibri" w:hAnsi="Bookman Old Style"/>
          <w:b/>
          <w:szCs w:val="24"/>
        </w:rPr>
        <w:t>Tabla 2. Medidas implementadas</w:t>
      </w:r>
    </w:p>
    <w:p w14:paraId="2E2A8B33" w14:textId="77777777" w:rsidR="00F36280" w:rsidRPr="00485CC5" w:rsidRDefault="00F36280" w:rsidP="00F55092">
      <w:pPr>
        <w:jc w:val="center"/>
        <w:rPr>
          <w:rFonts w:ascii="Bookman Old Style" w:eastAsia="Calibri" w:hAnsi="Bookman Old Style"/>
          <w:b/>
          <w:szCs w:val="24"/>
        </w:rPr>
      </w:pPr>
    </w:p>
    <w:tbl>
      <w:tblPr>
        <w:tblStyle w:val="Tablaconcuadrcula"/>
        <w:tblW w:w="9924" w:type="dxa"/>
        <w:tblInd w:w="-431" w:type="dxa"/>
        <w:tblLook w:val="04A0" w:firstRow="1" w:lastRow="0" w:firstColumn="1" w:lastColumn="0" w:noHBand="0" w:noVBand="1"/>
      </w:tblPr>
      <w:tblGrid>
        <w:gridCol w:w="5104"/>
        <w:gridCol w:w="4820"/>
      </w:tblGrid>
      <w:tr w:rsidR="00F36280" w:rsidRPr="00485CC5" w14:paraId="51C5560D" w14:textId="77777777" w:rsidTr="005B5FC0">
        <w:trPr>
          <w:trHeight w:val="305"/>
        </w:trPr>
        <w:tc>
          <w:tcPr>
            <w:tcW w:w="5104" w:type="dxa"/>
            <w:shd w:val="clear" w:color="auto" w:fill="BFBFBF" w:themeFill="background1" w:themeFillShade="BF"/>
          </w:tcPr>
          <w:p w14:paraId="312AFA5F" w14:textId="77777777" w:rsidR="00F36280" w:rsidRPr="00485CC5" w:rsidRDefault="00F36280" w:rsidP="00F55092">
            <w:pPr>
              <w:jc w:val="center"/>
              <w:rPr>
                <w:rFonts w:ascii="Bookman Old Style" w:hAnsi="Bookman Old Style" w:cstheme="majorHAnsi"/>
                <w:b/>
                <w:sz w:val="20"/>
              </w:rPr>
            </w:pPr>
            <w:r w:rsidRPr="00485CC5">
              <w:rPr>
                <w:rFonts w:ascii="Bookman Old Style" w:hAnsi="Bookman Old Style" w:cstheme="majorHAnsi"/>
                <w:b/>
                <w:sz w:val="20"/>
              </w:rPr>
              <w:t>URUGUAY</w:t>
            </w:r>
          </w:p>
        </w:tc>
        <w:tc>
          <w:tcPr>
            <w:tcW w:w="4820" w:type="dxa"/>
            <w:shd w:val="clear" w:color="auto" w:fill="BFBFBF" w:themeFill="background1" w:themeFillShade="BF"/>
          </w:tcPr>
          <w:p w14:paraId="58D3D5FE" w14:textId="77777777" w:rsidR="00F36280" w:rsidRPr="00485CC5" w:rsidRDefault="00F36280" w:rsidP="00F55092">
            <w:pPr>
              <w:jc w:val="center"/>
              <w:rPr>
                <w:rFonts w:ascii="Bookman Old Style" w:hAnsi="Bookman Old Style" w:cstheme="majorHAnsi"/>
                <w:b/>
                <w:sz w:val="20"/>
              </w:rPr>
            </w:pPr>
            <w:r w:rsidRPr="00485CC5">
              <w:rPr>
                <w:rFonts w:ascii="Bookman Old Style" w:hAnsi="Bookman Old Style" w:cstheme="majorHAnsi"/>
                <w:b/>
                <w:sz w:val="20"/>
              </w:rPr>
              <w:t>COLORADO - EEUU</w:t>
            </w:r>
          </w:p>
        </w:tc>
      </w:tr>
      <w:tr w:rsidR="00F36280" w:rsidRPr="00485CC5" w14:paraId="382318C5" w14:textId="77777777" w:rsidTr="005B5FC0">
        <w:trPr>
          <w:trHeight w:val="288"/>
        </w:trPr>
        <w:tc>
          <w:tcPr>
            <w:tcW w:w="5104" w:type="dxa"/>
          </w:tcPr>
          <w:p w14:paraId="1A831654" w14:textId="77777777" w:rsidR="00F36280" w:rsidRPr="00485CC5" w:rsidRDefault="00F36280" w:rsidP="00F55092">
            <w:pPr>
              <w:jc w:val="both"/>
              <w:rPr>
                <w:rFonts w:ascii="Bookman Old Style" w:hAnsi="Bookman Old Style" w:cstheme="majorHAnsi"/>
                <w:sz w:val="20"/>
              </w:rPr>
            </w:pPr>
            <w:r w:rsidRPr="00485CC5">
              <w:rPr>
                <w:rFonts w:ascii="Bookman Old Style" w:eastAsia="Calibri" w:hAnsi="Bookman Old Style" w:cstheme="majorHAnsi"/>
                <w:sz w:val="20"/>
              </w:rPr>
              <w:t>Regulación ley.</w:t>
            </w:r>
          </w:p>
        </w:tc>
        <w:tc>
          <w:tcPr>
            <w:tcW w:w="4820" w:type="dxa"/>
          </w:tcPr>
          <w:p w14:paraId="31FC53AE" w14:textId="77777777" w:rsidR="00F36280" w:rsidRPr="00485CC5" w:rsidRDefault="00F36280" w:rsidP="00F55092">
            <w:pPr>
              <w:jc w:val="both"/>
              <w:rPr>
                <w:rFonts w:ascii="Bookman Old Style" w:hAnsi="Bookman Old Style" w:cstheme="majorHAnsi"/>
                <w:sz w:val="20"/>
              </w:rPr>
            </w:pPr>
            <w:r w:rsidRPr="00485CC5">
              <w:rPr>
                <w:rFonts w:ascii="Bookman Old Style" w:eastAsia="Calibri" w:hAnsi="Bookman Old Style" w:cstheme="majorHAnsi"/>
                <w:sz w:val="20"/>
              </w:rPr>
              <w:t>Regulación de delitos cannabis</w:t>
            </w:r>
          </w:p>
        </w:tc>
      </w:tr>
      <w:tr w:rsidR="00F36280" w:rsidRPr="00485CC5" w14:paraId="490584A1" w14:textId="77777777" w:rsidTr="005B5FC0">
        <w:trPr>
          <w:trHeight w:val="305"/>
        </w:trPr>
        <w:tc>
          <w:tcPr>
            <w:tcW w:w="5104" w:type="dxa"/>
          </w:tcPr>
          <w:p w14:paraId="357A203F" w14:textId="77777777" w:rsidR="00F36280" w:rsidRPr="00485CC5" w:rsidRDefault="00F36280" w:rsidP="00F55092">
            <w:pPr>
              <w:jc w:val="both"/>
              <w:rPr>
                <w:rFonts w:ascii="Bookman Old Style" w:hAnsi="Bookman Old Style" w:cstheme="majorHAnsi"/>
                <w:sz w:val="20"/>
              </w:rPr>
            </w:pPr>
            <w:r w:rsidRPr="00485CC5">
              <w:rPr>
                <w:rFonts w:ascii="Bookman Old Style" w:eastAsia="Calibri" w:hAnsi="Bookman Old Style" w:cstheme="majorHAnsi"/>
                <w:sz w:val="20"/>
              </w:rPr>
              <w:lastRenderedPageBreak/>
              <w:t>Puesta en marcha de Sistemas de monitoreo y evaluación de la implementación de la ley</w:t>
            </w:r>
          </w:p>
        </w:tc>
        <w:tc>
          <w:tcPr>
            <w:tcW w:w="4820" w:type="dxa"/>
          </w:tcPr>
          <w:p w14:paraId="2933F332" w14:textId="77777777" w:rsidR="00F36280" w:rsidRPr="00485CC5" w:rsidRDefault="00F36280" w:rsidP="00F55092">
            <w:pPr>
              <w:jc w:val="both"/>
              <w:rPr>
                <w:rFonts w:ascii="Bookman Old Style" w:hAnsi="Bookman Old Style" w:cstheme="majorHAnsi"/>
                <w:sz w:val="20"/>
              </w:rPr>
            </w:pPr>
            <w:r w:rsidRPr="00485CC5">
              <w:rPr>
                <w:rFonts w:ascii="Bookman Old Style" w:eastAsia="Calibri" w:hAnsi="Bookman Old Style" w:cstheme="majorHAnsi"/>
                <w:sz w:val="20"/>
              </w:rPr>
              <w:t>Regulación de establecimientos</w:t>
            </w:r>
          </w:p>
        </w:tc>
      </w:tr>
      <w:tr w:rsidR="00F36280" w:rsidRPr="00485CC5" w14:paraId="3866D752" w14:textId="77777777" w:rsidTr="005B5FC0">
        <w:trPr>
          <w:trHeight w:val="288"/>
        </w:trPr>
        <w:tc>
          <w:tcPr>
            <w:tcW w:w="5104" w:type="dxa"/>
          </w:tcPr>
          <w:p w14:paraId="73BDE88E" w14:textId="77777777" w:rsidR="00F36280" w:rsidRPr="00485CC5" w:rsidRDefault="00F36280" w:rsidP="00F55092">
            <w:pPr>
              <w:jc w:val="both"/>
              <w:rPr>
                <w:rFonts w:ascii="Bookman Old Style" w:hAnsi="Bookman Old Style" w:cstheme="majorHAnsi"/>
                <w:sz w:val="20"/>
              </w:rPr>
            </w:pPr>
            <w:r w:rsidRPr="00485CC5">
              <w:rPr>
                <w:rFonts w:ascii="Bookman Old Style" w:eastAsia="Calibri" w:hAnsi="Bookman Old Style" w:cstheme="majorHAnsi"/>
                <w:sz w:val="20"/>
              </w:rPr>
              <w:t>Formación fuerzas seguridad aduanas</w:t>
            </w:r>
          </w:p>
        </w:tc>
        <w:tc>
          <w:tcPr>
            <w:tcW w:w="4820" w:type="dxa"/>
          </w:tcPr>
          <w:p w14:paraId="578F8825" w14:textId="77777777" w:rsidR="00F36280" w:rsidRPr="00485CC5" w:rsidRDefault="00F36280" w:rsidP="00F55092">
            <w:pPr>
              <w:jc w:val="both"/>
              <w:rPr>
                <w:rFonts w:ascii="Bookman Old Style" w:hAnsi="Bookman Old Style" w:cstheme="majorHAnsi"/>
                <w:sz w:val="20"/>
              </w:rPr>
            </w:pPr>
            <w:r w:rsidRPr="00485CC5">
              <w:rPr>
                <w:rFonts w:ascii="Bookman Old Style" w:eastAsia="Calibri" w:hAnsi="Bookman Old Style" w:cstheme="majorHAnsi"/>
                <w:sz w:val="20"/>
              </w:rPr>
              <w:t>Regulación de impuestos</w:t>
            </w:r>
          </w:p>
        </w:tc>
      </w:tr>
      <w:tr w:rsidR="00F36280" w:rsidRPr="00485CC5" w14:paraId="0CD9792E" w14:textId="77777777" w:rsidTr="005B5FC0">
        <w:trPr>
          <w:trHeight w:val="305"/>
        </w:trPr>
        <w:tc>
          <w:tcPr>
            <w:tcW w:w="5104" w:type="dxa"/>
          </w:tcPr>
          <w:p w14:paraId="5C5F437F" w14:textId="77777777" w:rsidR="00F36280" w:rsidRPr="00485CC5" w:rsidRDefault="00F36280" w:rsidP="00F55092">
            <w:pPr>
              <w:jc w:val="both"/>
              <w:rPr>
                <w:rFonts w:ascii="Bookman Old Style" w:hAnsi="Bookman Old Style" w:cstheme="majorHAnsi"/>
                <w:sz w:val="20"/>
              </w:rPr>
            </w:pPr>
            <w:r w:rsidRPr="00485CC5">
              <w:rPr>
                <w:rFonts w:ascii="Bookman Old Style" w:eastAsia="Calibri" w:hAnsi="Bookman Old Style" w:cstheme="majorHAnsi"/>
                <w:sz w:val="20"/>
              </w:rPr>
              <w:t>Creación programa de capacitación especializada en política de drogas y carrera especializada en políticas de drogas.</w:t>
            </w:r>
          </w:p>
        </w:tc>
        <w:tc>
          <w:tcPr>
            <w:tcW w:w="4820" w:type="dxa"/>
          </w:tcPr>
          <w:p w14:paraId="4DAD4FC1" w14:textId="77777777" w:rsidR="00F36280" w:rsidRPr="00485CC5" w:rsidRDefault="00F36280" w:rsidP="00F55092">
            <w:pPr>
              <w:jc w:val="both"/>
              <w:rPr>
                <w:rFonts w:ascii="Bookman Old Style" w:hAnsi="Bookman Old Style" w:cstheme="majorHAnsi"/>
                <w:sz w:val="20"/>
              </w:rPr>
            </w:pPr>
            <w:r w:rsidRPr="00485CC5">
              <w:rPr>
                <w:rFonts w:ascii="Bookman Old Style" w:eastAsia="Calibri" w:hAnsi="Bookman Old Style" w:cstheme="majorHAnsi"/>
                <w:sz w:val="20"/>
              </w:rPr>
              <w:t>Regulación de penas por conducir bajo efectos cannabis</w:t>
            </w:r>
          </w:p>
        </w:tc>
      </w:tr>
      <w:tr w:rsidR="00F36280" w:rsidRPr="00485CC5" w14:paraId="27EC28FA" w14:textId="77777777" w:rsidTr="005B5FC0">
        <w:trPr>
          <w:trHeight w:val="288"/>
        </w:trPr>
        <w:tc>
          <w:tcPr>
            <w:tcW w:w="5104" w:type="dxa"/>
          </w:tcPr>
          <w:p w14:paraId="0E0A99EE" w14:textId="77777777" w:rsidR="00F36280" w:rsidRPr="00485CC5" w:rsidRDefault="00F36280" w:rsidP="00F55092">
            <w:pPr>
              <w:jc w:val="both"/>
              <w:rPr>
                <w:rFonts w:ascii="Bookman Old Style" w:hAnsi="Bookman Old Style" w:cstheme="majorHAnsi"/>
                <w:sz w:val="20"/>
              </w:rPr>
            </w:pPr>
            <w:r w:rsidRPr="00485CC5">
              <w:rPr>
                <w:rFonts w:ascii="Bookman Old Style" w:eastAsia="Calibri" w:hAnsi="Bookman Old Style" w:cstheme="majorHAnsi"/>
                <w:sz w:val="20"/>
              </w:rPr>
              <w:t>Ensayo clínico uso cannabis para deshabituación pasta base</w:t>
            </w:r>
          </w:p>
        </w:tc>
        <w:tc>
          <w:tcPr>
            <w:tcW w:w="4820" w:type="dxa"/>
          </w:tcPr>
          <w:p w14:paraId="47BFE620" w14:textId="77777777" w:rsidR="00F36280" w:rsidRPr="00485CC5" w:rsidRDefault="00F36280" w:rsidP="00F55092">
            <w:pPr>
              <w:jc w:val="both"/>
              <w:rPr>
                <w:rFonts w:ascii="Bookman Old Style" w:hAnsi="Bookman Old Style" w:cstheme="majorHAnsi"/>
                <w:sz w:val="20"/>
              </w:rPr>
            </w:pPr>
            <w:r w:rsidRPr="00485CC5">
              <w:rPr>
                <w:rFonts w:ascii="Bookman Old Style" w:eastAsia="Calibri" w:hAnsi="Bookman Old Style" w:cstheme="majorHAnsi"/>
                <w:sz w:val="20"/>
              </w:rPr>
              <w:t>Regulación de Estudios sobre efectos cannabis en la salud y sobre acciones y gastos de represión.</w:t>
            </w:r>
          </w:p>
        </w:tc>
      </w:tr>
    </w:tbl>
    <w:p w14:paraId="29ECC002" w14:textId="77777777" w:rsidR="00F36280" w:rsidRPr="00485CC5" w:rsidRDefault="00F36280" w:rsidP="00F55092">
      <w:pPr>
        <w:ind w:left="-426"/>
        <w:rPr>
          <w:rFonts w:ascii="Bookman Old Style" w:eastAsia="Calibri" w:hAnsi="Bookman Old Style" w:cs="Calibri"/>
          <w:sz w:val="16"/>
          <w:szCs w:val="18"/>
        </w:rPr>
      </w:pPr>
      <w:r w:rsidRPr="00485CC5">
        <w:rPr>
          <w:rFonts w:ascii="Bookman Old Style" w:eastAsia="Calibri" w:hAnsi="Bookman Old Style" w:cs="Calibri"/>
          <w:sz w:val="16"/>
          <w:szCs w:val="18"/>
        </w:rPr>
        <w:t>Fuente: UTL-Juan Fernando Reyes Kuri</w:t>
      </w:r>
    </w:p>
    <w:p w14:paraId="7A8EE79D" w14:textId="77777777" w:rsidR="00F36280" w:rsidRPr="00485CC5" w:rsidRDefault="00F36280" w:rsidP="00F55092">
      <w:pPr>
        <w:ind w:left="-426"/>
        <w:rPr>
          <w:rFonts w:ascii="Bookman Old Style" w:eastAsia="Calibri" w:hAnsi="Bookman Old Style" w:cs="Calibri"/>
          <w:sz w:val="16"/>
          <w:szCs w:val="18"/>
        </w:rPr>
      </w:pPr>
    </w:p>
    <w:p w14:paraId="57585889" w14:textId="20299467" w:rsidR="00F36280" w:rsidRPr="00485CC5" w:rsidRDefault="00F36280" w:rsidP="00F55092">
      <w:pPr>
        <w:ind w:left="-426"/>
        <w:rPr>
          <w:rFonts w:ascii="Bookman Old Style" w:eastAsia="Calibri" w:hAnsi="Bookman Old Style" w:cs="Calibri"/>
          <w:b/>
          <w:bCs/>
          <w:sz w:val="16"/>
          <w:szCs w:val="18"/>
        </w:rPr>
      </w:pPr>
      <w:r w:rsidRPr="00485CC5">
        <w:rPr>
          <w:rFonts w:ascii="Bookman Old Style" w:eastAsia="Calibri" w:hAnsi="Bookman Old Style" w:cs="Calibri"/>
          <w:b/>
          <w:bCs/>
          <w:szCs w:val="24"/>
        </w:rPr>
        <w:t>3.2.1 IMPACTO ECONÓMICO DE LA REGULACIÓN</w:t>
      </w:r>
      <w:r w:rsidR="00DB66BE">
        <w:rPr>
          <w:rFonts w:ascii="Bookman Old Style" w:eastAsia="Calibri" w:hAnsi="Bookman Old Style" w:cs="Calibri"/>
          <w:b/>
          <w:bCs/>
          <w:szCs w:val="24"/>
        </w:rPr>
        <w:t xml:space="preserve"> EN EL CASO</w:t>
      </w:r>
      <w:r w:rsidRPr="00485CC5">
        <w:rPr>
          <w:rFonts w:ascii="Bookman Old Style" w:eastAsia="Calibri" w:hAnsi="Bookman Old Style" w:cs="Calibri"/>
          <w:b/>
          <w:bCs/>
          <w:szCs w:val="24"/>
        </w:rPr>
        <w:t xml:space="preserve"> INTERNACIONAL</w:t>
      </w:r>
    </w:p>
    <w:p w14:paraId="73496C30" w14:textId="77777777" w:rsidR="00F36280" w:rsidRPr="00485CC5" w:rsidRDefault="00F36280" w:rsidP="00F55092"/>
    <w:p w14:paraId="62C86745"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Diferentes aspectos económicos muestran que la regulación del uso recreativo del cannabis es un gran incentivo para fortalecer la economía. Si pensamos en impuestos al consumo, estamos mirando una fuente de financiación que puede ser usada para programas sociales de salud y prevención del abuso de sustancias. Además, con la regulación se están generando empleos en el marco de la legalidad e impulsando la economía. Lo cual repercute favorablemente en la lucha para terminar con el mercado negro e ilegal y aliviar el sistema carcelario y judicial y, convertir este flagelo en una política encaminada al desarrollo sostenible del país.</w:t>
      </w:r>
    </w:p>
    <w:p w14:paraId="3D2EA965"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 xml:space="preserve"> </w:t>
      </w:r>
    </w:p>
    <w:p w14:paraId="42254DAD" w14:textId="5C57E130" w:rsidR="00F36280" w:rsidRPr="00485CC5" w:rsidRDefault="00F36280" w:rsidP="00F55092">
      <w:pPr>
        <w:pStyle w:val="Ttulo1"/>
        <w:jc w:val="both"/>
        <w:rPr>
          <w:rFonts w:ascii="Bookman Old Style" w:hAnsi="Bookman Old Style" w:cs="Calibri"/>
          <w:b w:val="0"/>
          <w:sz w:val="22"/>
          <w:szCs w:val="24"/>
        </w:rPr>
      </w:pPr>
      <w:bookmarkStart w:id="1" w:name="_Toc5023208"/>
      <w:r w:rsidRPr="00485CC5">
        <w:rPr>
          <w:rFonts w:ascii="Bookman Old Style" w:hAnsi="Bookman Old Style" w:cs="Calibri"/>
          <w:b w:val="0"/>
          <w:sz w:val="22"/>
          <w:szCs w:val="24"/>
        </w:rPr>
        <w:t>Así como el alcohol y el tabaco están regulados y pagan impuesto, los impuestos al consumo del cannabis pueden ser una fuente de financiación para Programas Sociales, de Salud y de Prevención de Abuso de Sustancias</w:t>
      </w:r>
      <w:bookmarkEnd w:id="1"/>
      <w:r w:rsidRPr="00485CC5">
        <w:rPr>
          <w:rFonts w:ascii="Bookman Old Style" w:hAnsi="Bookman Old Style" w:cs="Calibri"/>
          <w:b w:val="0"/>
          <w:sz w:val="22"/>
          <w:szCs w:val="24"/>
        </w:rPr>
        <w:t>.</w:t>
      </w:r>
    </w:p>
    <w:p w14:paraId="2C21B25A" w14:textId="77777777" w:rsidR="00F36280" w:rsidRPr="00485CC5" w:rsidRDefault="00F36280" w:rsidP="00F55092">
      <w:pPr>
        <w:pStyle w:val="Ttulo1"/>
        <w:jc w:val="both"/>
        <w:rPr>
          <w:rFonts w:ascii="Bookman Old Style" w:hAnsi="Bookman Old Style" w:cs="Calibri"/>
          <w:b w:val="0"/>
          <w:sz w:val="22"/>
          <w:szCs w:val="24"/>
        </w:rPr>
      </w:pPr>
    </w:p>
    <w:p w14:paraId="23C3EBA2" w14:textId="77777777" w:rsidR="00F36280" w:rsidRPr="00485CC5" w:rsidRDefault="00F36280" w:rsidP="00F55092">
      <w:pPr>
        <w:pStyle w:val="Ttulo1"/>
        <w:jc w:val="both"/>
        <w:rPr>
          <w:rFonts w:ascii="Bookman Old Style" w:hAnsi="Bookman Old Style" w:cs="Calibri"/>
          <w:b w:val="0"/>
          <w:sz w:val="22"/>
          <w:szCs w:val="24"/>
        </w:rPr>
      </w:pPr>
      <w:r w:rsidRPr="00485CC5">
        <w:rPr>
          <w:rFonts w:ascii="Bookman Old Style" w:hAnsi="Bookman Old Style" w:cs="Calibri"/>
          <w:b w:val="0"/>
          <w:sz w:val="22"/>
          <w:szCs w:val="24"/>
        </w:rPr>
        <w:t>En Estados Unidos, en los Estados de Colorado, Washington, Oregón y Alaska, hoy los ingresos por los impuestos en este tema se encuentran por encima de los valores que habían estimado. Como lo muestra el reporte del Drug Policy Alliance (Alianza para Políticas de Drogas) de 2018</w:t>
      </w:r>
      <w:r w:rsidRPr="00485CC5">
        <w:rPr>
          <w:rStyle w:val="Refdenotaalpie"/>
          <w:rFonts w:ascii="Bookman Old Style" w:hAnsi="Bookman Old Style" w:cs="Calibri"/>
          <w:b w:val="0"/>
          <w:sz w:val="22"/>
          <w:szCs w:val="24"/>
        </w:rPr>
        <w:footnoteReference w:id="7"/>
      </w:r>
      <w:r w:rsidRPr="00485CC5">
        <w:rPr>
          <w:rFonts w:ascii="Bookman Old Style" w:hAnsi="Bookman Old Style" w:cs="Calibri"/>
          <w:b w:val="0"/>
          <w:sz w:val="22"/>
          <w:szCs w:val="24"/>
        </w:rPr>
        <w:t>, los impuestos recaudados por las ventas de marihuana:</w:t>
      </w:r>
    </w:p>
    <w:p w14:paraId="2E335D86" w14:textId="77777777" w:rsidR="00F36280" w:rsidRPr="00485CC5" w:rsidRDefault="00F36280" w:rsidP="00F55092">
      <w:pPr>
        <w:rPr>
          <w:rFonts w:ascii="Bookman Old Style" w:hAnsi="Bookman Old Style"/>
          <w:szCs w:val="24"/>
        </w:rPr>
      </w:pPr>
    </w:p>
    <w:p w14:paraId="0397B5F3" w14:textId="77777777" w:rsidR="00F36280" w:rsidRPr="00485CC5" w:rsidRDefault="00F36280" w:rsidP="00F55092">
      <w:pPr>
        <w:pStyle w:val="Prrafodelista"/>
        <w:numPr>
          <w:ilvl w:val="0"/>
          <w:numId w:val="7"/>
        </w:numPr>
        <w:spacing w:after="0" w:line="240" w:lineRule="auto"/>
        <w:jc w:val="both"/>
        <w:rPr>
          <w:rFonts w:ascii="Bookman Old Style" w:hAnsi="Bookman Old Style" w:cs="Calibri"/>
          <w:szCs w:val="24"/>
        </w:rPr>
      </w:pPr>
      <w:r w:rsidRPr="00485CC5">
        <w:rPr>
          <w:rFonts w:ascii="Bookman Old Style" w:hAnsi="Bookman Old Style" w:cs="Calibri"/>
          <w:szCs w:val="24"/>
        </w:rPr>
        <w:t>En Washington generaron ingresos por USD $315 millones en el año fiscal 2016-2017.</w:t>
      </w:r>
    </w:p>
    <w:p w14:paraId="6E2BDDB4" w14:textId="77777777" w:rsidR="00F36280" w:rsidRPr="00485CC5" w:rsidRDefault="00F36280" w:rsidP="00F55092">
      <w:pPr>
        <w:pStyle w:val="Prrafodelista"/>
        <w:spacing w:after="0" w:line="240" w:lineRule="auto"/>
        <w:jc w:val="both"/>
        <w:rPr>
          <w:rFonts w:ascii="Bookman Old Style" w:hAnsi="Bookman Old Style" w:cs="Calibri"/>
          <w:szCs w:val="24"/>
        </w:rPr>
      </w:pPr>
    </w:p>
    <w:p w14:paraId="23E52599" w14:textId="77777777" w:rsidR="00F36280" w:rsidRPr="00485CC5" w:rsidRDefault="00F36280" w:rsidP="00F55092">
      <w:pPr>
        <w:pStyle w:val="Prrafodelista"/>
        <w:numPr>
          <w:ilvl w:val="0"/>
          <w:numId w:val="7"/>
        </w:numPr>
        <w:spacing w:after="0" w:line="240" w:lineRule="auto"/>
        <w:jc w:val="both"/>
        <w:rPr>
          <w:rFonts w:ascii="Bookman Old Style" w:hAnsi="Bookman Old Style" w:cs="Calibri"/>
          <w:szCs w:val="24"/>
        </w:rPr>
      </w:pPr>
      <w:r w:rsidRPr="00485CC5">
        <w:rPr>
          <w:rFonts w:ascii="Bookman Old Style" w:hAnsi="Bookman Old Style" w:cs="Calibri"/>
          <w:szCs w:val="24"/>
        </w:rPr>
        <w:t>En Colorado las ventas generaron USD $600 millones desde 2014.</w:t>
      </w:r>
    </w:p>
    <w:p w14:paraId="28E024F1" w14:textId="77777777" w:rsidR="00F36280" w:rsidRPr="00485CC5" w:rsidRDefault="00F36280" w:rsidP="00F55092">
      <w:pPr>
        <w:jc w:val="both"/>
        <w:rPr>
          <w:rFonts w:ascii="Bookman Old Style" w:hAnsi="Bookman Old Style" w:cs="Calibri"/>
          <w:szCs w:val="24"/>
        </w:rPr>
      </w:pPr>
    </w:p>
    <w:p w14:paraId="39F5FA88" w14:textId="77777777" w:rsidR="00F36280" w:rsidRPr="00485CC5" w:rsidRDefault="00F36280" w:rsidP="00F55092">
      <w:pPr>
        <w:pStyle w:val="Prrafodelista"/>
        <w:numPr>
          <w:ilvl w:val="0"/>
          <w:numId w:val="7"/>
        </w:numPr>
        <w:spacing w:after="0" w:line="240" w:lineRule="auto"/>
        <w:jc w:val="both"/>
        <w:rPr>
          <w:rFonts w:ascii="Bookman Old Style" w:hAnsi="Bookman Old Style" w:cs="Calibri"/>
          <w:szCs w:val="24"/>
        </w:rPr>
      </w:pPr>
      <w:r w:rsidRPr="00485CC5">
        <w:rPr>
          <w:rFonts w:ascii="Bookman Old Style" w:hAnsi="Bookman Old Style" w:cs="Calibri"/>
          <w:szCs w:val="24"/>
        </w:rPr>
        <w:t>En Oregón, se recaudaron en el periodo fiscal 2016-2017 USD $70 millones, el doble de lo presupuestado inicialmente.</w:t>
      </w:r>
    </w:p>
    <w:p w14:paraId="2C990A1A" w14:textId="77777777" w:rsidR="00F36280" w:rsidRPr="00485CC5" w:rsidRDefault="00F36280" w:rsidP="00F55092">
      <w:pPr>
        <w:jc w:val="both"/>
        <w:rPr>
          <w:rFonts w:ascii="Bookman Old Style" w:hAnsi="Bookman Old Style" w:cs="Calibri"/>
          <w:szCs w:val="24"/>
        </w:rPr>
      </w:pPr>
    </w:p>
    <w:p w14:paraId="062540FE"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Estos nuevos ingresos han podido ser utilizados para la financiación de programas de educación y política social</w:t>
      </w:r>
      <w:r w:rsidRPr="00485CC5">
        <w:rPr>
          <w:rStyle w:val="Refdenotaalpie"/>
          <w:rFonts w:ascii="Bookman Old Style" w:hAnsi="Bookman Old Style" w:cs="Calibri"/>
          <w:szCs w:val="24"/>
        </w:rPr>
        <w:footnoteReference w:id="8"/>
      </w:r>
      <w:r w:rsidRPr="00485CC5">
        <w:rPr>
          <w:rFonts w:ascii="Bookman Old Style" w:hAnsi="Bookman Old Style" w:cs="Calibri"/>
          <w:szCs w:val="24"/>
        </w:rPr>
        <w:t>:</w:t>
      </w:r>
    </w:p>
    <w:p w14:paraId="5E3B16EE" w14:textId="77777777" w:rsidR="00F36280" w:rsidRPr="00485CC5" w:rsidRDefault="00F36280" w:rsidP="00F55092">
      <w:pPr>
        <w:jc w:val="both"/>
        <w:rPr>
          <w:rFonts w:ascii="Bookman Old Style" w:hAnsi="Bookman Old Style" w:cs="Calibri"/>
          <w:szCs w:val="24"/>
        </w:rPr>
      </w:pPr>
    </w:p>
    <w:p w14:paraId="1BEB8D51" w14:textId="77777777" w:rsidR="00F36280" w:rsidRPr="00485CC5" w:rsidRDefault="00F36280" w:rsidP="00F55092">
      <w:pPr>
        <w:pStyle w:val="Prrafodelista"/>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Colorado distribuyó USD $230 millones al Departamento de Educación entre 2015 y 2017, para financiar la construcción de escuelas, programas de alfabetización temprana y de prevención del matoneo.</w:t>
      </w:r>
    </w:p>
    <w:p w14:paraId="369922A2" w14:textId="77777777" w:rsidR="00F36280" w:rsidRPr="00485CC5" w:rsidRDefault="00F36280" w:rsidP="00F55092">
      <w:pPr>
        <w:pStyle w:val="Prrafodelista"/>
        <w:spacing w:after="0" w:line="240" w:lineRule="auto"/>
        <w:jc w:val="both"/>
        <w:rPr>
          <w:rFonts w:ascii="Bookman Old Style" w:hAnsi="Bookman Old Style" w:cs="Calibri"/>
          <w:szCs w:val="24"/>
        </w:rPr>
      </w:pPr>
    </w:p>
    <w:p w14:paraId="2BD28243" w14:textId="77777777" w:rsidR="00F36280" w:rsidRPr="00485CC5" w:rsidRDefault="00F36280" w:rsidP="00F55092">
      <w:pPr>
        <w:pStyle w:val="Prrafodelista"/>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Oregón destina un 40% de los ingresos por impuestos a la marihuana para financiar el Fondo Estatal para las Escuelas y un 20% al tratamiento de adicciones al alcohol y las drogas.</w:t>
      </w:r>
    </w:p>
    <w:p w14:paraId="45DBFCE9" w14:textId="77777777" w:rsidR="00F36280" w:rsidRPr="00485CC5" w:rsidRDefault="00F36280" w:rsidP="00F55092">
      <w:pPr>
        <w:jc w:val="both"/>
        <w:rPr>
          <w:rFonts w:ascii="Bookman Old Style" w:hAnsi="Bookman Old Style" w:cs="Calibri"/>
          <w:szCs w:val="24"/>
        </w:rPr>
      </w:pPr>
    </w:p>
    <w:p w14:paraId="238255CE" w14:textId="77777777" w:rsidR="00F36280" w:rsidRPr="00485CC5" w:rsidRDefault="00F36280" w:rsidP="00F55092">
      <w:pPr>
        <w:pStyle w:val="Prrafodelista"/>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Nevada proyecta invertir el 15% de su recaudo en el Fondo Estatal para las Escuelas, lo cual se espera esté alrededor de USD $56 millones para los próximos dos años.</w:t>
      </w:r>
    </w:p>
    <w:p w14:paraId="5A228D89" w14:textId="77777777" w:rsidR="00F36280" w:rsidRPr="00485CC5" w:rsidRDefault="00F36280" w:rsidP="00F55092">
      <w:pPr>
        <w:jc w:val="both"/>
        <w:rPr>
          <w:rFonts w:ascii="Bookman Old Style" w:hAnsi="Bookman Old Style" w:cs="Calibri"/>
          <w:szCs w:val="24"/>
        </w:rPr>
      </w:pPr>
    </w:p>
    <w:p w14:paraId="7A9CA878" w14:textId="77777777" w:rsidR="00F36280" w:rsidRPr="00485CC5" w:rsidRDefault="00F36280" w:rsidP="00F55092">
      <w:pPr>
        <w:pStyle w:val="Prrafodelista"/>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Washington destina el 25% de su recaudo para programas de tratamiento de abuso de substancias, la educación sobre éstas y prevención. Otro 55% se destina a financiar planes básicos de salud.</w:t>
      </w:r>
    </w:p>
    <w:p w14:paraId="66F7EC6B" w14:textId="77777777" w:rsidR="00F36280" w:rsidRPr="00485CC5" w:rsidRDefault="00F36280" w:rsidP="00F55092">
      <w:pPr>
        <w:jc w:val="both"/>
        <w:rPr>
          <w:rFonts w:ascii="Bookman Old Style" w:hAnsi="Bookman Old Style" w:cs="Calibri"/>
          <w:szCs w:val="24"/>
        </w:rPr>
      </w:pPr>
    </w:p>
    <w:p w14:paraId="5035A335" w14:textId="77777777" w:rsidR="00F36280" w:rsidRPr="00485CC5" w:rsidRDefault="00F36280" w:rsidP="00F55092">
      <w:pPr>
        <w:pStyle w:val="Prrafodelista"/>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Se espera que, Alaska recoja USD $12 millones anuales que van a ser usados para financiar programas de tratamiento de adicción a las drogas y centros comunitarios residenciales.</w:t>
      </w:r>
    </w:p>
    <w:p w14:paraId="34C2F608" w14:textId="77777777" w:rsidR="00F36280" w:rsidRPr="00485CC5" w:rsidRDefault="00F36280" w:rsidP="00F55092">
      <w:pPr>
        <w:jc w:val="both"/>
        <w:rPr>
          <w:rFonts w:ascii="Bookman Old Style" w:hAnsi="Bookman Old Style" w:cs="Calibri"/>
          <w:szCs w:val="24"/>
        </w:rPr>
      </w:pPr>
    </w:p>
    <w:p w14:paraId="36655937" w14:textId="77777777" w:rsidR="00F36280" w:rsidRPr="00485CC5" w:rsidRDefault="00F36280" w:rsidP="00F55092">
      <w:pPr>
        <w:pStyle w:val="Prrafodelista"/>
        <w:numPr>
          <w:ilvl w:val="0"/>
          <w:numId w:val="8"/>
        </w:numPr>
        <w:spacing w:after="0" w:line="240" w:lineRule="auto"/>
        <w:jc w:val="both"/>
        <w:rPr>
          <w:rFonts w:ascii="Bookman Old Style" w:hAnsi="Bookman Old Style" w:cs="Calibri"/>
          <w:szCs w:val="24"/>
        </w:rPr>
      </w:pPr>
      <w:r w:rsidRPr="00485CC5">
        <w:rPr>
          <w:rFonts w:ascii="Bookman Old Style" w:hAnsi="Bookman Old Style" w:cs="Calibri"/>
          <w:szCs w:val="24"/>
        </w:rPr>
        <w:t>California y Massachusetts invertirán parte de su recaudo de impuestos en las comunidades más afectadas por arrestos de drogas, encarcelamiento, comunidades de bajos ingresos y para reparar el daño de la aplicación desigual de las políticas de drogas.</w:t>
      </w:r>
    </w:p>
    <w:p w14:paraId="691C5152" w14:textId="77777777" w:rsidR="00F36280" w:rsidRPr="00485CC5" w:rsidRDefault="00F36280" w:rsidP="00F55092">
      <w:pPr>
        <w:jc w:val="both"/>
        <w:rPr>
          <w:rFonts w:ascii="Bookman Old Style" w:hAnsi="Bookman Old Style" w:cs="Calibri"/>
          <w:szCs w:val="24"/>
        </w:rPr>
      </w:pPr>
    </w:p>
    <w:p w14:paraId="7E68956C"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Lo anterior es importante verlo a la luz de las cifras de judicialización, el consumo de marihuana y salud en los Estados que han regulado el consumo recreativo, respecto al resto de los Estados en Estados Unidos que no lo han hecho. Por ejemplo:</w:t>
      </w:r>
    </w:p>
    <w:p w14:paraId="0D3939E3" w14:textId="77777777" w:rsidR="00F36280" w:rsidRPr="00485CC5" w:rsidRDefault="00F36280" w:rsidP="00F55092">
      <w:pPr>
        <w:jc w:val="both"/>
        <w:rPr>
          <w:rFonts w:ascii="Bookman Old Style" w:hAnsi="Bookman Old Style" w:cs="Calibri"/>
          <w:szCs w:val="24"/>
        </w:rPr>
      </w:pPr>
    </w:p>
    <w:p w14:paraId="676E716F" w14:textId="77777777" w:rsidR="00F36280" w:rsidRPr="00485CC5" w:rsidRDefault="00F36280" w:rsidP="00F55092">
      <w:pPr>
        <w:pStyle w:val="Prrafodelista"/>
        <w:numPr>
          <w:ilvl w:val="0"/>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En los Estados donde fue regulada la marihuana bajaron significativamente los arrestos por posesión de drogas, ahorrándoles cientos de millones de dólares al Tesoro y antecedentes penales a las personas que los estigmatizarían de por vida.</w:t>
      </w:r>
      <w:r w:rsidRPr="00485CC5">
        <w:rPr>
          <w:rStyle w:val="Refdenotaalpie"/>
          <w:rFonts w:ascii="Bookman Old Style" w:hAnsi="Bookman Old Style" w:cs="Calibri"/>
          <w:szCs w:val="24"/>
        </w:rPr>
        <w:footnoteReference w:id="9"/>
      </w:r>
    </w:p>
    <w:p w14:paraId="1302A377" w14:textId="77777777" w:rsidR="00F36280" w:rsidRPr="00485CC5" w:rsidRDefault="00F36280" w:rsidP="00F55092">
      <w:pPr>
        <w:ind w:left="360"/>
        <w:jc w:val="both"/>
        <w:rPr>
          <w:rFonts w:ascii="Bookman Old Style" w:hAnsi="Bookman Old Style" w:cs="Calibri"/>
          <w:szCs w:val="24"/>
        </w:rPr>
      </w:pPr>
    </w:p>
    <w:p w14:paraId="6745D489" w14:textId="77777777" w:rsidR="00F36280" w:rsidRDefault="00F36280" w:rsidP="00F55092">
      <w:pPr>
        <w:pStyle w:val="Prrafodelista"/>
        <w:numPr>
          <w:ilvl w:val="0"/>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El consumo de marihuana entre jóvenes se ha mantenido estable en los Estados que la han regulado. En los Estados de Washington, Colorado y Alaska, la cifra de consumo de marihuana entre estudiantes de secundaria está en línea con el promedio nacional.</w:t>
      </w:r>
      <w:r w:rsidRPr="00485CC5">
        <w:rPr>
          <w:rStyle w:val="Refdenotaalpie"/>
          <w:rFonts w:ascii="Bookman Old Style" w:hAnsi="Bookman Old Style" w:cs="Calibri"/>
          <w:szCs w:val="24"/>
        </w:rPr>
        <w:footnoteReference w:id="10"/>
      </w:r>
    </w:p>
    <w:p w14:paraId="2095CC6A" w14:textId="77777777" w:rsidR="00872387" w:rsidRPr="00872387" w:rsidRDefault="00872387" w:rsidP="00872387">
      <w:pPr>
        <w:jc w:val="both"/>
        <w:rPr>
          <w:rFonts w:ascii="Bookman Old Style" w:hAnsi="Bookman Old Style" w:cs="Calibri"/>
          <w:szCs w:val="24"/>
        </w:rPr>
      </w:pPr>
    </w:p>
    <w:p w14:paraId="3BA2B098" w14:textId="77777777" w:rsidR="00F36280" w:rsidRPr="00485CC5" w:rsidRDefault="00F36280" w:rsidP="00F55092">
      <w:pPr>
        <w:pStyle w:val="Prrafodelista"/>
        <w:numPr>
          <w:ilvl w:val="0"/>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La regulación de la marihuana está relacionada con tasas más bajas de sobredosis y muertes relacionadas a otras drogas más peligrosas como los opioides.</w:t>
      </w:r>
      <w:r w:rsidRPr="00485CC5">
        <w:rPr>
          <w:rStyle w:val="Refdenotaalpie"/>
          <w:rFonts w:ascii="Bookman Old Style" w:hAnsi="Bookman Old Style" w:cs="Calibri"/>
          <w:szCs w:val="24"/>
        </w:rPr>
        <w:footnoteReference w:id="11"/>
      </w:r>
    </w:p>
    <w:p w14:paraId="6B5D7A94" w14:textId="77777777" w:rsidR="00F36280" w:rsidRPr="00485CC5" w:rsidRDefault="00F36280" w:rsidP="00F55092">
      <w:pPr>
        <w:jc w:val="both"/>
        <w:rPr>
          <w:rFonts w:ascii="Bookman Old Style" w:hAnsi="Bookman Old Style" w:cs="Calibri"/>
          <w:b/>
          <w:szCs w:val="24"/>
        </w:rPr>
      </w:pPr>
    </w:p>
    <w:p w14:paraId="7C3464EA" w14:textId="77777777" w:rsidR="00F36280" w:rsidRPr="00485CC5" w:rsidRDefault="00F36280" w:rsidP="00F55092">
      <w:pPr>
        <w:pStyle w:val="Prrafodelista"/>
        <w:numPr>
          <w:ilvl w:val="0"/>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lastRenderedPageBreak/>
        <w:t>La regulación de la marihuana no ha incremento los arrestos por conducir en estado de intoxicación por alcohol o drogas en los Estados de Colorado y Washington.</w:t>
      </w:r>
      <w:r w:rsidRPr="00485CC5">
        <w:rPr>
          <w:rStyle w:val="Refdenotaalpie"/>
          <w:rFonts w:ascii="Bookman Old Style" w:hAnsi="Bookman Old Style" w:cs="Calibri"/>
          <w:szCs w:val="24"/>
        </w:rPr>
        <w:footnoteReference w:id="12"/>
      </w:r>
    </w:p>
    <w:p w14:paraId="01106D9B" w14:textId="77777777" w:rsidR="00F36280" w:rsidRPr="00485CC5" w:rsidRDefault="00F36280" w:rsidP="00F55092">
      <w:pPr>
        <w:jc w:val="both"/>
        <w:rPr>
          <w:rFonts w:ascii="Bookman Old Style" w:hAnsi="Bookman Old Style" w:cs="Calibri"/>
          <w:szCs w:val="24"/>
        </w:rPr>
      </w:pPr>
    </w:p>
    <w:p w14:paraId="6E498BE1" w14:textId="77777777" w:rsidR="00F36280" w:rsidRPr="00485CC5" w:rsidRDefault="00F36280" w:rsidP="00F55092">
      <w:pPr>
        <w:pStyle w:val="Prrafodelista"/>
        <w:numPr>
          <w:ilvl w:val="0"/>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No hay tampoco correlación entre los accidentes de tránsito y la regulación. En Colorado y Washington, los accidentes son estadísticamente similares a aquellos sin marihuana legal.</w:t>
      </w:r>
      <w:r w:rsidRPr="00485CC5">
        <w:rPr>
          <w:rStyle w:val="Refdenotaalpie"/>
          <w:rFonts w:ascii="Bookman Old Style" w:hAnsi="Bookman Old Style" w:cs="Calibri"/>
          <w:szCs w:val="24"/>
        </w:rPr>
        <w:footnoteReference w:id="13"/>
      </w:r>
    </w:p>
    <w:p w14:paraId="168815E7" w14:textId="77777777" w:rsidR="00F36280" w:rsidRPr="00485CC5" w:rsidRDefault="00F36280" w:rsidP="00F55092">
      <w:pPr>
        <w:jc w:val="both"/>
        <w:rPr>
          <w:rFonts w:ascii="Bookman Old Style" w:hAnsi="Bookman Old Style" w:cs="Calibri"/>
          <w:szCs w:val="24"/>
        </w:rPr>
      </w:pPr>
    </w:p>
    <w:p w14:paraId="7DBCF1CA"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Es importante resaltar que, de acuerdo a la agencia calificadora de riesgo crediticio Moody´s, los ingresos por impuestos de la regulación de la marihuana recreativa son positivos para los Estados y ciudades de Estados Unidos que han legalizado su consumo.</w:t>
      </w:r>
      <w:r w:rsidRPr="00485CC5">
        <w:rPr>
          <w:rStyle w:val="Refdenotaalpie"/>
          <w:rFonts w:ascii="Bookman Old Style" w:hAnsi="Bookman Old Style" w:cs="Calibri"/>
          <w:szCs w:val="24"/>
        </w:rPr>
        <w:footnoteReference w:id="14"/>
      </w:r>
    </w:p>
    <w:p w14:paraId="5494DF66" w14:textId="77777777" w:rsidR="00F36280" w:rsidRPr="00485CC5" w:rsidRDefault="00F36280" w:rsidP="00F55092">
      <w:pPr>
        <w:jc w:val="both"/>
        <w:rPr>
          <w:rFonts w:ascii="Bookman Old Style" w:hAnsi="Bookman Old Style" w:cs="Calibri"/>
          <w:szCs w:val="24"/>
        </w:rPr>
      </w:pPr>
    </w:p>
    <w:p w14:paraId="6E4B2032"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Entonces, regular es una manera de impulsar la economía y generar empleos dentro del marco legal. En Estados Unidos, el consumo de cannabis recreativo se ha vuelto un motor económico, según Drug Policy Alliance (2018)</w:t>
      </w:r>
      <w:r w:rsidRPr="00485CC5">
        <w:rPr>
          <w:rStyle w:val="Refdenotaalpie"/>
          <w:rFonts w:ascii="Bookman Old Style" w:hAnsi="Bookman Old Style" w:cs="Calibri"/>
          <w:szCs w:val="24"/>
        </w:rPr>
        <w:footnoteReference w:id="15"/>
      </w:r>
      <w:r w:rsidRPr="00485CC5">
        <w:rPr>
          <w:rFonts w:ascii="Bookman Old Style" w:hAnsi="Bookman Old Style" w:cs="Calibri"/>
          <w:szCs w:val="24"/>
        </w:rPr>
        <w:t>, la industria de la marihuana ha creado entre 165.000 y 230.000 empleos en ese país, cifra que se espera que crezca cuando más Estados legalicen la marihuana y los mercados cuenten con más actores legales.</w:t>
      </w:r>
    </w:p>
    <w:p w14:paraId="531F1DB1" w14:textId="77777777" w:rsidR="00F36280" w:rsidRPr="00485CC5" w:rsidRDefault="00F36280" w:rsidP="00F55092">
      <w:pPr>
        <w:jc w:val="both"/>
        <w:rPr>
          <w:rFonts w:ascii="Bookman Old Style" w:hAnsi="Bookman Old Style" w:cs="Calibri"/>
          <w:szCs w:val="24"/>
        </w:rPr>
      </w:pPr>
    </w:p>
    <w:p w14:paraId="6BC2EF22"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Además, un reporte del Congresista Norteamericano E. Blumenauer, señala cómo la industria de la marihuana se ha convertido en una de las de mayor crecimiento en Estados Unidos.</w:t>
      </w:r>
      <w:r w:rsidRPr="00485CC5">
        <w:rPr>
          <w:rStyle w:val="Refdenotaalpie"/>
          <w:rFonts w:ascii="Bookman Old Style" w:hAnsi="Bookman Old Style" w:cs="Calibri"/>
          <w:szCs w:val="24"/>
        </w:rPr>
        <w:footnoteReference w:id="16"/>
      </w:r>
      <w:r w:rsidRPr="00485CC5">
        <w:rPr>
          <w:rFonts w:ascii="Bookman Old Style" w:hAnsi="Bookman Old Style" w:cs="Calibri"/>
          <w:szCs w:val="24"/>
        </w:rPr>
        <w:t xml:space="preserve"> Pues las ventas crecieron de USD $4,6 billones en 2014 a USD 5,5 billones en 2015, y se estiman en USD 7,2 billones en 2017. También, señala el Congresista que la industria de la marihuana podría producir en Estados Unidos alrededor de 300.000 empleos para 2020 y crecer a un monto cercano a los USD $24 billones. </w:t>
      </w:r>
    </w:p>
    <w:p w14:paraId="305CD168" w14:textId="77777777" w:rsidR="00F36280" w:rsidRPr="00485CC5" w:rsidRDefault="00F36280" w:rsidP="00F55092">
      <w:pPr>
        <w:jc w:val="both"/>
        <w:rPr>
          <w:rFonts w:ascii="Bookman Old Style" w:hAnsi="Bookman Old Style" w:cs="Calibri"/>
          <w:szCs w:val="24"/>
        </w:rPr>
      </w:pPr>
    </w:p>
    <w:p w14:paraId="73DA458A"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Debemos tener en cuenta que, muchos de los recursos generados por la industria de la marihuana en Estados Unidos ahora están ocurriendo en un mercado legal en el cual pagan impuestos y existe una regulación. Lo anterior es de gran importancia, pues permite debilitar estructuras ilegales que se benefician de los mercados generados por la ilegalidad de ciertas sustancias.</w:t>
      </w:r>
    </w:p>
    <w:p w14:paraId="17AAB945" w14:textId="77777777" w:rsidR="00F36280" w:rsidRPr="00485CC5" w:rsidRDefault="00F36280" w:rsidP="00F55092">
      <w:pPr>
        <w:pStyle w:val="Ttulo2"/>
        <w:ind w:left="0"/>
        <w:jc w:val="both"/>
        <w:rPr>
          <w:rFonts w:ascii="Bookman Old Style" w:hAnsi="Bookman Old Style" w:cs="Calibri"/>
          <w:b w:val="0"/>
          <w:sz w:val="22"/>
          <w:szCs w:val="24"/>
        </w:rPr>
      </w:pPr>
      <w:bookmarkStart w:id="2" w:name="_Toc5023212"/>
    </w:p>
    <w:p w14:paraId="0B92428B" w14:textId="340A5D4E" w:rsidR="00F36280" w:rsidRPr="00485CC5" w:rsidRDefault="00F36280" w:rsidP="00F55092">
      <w:pPr>
        <w:pStyle w:val="Ttulo2"/>
        <w:ind w:left="0"/>
        <w:jc w:val="both"/>
        <w:rPr>
          <w:rFonts w:ascii="Bookman Old Style" w:hAnsi="Bookman Old Style" w:cs="Calibri"/>
          <w:b w:val="0"/>
          <w:sz w:val="22"/>
          <w:szCs w:val="24"/>
        </w:rPr>
      </w:pPr>
      <w:r w:rsidRPr="00485CC5">
        <w:rPr>
          <w:rFonts w:ascii="Bookman Old Style" w:hAnsi="Bookman Old Style" w:cs="Calibri"/>
          <w:b w:val="0"/>
          <w:sz w:val="22"/>
          <w:szCs w:val="24"/>
        </w:rPr>
        <w:t xml:space="preserve">Por tanto, es importante pensar la regulación como una herramienta para desfinanciar economías ilegales, que en Colombia por más esfuerzos que hemos hecho no se ha podido lograr. </w:t>
      </w:r>
      <w:bookmarkEnd w:id="2"/>
    </w:p>
    <w:p w14:paraId="050F8400" w14:textId="77777777" w:rsidR="00F36280" w:rsidRPr="00485CC5" w:rsidRDefault="00F36280" w:rsidP="00F55092">
      <w:pPr>
        <w:jc w:val="both"/>
        <w:rPr>
          <w:rFonts w:ascii="Bookman Old Style" w:hAnsi="Bookman Old Style" w:cs="Calibri"/>
          <w:szCs w:val="24"/>
        </w:rPr>
      </w:pPr>
    </w:p>
    <w:p w14:paraId="3F479BA3"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 xml:space="preserve">La regulación del consumo de la marihuana puede ser una herramienta para debilitar las organizaciones delictivas que se benefician de las economías ilegales que se desarrollan alrededor de esta actividad. El Primer Ministro de Canadá, </w:t>
      </w:r>
      <w:r w:rsidRPr="00485CC5">
        <w:rPr>
          <w:rFonts w:ascii="Bookman Old Style" w:hAnsi="Bookman Old Style" w:cs="Calibri"/>
          <w:szCs w:val="24"/>
        </w:rPr>
        <w:lastRenderedPageBreak/>
        <w:t>Justin Trudeau, mencionó en una conferencia económica en 2016, que entre sus dos principales razones para regular la marihuana en Canadá está evitar que billones de billones de dólares vayan a los bolsillos del crimen organizado como parte del comercio ilegal de marihuana en su país, y así reducir significativamente el crimen.</w:t>
      </w:r>
      <w:r w:rsidRPr="00485CC5">
        <w:rPr>
          <w:rStyle w:val="Refdenotaalpie"/>
          <w:rFonts w:ascii="Bookman Old Style" w:hAnsi="Bookman Old Style" w:cs="Calibri"/>
          <w:szCs w:val="24"/>
        </w:rPr>
        <w:footnoteReference w:id="17"/>
      </w:r>
    </w:p>
    <w:p w14:paraId="392A996D" w14:textId="77777777" w:rsidR="00F36280" w:rsidRPr="00485CC5" w:rsidRDefault="00F36280" w:rsidP="00F55092">
      <w:pPr>
        <w:jc w:val="both"/>
        <w:rPr>
          <w:rFonts w:ascii="Bookman Old Style" w:hAnsi="Bookman Old Style" w:cs="Calibri"/>
          <w:szCs w:val="24"/>
        </w:rPr>
      </w:pPr>
    </w:p>
    <w:p w14:paraId="324CC2F0"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La Comisión Global de Políticas de Drogas</w:t>
      </w:r>
      <w:r w:rsidRPr="00485CC5">
        <w:rPr>
          <w:rStyle w:val="Refdenotaalpie"/>
          <w:rFonts w:ascii="Bookman Old Style" w:hAnsi="Bookman Old Style" w:cs="Calibri"/>
          <w:szCs w:val="24"/>
        </w:rPr>
        <w:footnoteReference w:id="18"/>
      </w:r>
      <w:r w:rsidRPr="00485CC5">
        <w:rPr>
          <w:rFonts w:ascii="Bookman Old Style" w:hAnsi="Bookman Old Style" w:cs="Calibri"/>
          <w:szCs w:val="24"/>
        </w:rPr>
        <w:t>, en su informe “</w:t>
      </w:r>
      <w:r w:rsidRPr="00485CC5">
        <w:rPr>
          <w:rFonts w:ascii="Bookman Old Style" w:hAnsi="Bookman Old Style" w:cs="Calibri"/>
          <w:i/>
          <w:iCs/>
          <w:szCs w:val="24"/>
        </w:rPr>
        <w:t>Regulación: El Control Responsable de las Drogas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9"/>
      </w:r>
      <w:r w:rsidRPr="00485CC5">
        <w:rPr>
          <w:rFonts w:ascii="Bookman Old Style" w:hAnsi="Bookman Old Style" w:cs="Calibri"/>
          <w:szCs w:val="24"/>
        </w:rPr>
        <w:t xml:space="preserve">, menciona que la regulación de las drogas debe ser incremental – </w:t>
      </w:r>
      <w:r w:rsidRPr="00485CC5">
        <w:rPr>
          <w:rFonts w:ascii="Bookman Old Style" w:hAnsi="Bookman Old Style" w:cs="Calibri"/>
          <w:i/>
          <w:szCs w:val="24"/>
        </w:rPr>
        <w:t>iniciando con drogas de menor potencia</w:t>
      </w:r>
      <w:r w:rsidRPr="00485CC5">
        <w:rPr>
          <w:rFonts w:ascii="Bookman Old Style" w:hAnsi="Bookman Old Style" w:cs="Calibri"/>
          <w:szCs w:val="24"/>
        </w:rPr>
        <w:t xml:space="preserve"> – y que puede ser un camino para desempoderar al crimen organizado. Asimismo, menciona cómo la regulación es una oportunidad para un desarrollo alternativo de poblaciones vulnerables, al generar espacios para negocios legales, a través de canales reglamentados para suplir la demanda que desplazan los canales ilegales.</w:t>
      </w:r>
    </w:p>
    <w:p w14:paraId="45DF50F2" w14:textId="77777777" w:rsidR="00F36280" w:rsidRPr="00485CC5" w:rsidRDefault="00F36280" w:rsidP="00F55092">
      <w:pPr>
        <w:jc w:val="both"/>
        <w:rPr>
          <w:rFonts w:ascii="Bookman Old Style" w:hAnsi="Bookman Old Style" w:cs="Calibri"/>
          <w:szCs w:val="24"/>
        </w:rPr>
      </w:pPr>
    </w:p>
    <w:p w14:paraId="23313300"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Más importante aún, señala el informe, es el hecho de que los impactos que puede tener y ha tenido la lucha contra las drogas, como ha sido planteada hasta ahora, son marginales sobre los índices de consumo y comercialización, pues “</w:t>
      </w:r>
      <w:r w:rsidRPr="00485CC5">
        <w:rPr>
          <w:rFonts w:ascii="Bookman Old Style" w:hAnsi="Bookman Old Style" w:cs="Calibri"/>
          <w:i/>
          <w:iCs/>
          <w:szCs w:val="24"/>
        </w:rPr>
        <w:t>las leyes económicas de la oferta y la demanda no se rompen tan fácilmente</w:t>
      </w:r>
      <w:r w:rsidRPr="00485CC5">
        <w:rPr>
          <w:rFonts w:ascii="Bookman Old Style" w:hAnsi="Bookman Old Style" w:cs="Calibri"/>
          <w:szCs w:val="24"/>
        </w:rPr>
        <w:t>” .</w:t>
      </w:r>
      <w:r w:rsidRPr="00485CC5">
        <w:rPr>
          <w:rStyle w:val="Refdenotaalpie"/>
          <w:rFonts w:ascii="Bookman Old Style" w:hAnsi="Bookman Old Style" w:cs="Calibri"/>
          <w:szCs w:val="24"/>
        </w:rPr>
        <w:footnoteReference w:id="20"/>
      </w:r>
      <w:r w:rsidRPr="00485CC5">
        <w:rPr>
          <w:rFonts w:ascii="Bookman Old Style" w:hAnsi="Bookman Old Style" w:cs="Calibri"/>
          <w:szCs w:val="24"/>
        </w:rPr>
        <w:t xml:space="preserve"> Es decir que, en el caso que el suministro de cierta droga se vea disminuido por mayor persecución o actividad policiva, esto solamente se va a ver reflejado en costos más altos de los productos ilegales o en productos de menor pureza en el mercado. Igualmente, los mayores precios en el mercado atraen nuevos actores al negocio de las drogas ilegales, pues a partir de la prohibición se generan retornos más altos, si bien existen mayores riesgos. </w:t>
      </w:r>
    </w:p>
    <w:p w14:paraId="317E4DBC" w14:textId="77777777" w:rsidR="00F36280" w:rsidRPr="00485CC5" w:rsidRDefault="00F36280" w:rsidP="00F55092">
      <w:pPr>
        <w:jc w:val="both"/>
        <w:rPr>
          <w:rFonts w:ascii="Bookman Old Style" w:hAnsi="Bookman Old Style" w:cs="Calibri"/>
          <w:szCs w:val="24"/>
        </w:rPr>
      </w:pPr>
    </w:p>
    <w:p w14:paraId="5578EAC1"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Al disminuir el retorno y beneficio al que pueden acceder actores ilegales en el mercado de las drogas, se debilita el crimen organizado y se desarticulan canales que sustentan estas economías. Es importante mencionar que, la economía ilegal de las drogas trabaja en conexión con otras actividades delictivas, por lo que una disminución en el tráfico de drogas, como lo que se espera sucedería con la regulación del uso recreativo de la marihuana, podría tener repercusiones importantes sobre otras actividades delictivas. De acuerdo con la OEA las actividades conexas al tráfico de drogas son: “</w:t>
      </w:r>
      <w:r w:rsidRPr="00485CC5">
        <w:rPr>
          <w:rFonts w:ascii="Bookman Old Style" w:hAnsi="Bookman Old Style" w:cs="Calibri"/>
          <w:i/>
          <w:szCs w:val="24"/>
        </w:rPr>
        <w:t>el tráfico internacional de armas, contrabando, falsificación y tráfico de personas, el control y la explotación doméstica del trabajo sexual, el robo y la venta de bienes robados, secuestro, extorsión y victimización de migrantes”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21"/>
      </w:r>
    </w:p>
    <w:p w14:paraId="1AD2D691" w14:textId="77777777" w:rsidR="00F36280" w:rsidRPr="00485CC5" w:rsidRDefault="00F36280" w:rsidP="00F55092">
      <w:pPr>
        <w:pStyle w:val="Ttulo2"/>
        <w:ind w:left="0"/>
        <w:jc w:val="both"/>
        <w:rPr>
          <w:rFonts w:ascii="Bookman Old Style" w:hAnsi="Bookman Old Style" w:cs="Calibri"/>
          <w:b w:val="0"/>
          <w:sz w:val="22"/>
          <w:szCs w:val="24"/>
        </w:rPr>
      </w:pPr>
      <w:bookmarkStart w:id="3" w:name="_Toc5023213"/>
    </w:p>
    <w:p w14:paraId="257E3419" w14:textId="11D26559" w:rsidR="00F36280" w:rsidRPr="00485CC5" w:rsidRDefault="00F36280" w:rsidP="00F55092">
      <w:pPr>
        <w:pStyle w:val="Ttulo2"/>
        <w:ind w:left="0"/>
        <w:jc w:val="both"/>
        <w:rPr>
          <w:rFonts w:ascii="Bookman Old Style" w:hAnsi="Bookman Old Style" w:cs="Calibri"/>
          <w:b w:val="0"/>
          <w:sz w:val="22"/>
          <w:szCs w:val="24"/>
        </w:rPr>
      </w:pPr>
      <w:r w:rsidRPr="00485CC5">
        <w:rPr>
          <w:rFonts w:ascii="Bookman Old Style" w:hAnsi="Bookman Old Style" w:cs="Calibri"/>
          <w:b w:val="0"/>
          <w:sz w:val="22"/>
          <w:szCs w:val="24"/>
        </w:rPr>
        <w:t>Por otro lado, en Latinoamérica la experiencia de Uruguay es destacable pues ha tenido una lucha con el mercado negro a través de precios del mercado.</w:t>
      </w:r>
      <w:bookmarkEnd w:id="3"/>
      <w:r w:rsidRPr="00485CC5">
        <w:rPr>
          <w:rFonts w:ascii="Bookman Old Style" w:hAnsi="Bookman Old Style" w:cs="Calibri"/>
          <w:b w:val="0"/>
          <w:sz w:val="22"/>
          <w:szCs w:val="24"/>
        </w:rPr>
        <w:t xml:space="preserve"> Con la regulación del uso recreativo del cannabis, este país ha dado lecciones de una política de regulación estatal basada en el precio de una sustancia controlada en el mercado ilegal. En Uruguay las farmacias actúan como puntos de venta de la marihuana producida por las compañías que tienen autorización estatal y pueden vender hasta 40g al mes a los compradores. Además, existe la alternativa de formar clubes de marihuana, los cuales tienen permitido cultivar hasta 480g al año por persona. </w:t>
      </w:r>
    </w:p>
    <w:p w14:paraId="75A15821" w14:textId="77777777" w:rsidR="00F36280" w:rsidRPr="00485CC5" w:rsidRDefault="00F36280" w:rsidP="00F55092">
      <w:pPr>
        <w:pStyle w:val="Ttulo2"/>
        <w:ind w:left="0"/>
        <w:jc w:val="both"/>
        <w:rPr>
          <w:rFonts w:ascii="Bookman Old Style" w:hAnsi="Bookman Old Style" w:cs="Calibri"/>
          <w:b w:val="0"/>
          <w:sz w:val="22"/>
          <w:szCs w:val="24"/>
        </w:rPr>
      </w:pPr>
    </w:p>
    <w:p w14:paraId="49BEDAE8" w14:textId="77777777" w:rsidR="00F36280" w:rsidRPr="00485CC5" w:rsidRDefault="00F36280" w:rsidP="00F55092">
      <w:pPr>
        <w:pStyle w:val="Ttulo2"/>
        <w:ind w:left="0"/>
        <w:jc w:val="both"/>
        <w:rPr>
          <w:rFonts w:ascii="Bookman Old Style" w:hAnsi="Bookman Old Style" w:cs="Calibri"/>
          <w:b w:val="0"/>
          <w:sz w:val="22"/>
          <w:szCs w:val="24"/>
        </w:rPr>
      </w:pPr>
      <w:r w:rsidRPr="00485CC5">
        <w:rPr>
          <w:rFonts w:ascii="Bookman Old Style" w:hAnsi="Bookman Old Style" w:cs="Calibri"/>
          <w:b w:val="0"/>
          <w:sz w:val="22"/>
          <w:szCs w:val="24"/>
        </w:rPr>
        <w:t>Dichas opciones de compra y producción legales han representado un fuerte golpe a las economías al margen de la ley. El Instituto de Regulación y Control del Cannabis de Uruguay (IRCCA) ha reportado que alrededor del 55% de los usuarios de marihuana participan en el mercado regulado. Lo anterior es de gran importancia, pues las estructuras ilegales de comercio de marihuana se están viendo directamente afectadas a través de la pérdida de clientes que deciden participar en los canales legales. Lo anterior, se ha logrado dado que el Gobierno fija el precio de la marihuana legal y lo fija en línea al del mercado negro, por lo que no existen grandes incentivos para que dicho mercado prospere. Actualmente el precio de 1 gramo de marihuana se encuentra en $40 Pesos uruguayos, es decir alrededor de USD $1.2.</w:t>
      </w:r>
      <w:r w:rsidRPr="00485CC5">
        <w:rPr>
          <w:rStyle w:val="Refdenotaalpie"/>
          <w:rFonts w:ascii="Bookman Old Style" w:hAnsi="Bookman Old Style" w:cs="Calibri"/>
          <w:b w:val="0"/>
          <w:sz w:val="22"/>
          <w:szCs w:val="24"/>
        </w:rPr>
        <w:footnoteReference w:id="22"/>
      </w:r>
    </w:p>
    <w:p w14:paraId="39E0C5EE" w14:textId="77777777" w:rsidR="00F36280" w:rsidRPr="00485CC5" w:rsidRDefault="00F36280" w:rsidP="00F55092">
      <w:pPr>
        <w:jc w:val="both"/>
        <w:rPr>
          <w:rFonts w:ascii="Bookman Old Style" w:hAnsi="Bookman Old Style" w:cs="Calibri"/>
          <w:b/>
          <w:szCs w:val="24"/>
        </w:rPr>
      </w:pPr>
    </w:p>
    <w:p w14:paraId="7F161885"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Otro punto importante es que la regulación de la marihuana para uso recreativo puede llevar a que los países ahorren importantes recursos en políticas punitivas y sobrepoblación carcelaria.</w:t>
      </w:r>
      <w:r w:rsidRPr="00485CC5">
        <w:rPr>
          <w:rStyle w:val="Refdenotaalpie"/>
          <w:rFonts w:ascii="Bookman Old Style" w:hAnsi="Bookman Old Style" w:cs="Calibri"/>
          <w:szCs w:val="24"/>
        </w:rPr>
        <w:footnoteReference w:id="23"/>
      </w:r>
      <w:r w:rsidRPr="00485CC5">
        <w:rPr>
          <w:rFonts w:ascii="Bookman Old Style" w:hAnsi="Bookman Old Style" w:cs="Calibri"/>
          <w:szCs w:val="24"/>
        </w:rPr>
        <w:t xml:space="preserve"> Estados Unidos, por ejemplo, lo ha logrado pues cuando se dio la regulación, disminuyeron significativamente los arrestos por posesión de drogas.</w:t>
      </w:r>
      <w:r w:rsidRPr="00485CC5">
        <w:rPr>
          <w:rStyle w:val="Refdenotaalpie"/>
          <w:rFonts w:ascii="Bookman Old Style" w:hAnsi="Bookman Old Style" w:cs="Calibri"/>
          <w:szCs w:val="24"/>
        </w:rPr>
        <w:footnoteReference w:id="24"/>
      </w:r>
      <w:r w:rsidRPr="00485CC5">
        <w:rPr>
          <w:rFonts w:ascii="Bookman Old Style" w:hAnsi="Bookman Old Style" w:cs="Calibri"/>
          <w:szCs w:val="24"/>
        </w:rPr>
        <w:t xml:space="preserve"> Los expedientes judiciales para los Estados de Washington y Colorado entre 2011 y 2015 bajaron respectivamente 98% y 81%. Y los arrestos por posesión de marihuana han disminuido significativamente de la siguiente manera:</w:t>
      </w:r>
      <w:r w:rsidRPr="00485CC5">
        <w:rPr>
          <w:rStyle w:val="Refdenotaalpie"/>
          <w:rFonts w:ascii="Bookman Old Style" w:hAnsi="Bookman Old Style" w:cs="Calibri"/>
          <w:szCs w:val="24"/>
        </w:rPr>
        <w:footnoteReference w:id="25"/>
      </w:r>
    </w:p>
    <w:p w14:paraId="0DB79716" w14:textId="77777777" w:rsidR="00F36280" w:rsidRPr="00485CC5" w:rsidRDefault="00F36280" w:rsidP="00F55092">
      <w:pPr>
        <w:jc w:val="both"/>
        <w:rPr>
          <w:rFonts w:ascii="Bookman Old Style" w:hAnsi="Bookman Old Style" w:cs="Calibri"/>
          <w:szCs w:val="24"/>
        </w:rPr>
      </w:pPr>
    </w:p>
    <w:p w14:paraId="572BE8B4" w14:textId="77777777" w:rsidR="00F36280" w:rsidRPr="00485CC5" w:rsidRDefault="00F36280" w:rsidP="00F55092">
      <w:pPr>
        <w:pStyle w:val="Prrafodelista"/>
        <w:numPr>
          <w:ilvl w:val="2"/>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Colorado: 88% (2012-2015).</w:t>
      </w:r>
    </w:p>
    <w:p w14:paraId="4A8B26B1" w14:textId="77777777" w:rsidR="00F36280" w:rsidRPr="00485CC5" w:rsidRDefault="00F36280" w:rsidP="00F55092">
      <w:pPr>
        <w:pStyle w:val="Prrafodelista"/>
        <w:numPr>
          <w:ilvl w:val="2"/>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Washington D.C.: 98.6% (2013-2016).</w:t>
      </w:r>
    </w:p>
    <w:p w14:paraId="57584451" w14:textId="77777777" w:rsidR="00F36280" w:rsidRPr="00485CC5" w:rsidRDefault="00F36280" w:rsidP="00F55092">
      <w:pPr>
        <w:pStyle w:val="Prrafodelista"/>
        <w:numPr>
          <w:ilvl w:val="2"/>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Oregón: 96% (2013-2016).</w:t>
      </w:r>
    </w:p>
    <w:p w14:paraId="7041C678" w14:textId="77777777" w:rsidR="00F36280" w:rsidRPr="00485CC5" w:rsidRDefault="00F36280" w:rsidP="00F55092">
      <w:pPr>
        <w:pStyle w:val="Prrafodelista"/>
        <w:numPr>
          <w:ilvl w:val="2"/>
          <w:numId w:val="9"/>
        </w:numPr>
        <w:spacing w:after="0" w:line="240" w:lineRule="auto"/>
        <w:jc w:val="both"/>
        <w:rPr>
          <w:rFonts w:ascii="Bookman Old Style" w:hAnsi="Bookman Old Style" w:cs="Calibri"/>
          <w:szCs w:val="24"/>
        </w:rPr>
      </w:pPr>
      <w:r w:rsidRPr="00485CC5">
        <w:rPr>
          <w:rFonts w:ascii="Bookman Old Style" w:hAnsi="Bookman Old Style" w:cs="Calibri"/>
          <w:szCs w:val="24"/>
        </w:rPr>
        <w:t>Alaska: 93% (2013-2015).</w:t>
      </w:r>
    </w:p>
    <w:p w14:paraId="2667CAC7" w14:textId="77777777" w:rsidR="00F36280" w:rsidRPr="00485CC5" w:rsidRDefault="00F36280" w:rsidP="00F55092">
      <w:pPr>
        <w:pStyle w:val="Ttulo2"/>
        <w:ind w:left="0"/>
        <w:jc w:val="both"/>
        <w:rPr>
          <w:rFonts w:ascii="Bookman Old Style" w:hAnsi="Bookman Old Style" w:cs="Calibri"/>
          <w:b w:val="0"/>
          <w:sz w:val="22"/>
          <w:szCs w:val="24"/>
        </w:rPr>
      </w:pPr>
      <w:bookmarkStart w:id="4" w:name="_Toc5023216"/>
    </w:p>
    <w:p w14:paraId="76DAFE65" w14:textId="697941CD" w:rsidR="00F36280" w:rsidRPr="00485CC5" w:rsidRDefault="00F36280" w:rsidP="00F55092">
      <w:pPr>
        <w:pStyle w:val="Ttulo2"/>
        <w:ind w:left="0"/>
        <w:jc w:val="both"/>
        <w:rPr>
          <w:rFonts w:ascii="Bookman Old Style" w:hAnsi="Bookman Old Style" w:cs="Calibri"/>
          <w:b w:val="0"/>
          <w:sz w:val="22"/>
          <w:szCs w:val="24"/>
        </w:rPr>
      </w:pPr>
      <w:r w:rsidRPr="00485CC5">
        <w:rPr>
          <w:rFonts w:ascii="Bookman Old Style" w:hAnsi="Bookman Old Style" w:cs="Calibri"/>
          <w:b w:val="0"/>
          <w:sz w:val="22"/>
          <w:szCs w:val="24"/>
        </w:rPr>
        <w:t xml:space="preserve">Emprender la regularización del uso recreativo y científico del cannabis en Colombia, representa una oportunidad para fortalecer la economía del país, reducir el crimen y los mercados ilegales, y además aliviar el sistema carcelario y judicial </w:t>
      </w:r>
      <w:bookmarkEnd w:id="4"/>
      <w:r w:rsidRPr="00485CC5">
        <w:rPr>
          <w:rFonts w:ascii="Bookman Old Style" w:hAnsi="Bookman Old Style" w:cs="Calibri"/>
          <w:b w:val="0"/>
          <w:sz w:val="22"/>
          <w:szCs w:val="24"/>
        </w:rPr>
        <w:t>nacional.</w:t>
      </w:r>
    </w:p>
    <w:p w14:paraId="4A5E5B2E" w14:textId="77777777" w:rsidR="00F36280" w:rsidRDefault="00F36280" w:rsidP="00F55092">
      <w:pPr>
        <w:rPr>
          <w:rFonts w:ascii="Bookman Old Style" w:hAnsi="Bookman Old Style"/>
          <w:szCs w:val="24"/>
        </w:rPr>
      </w:pPr>
    </w:p>
    <w:p w14:paraId="2E2690F9" w14:textId="77777777" w:rsidR="00872387" w:rsidRPr="00485CC5" w:rsidRDefault="00872387" w:rsidP="00F55092">
      <w:pPr>
        <w:rPr>
          <w:rFonts w:ascii="Bookman Old Style" w:hAnsi="Bookman Old Style"/>
          <w:szCs w:val="24"/>
        </w:rPr>
      </w:pPr>
    </w:p>
    <w:p w14:paraId="059FEE9D" w14:textId="77777777" w:rsidR="005F0268" w:rsidRDefault="00F36280" w:rsidP="00F55092">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lastRenderedPageBreak/>
        <w:t xml:space="preserve">REGULACIÓN DE ESTUPEFACIENTES EN COLOMBIA: </w:t>
      </w:r>
    </w:p>
    <w:p w14:paraId="20DCE288" w14:textId="6391C0D9" w:rsidR="00F36280" w:rsidRPr="00485CC5" w:rsidRDefault="00F36280" w:rsidP="00F55092">
      <w:pPr>
        <w:pStyle w:val="Ttulo2"/>
        <w:ind w:left="36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ANÁLISIS CONSTITUCIONAL Y LEGAL.</w:t>
      </w:r>
    </w:p>
    <w:p w14:paraId="54EB47AF" w14:textId="77777777" w:rsidR="00F36280" w:rsidRPr="00485CC5" w:rsidRDefault="00F36280" w:rsidP="00F55092">
      <w:pPr>
        <w:rPr>
          <w:rFonts w:ascii="Bookman Old Style" w:eastAsia="Calibri" w:hAnsi="Bookman Old Style"/>
          <w:szCs w:val="24"/>
        </w:rPr>
      </w:pPr>
    </w:p>
    <w:p w14:paraId="6129DAF7" w14:textId="77777777" w:rsidR="00F36280" w:rsidRPr="00485CC5" w:rsidRDefault="00F36280" w:rsidP="00F55092">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La Corte Constitucional en </w:t>
      </w:r>
      <w:r w:rsidRPr="00485CC5">
        <w:rPr>
          <w:rFonts w:ascii="Bookman Old Style" w:eastAsia="Calibri" w:hAnsi="Bookman Old Style" w:cs="Calibri"/>
          <w:bCs/>
          <w:szCs w:val="24"/>
        </w:rPr>
        <w:t>Sentencia T-388 de 2013</w:t>
      </w:r>
      <w:r w:rsidRPr="00485CC5">
        <w:rPr>
          <w:rFonts w:ascii="Bookman Old Style" w:eastAsia="Calibri" w:hAnsi="Bookman Old Style" w:cs="Calibri"/>
          <w:szCs w:val="24"/>
        </w:rPr>
        <w:t> determinó que la política criminal colombiana se ha caracterizado por ser reactiva, desprovista de una adecuada fundamentación empírica, incoherente, tendiente al endurecimiento punitivo, populista, poco reflexiva frente a los retos del contexto nacional, subordinada a la política de seguridad, volátil y débil. Estas características resultan problemáticas, en tanto, desligan la política criminal de sus objetivos principales: combatir la criminalidad y lograr la efectiva resocialización de los condenados.</w:t>
      </w:r>
    </w:p>
    <w:p w14:paraId="1DC22022" w14:textId="77777777" w:rsidR="00F36280" w:rsidRPr="00485CC5" w:rsidRDefault="00F36280" w:rsidP="00F55092">
      <w:pPr>
        <w:jc w:val="both"/>
        <w:rPr>
          <w:rFonts w:ascii="Bookman Old Style" w:eastAsia="Calibri" w:hAnsi="Bookman Old Style" w:cs="Calibri"/>
          <w:szCs w:val="24"/>
        </w:rPr>
      </w:pPr>
    </w:p>
    <w:p w14:paraId="3B576921"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Bajo esta directriz, </w:t>
      </w:r>
      <w:r w:rsidRPr="00485CC5">
        <w:rPr>
          <w:rFonts w:ascii="Bookman Old Style" w:eastAsia="Calibri" w:hAnsi="Bookman Old Style" w:cs="Calibri"/>
          <w:szCs w:val="24"/>
          <w:lang w:val="es-ES_tradnl"/>
        </w:rPr>
        <w:t>Colombia ha enfrentado el problema que se deriva del narcotráfico, promoviendo políticas de criminalización que atacan indistintamente a todos los eslabones de la cadena, no sólo a su producción y tráfico sino además a su consumo. Estas políticas no han sido eficientes, principalmente porque a la fecha no han logrado reducir de manera contundente la oferta o la demanda de sustancias ilegales, generando efectos secundarios con graves repercusiones sociales, tales como: 1) economías ilícitas (narcotráfico), 2) una discriminación injustificada a grupos poblacionales vulnerables, 3) violencia, 4) inseguridad en los diferentes escenarios ciudadanos y 5) abuso de sustancias tanto legales como ilegales.</w:t>
      </w:r>
    </w:p>
    <w:p w14:paraId="2368FA58" w14:textId="77777777" w:rsidR="00F36280" w:rsidRPr="00485CC5" w:rsidRDefault="00F36280" w:rsidP="00F55092">
      <w:pPr>
        <w:jc w:val="both"/>
        <w:rPr>
          <w:rFonts w:ascii="Bookman Old Style" w:eastAsia="Calibri" w:hAnsi="Bookman Old Style" w:cs="Calibri"/>
          <w:szCs w:val="24"/>
          <w:lang w:val="es-ES_tradnl"/>
        </w:rPr>
      </w:pPr>
    </w:p>
    <w:p w14:paraId="0D58D644" w14:textId="39886D9C"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Las políticas prohibicionis</w:t>
      </w:r>
      <w:r w:rsidR="005F0268">
        <w:rPr>
          <w:rFonts w:ascii="Bookman Old Style" w:eastAsia="Calibri" w:hAnsi="Bookman Old Style" w:cs="Calibri"/>
          <w:szCs w:val="24"/>
          <w:lang w:val="es-ES_tradnl"/>
        </w:rPr>
        <w:t xml:space="preserve">tas, además de ser infructuosas, y altamente costosas en términos de recursos y vidas, </w:t>
      </w:r>
      <w:r w:rsidRPr="00485CC5">
        <w:rPr>
          <w:rFonts w:ascii="Bookman Old Style" w:eastAsia="Calibri" w:hAnsi="Bookman Old Style" w:cs="Calibri"/>
          <w:szCs w:val="24"/>
          <w:lang w:val="es-ES_tradnl"/>
        </w:rPr>
        <w:t>van en detrimento de los derechos fundamentales al libre desarrollo de la personalidad, igualdad y salud pública.</w:t>
      </w:r>
    </w:p>
    <w:p w14:paraId="2420AF71" w14:textId="77777777" w:rsidR="00F36280" w:rsidRPr="00485CC5" w:rsidRDefault="00F36280" w:rsidP="00F55092">
      <w:pPr>
        <w:jc w:val="both"/>
        <w:rPr>
          <w:rFonts w:ascii="Bookman Old Style" w:eastAsia="Calibri" w:hAnsi="Bookman Old Style" w:cs="Calibri"/>
          <w:szCs w:val="24"/>
          <w:lang w:val="es-ES_tradnl"/>
        </w:rPr>
      </w:pPr>
    </w:p>
    <w:p w14:paraId="14F7597F" w14:textId="77777777" w:rsidR="00F36280" w:rsidRPr="00485CC5" w:rsidRDefault="00F36280" w:rsidP="00F55092">
      <w:pPr>
        <w:jc w:val="both"/>
        <w:rPr>
          <w:rFonts w:ascii="Bookman Old Style" w:eastAsia="Calibri" w:hAnsi="Bookman Old Style" w:cs="Calibri"/>
          <w:bCs/>
          <w:i/>
          <w:iCs/>
          <w:szCs w:val="24"/>
          <w:lang w:val="es-ES_tradnl"/>
        </w:rPr>
      </w:pPr>
      <w:r w:rsidRPr="00485CC5">
        <w:rPr>
          <w:rFonts w:ascii="Bookman Old Style" w:eastAsia="Calibri" w:hAnsi="Bookman Old Style" w:cs="Calibri"/>
          <w:bCs/>
          <w:iCs/>
          <w:szCs w:val="24"/>
          <w:lang w:val="es-ES_tradnl"/>
        </w:rPr>
        <w:t>La penalización del cannabis no impide que las personas accedan a ella, pero las obliga a consumirla en condiciones de ilegalidad y bajo constante amenaza policial.</w:t>
      </w:r>
      <w:r w:rsidRPr="00485CC5">
        <w:rPr>
          <w:rStyle w:val="Refdenotaalpie"/>
          <w:rFonts w:ascii="Bookman Old Style" w:eastAsia="Calibri" w:hAnsi="Bookman Old Style" w:cs="Calibri"/>
          <w:bCs/>
          <w:iCs/>
          <w:szCs w:val="24"/>
          <w:lang w:val="es-ES_tradnl"/>
        </w:rPr>
        <w:footnoteReference w:id="26"/>
      </w:r>
      <w:r w:rsidRPr="00485CC5">
        <w:rPr>
          <w:rFonts w:ascii="Bookman Old Style" w:eastAsia="Calibri" w:hAnsi="Bookman Old Style" w:cs="Calibri"/>
          <w:bCs/>
          <w:i/>
          <w:iCs/>
          <w:szCs w:val="24"/>
          <w:lang w:val="es-ES_tradnl"/>
        </w:rPr>
        <w:t xml:space="preserve"> </w:t>
      </w:r>
    </w:p>
    <w:p w14:paraId="70310FA3" w14:textId="77777777" w:rsidR="00F36280" w:rsidRPr="00485CC5" w:rsidRDefault="00F36280" w:rsidP="00F55092">
      <w:pPr>
        <w:jc w:val="both"/>
        <w:rPr>
          <w:rFonts w:ascii="Bookman Old Style" w:eastAsia="Calibri" w:hAnsi="Bookman Old Style" w:cs="Calibri"/>
          <w:bCs/>
          <w:i/>
          <w:iCs/>
          <w:szCs w:val="24"/>
          <w:lang w:val="es-ES_tradnl"/>
        </w:rPr>
      </w:pPr>
    </w:p>
    <w:p w14:paraId="2531CA64" w14:textId="77777777" w:rsidR="00F36280" w:rsidRPr="00485CC5" w:rsidRDefault="00F36280" w:rsidP="00F55092">
      <w:pPr>
        <w:jc w:val="both"/>
        <w:rPr>
          <w:rFonts w:ascii="Bookman Old Style" w:eastAsia="Calibri" w:hAnsi="Bookman Old Style" w:cs="Calibri"/>
          <w:bCs/>
          <w:iCs/>
          <w:szCs w:val="24"/>
          <w:lang w:val="es-ES_tradnl"/>
        </w:rPr>
      </w:pPr>
      <w:r w:rsidRPr="00485CC5">
        <w:rPr>
          <w:rFonts w:ascii="Bookman Old Style" w:eastAsia="Calibri" w:hAnsi="Bookman Old Style" w:cs="Calibri"/>
          <w:bCs/>
          <w:iCs/>
          <w:szCs w:val="24"/>
          <w:lang w:val="es-ES_tradnl"/>
        </w:rPr>
        <w:t>A continuación, analizaremos las políticas actuales a la luz del derecho constitucional colombiano, así como de la política criminal vigente. Esto con el fin de evidenciar que es momento de cambiar la regulación vigente en aras de fortalecer un sistema jurídico coherente y de lograr resultados más efectivos en lo relativo al control del porte y consumo del cannabis.</w:t>
      </w:r>
    </w:p>
    <w:p w14:paraId="022E20A5" w14:textId="77777777" w:rsidR="00F36280" w:rsidRPr="00485CC5" w:rsidRDefault="00F36280" w:rsidP="00F55092">
      <w:pPr>
        <w:pStyle w:val="Ttulo2"/>
        <w:ind w:left="0"/>
        <w:rPr>
          <w:rFonts w:ascii="Bookman Old Style" w:eastAsia="Calibri" w:hAnsi="Bookman Old Style" w:cs="Calibri"/>
          <w:sz w:val="22"/>
          <w:szCs w:val="24"/>
        </w:rPr>
      </w:pPr>
    </w:p>
    <w:p w14:paraId="3EA703E7" w14:textId="77777777" w:rsidR="00F36280" w:rsidRPr="00485CC5" w:rsidRDefault="00F36280" w:rsidP="00F55092">
      <w:pPr>
        <w:pStyle w:val="Ttulo2"/>
        <w:ind w:left="0"/>
        <w:rPr>
          <w:rFonts w:ascii="Bookman Old Style" w:eastAsia="Calibri" w:hAnsi="Bookman Old Style" w:cs="Calibri"/>
          <w:sz w:val="22"/>
          <w:szCs w:val="24"/>
        </w:rPr>
      </w:pPr>
      <w:r w:rsidRPr="00485CC5">
        <w:rPr>
          <w:rFonts w:ascii="Bookman Old Style" w:eastAsia="Calibri" w:hAnsi="Bookman Old Style" w:cs="Calibri"/>
          <w:sz w:val="22"/>
          <w:szCs w:val="24"/>
        </w:rPr>
        <w:t>4.1 PROHIBICIÓN VS. DERECHOS FUNDAMENTALES</w:t>
      </w:r>
    </w:p>
    <w:p w14:paraId="284D83F9" w14:textId="77777777" w:rsidR="00F36280" w:rsidRPr="00485CC5" w:rsidRDefault="00F36280" w:rsidP="00F55092">
      <w:pPr>
        <w:jc w:val="both"/>
        <w:rPr>
          <w:rFonts w:ascii="Bookman Old Style" w:eastAsia="Calibri" w:hAnsi="Bookman Old Style" w:cs="Calibri"/>
          <w:szCs w:val="24"/>
        </w:rPr>
      </w:pPr>
    </w:p>
    <w:p w14:paraId="40CCA3C6" w14:textId="2C636261" w:rsidR="00F36280" w:rsidRPr="00485CC5" w:rsidRDefault="00F36280" w:rsidP="00F55092">
      <w:pPr>
        <w:jc w:val="both"/>
        <w:rPr>
          <w:rFonts w:ascii="Bookman Old Style" w:eastAsia="Calibri" w:hAnsi="Bookman Old Style" w:cs="Calibri"/>
          <w:szCs w:val="24"/>
        </w:rPr>
      </w:pPr>
      <w:r w:rsidRPr="00485CC5">
        <w:rPr>
          <w:rFonts w:ascii="Bookman Old Style" w:eastAsia="Calibri" w:hAnsi="Bookman Old Style" w:cs="Calibri"/>
          <w:szCs w:val="24"/>
        </w:rPr>
        <w:t xml:space="preserve">Como fue referido al inicio de este documento, el consumo de sustancias estupefacientes está relacionado con tres derechos fundamentales: </w:t>
      </w:r>
      <w:r w:rsidR="00750120">
        <w:rPr>
          <w:rFonts w:ascii="Bookman Old Style" w:eastAsia="Calibri" w:hAnsi="Bookman Old Style" w:cs="Calibri"/>
          <w:szCs w:val="24"/>
        </w:rPr>
        <w:t>el derecho al libre desarrollo de la personalidad, el derecho a la igualdad y</w:t>
      </w:r>
      <w:r w:rsidRPr="00485CC5">
        <w:rPr>
          <w:rFonts w:ascii="Bookman Old Style" w:eastAsia="Calibri" w:hAnsi="Bookman Old Style" w:cs="Calibri"/>
          <w:szCs w:val="24"/>
        </w:rPr>
        <w:t xml:space="preserve"> </w:t>
      </w:r>
      <w:r w:rsidR="00750120">
        <w:rPr>
          <w:rFonts w:ascii="Bookman Old Style" w:eastAsia="Calibri" w:hAnsi="Bookman Old Style" w:cs="Calibri"/>
          <w:szCs w:val="24"/>
        </w:rPr>
        <w:t xml:space="preserve">el derecho a </w:t>
      </w:r>
      <w:r w:rsidRPr="00485CC5">
        <w:rPr>
          <w:rFonts w:ascii="Bookman Old Style" w:eastAsia="Calibri" w:hAnsi="Bookman Old Style" w:cs="Calibri"/>
          <w:szCs w:val="24"/>
        </w:rPr>
        <w:t xml:space="preserve">la salud. </w:t>
      </w:r>
    </w:p>
    <w:p w14:paraId="05B3C53D" w14:textId="77777777" w:rsidR="00F36280" w:rsidRPr="00485CC5" w:rsidRDefault="00F36280" w:rsidP="00F55092">
      <w:pPr>
        <w:pStyle w:val="Ttulo2"/>
        <w:ind w:left="0"/>
        <w:rPr>
          <w:rFonts w:ascii="Bookman Old Style" w:eastAsia="Calibri" w:hAnsi="Bookman Old Style" w:cs="Calibri"/>
          <w:sz w:val="22"/>
          <w:szCs w:val="24"/>
        </w:rPr>
      </w:pPr>
    </w:p>
    <w:p w14:paraId="5CA2749F" w14:textId="77777777" w:rsidR="00F36280" w:rsidRPr="00485CC5" w:rsidRDefault="00F36280" w:rsidP="00F55092">
      <w:pPr>
        <w:pStyle w:val="Ttulo2"/>
        <w:ind w:left="0"/>
        <w:rPr>
          <w:rFonts w:ascii="Bookman Old Style" w:eastAsia="Calibri" w:hAnsi="Bookman Old Style" w:cs="Calibri"/>
          <w:sz w:val="22"/>
          <w:szCs w:val="24"/>
        </w:rPr>
      </w:pPr>
      <w:r w:rsidRPr="00485CC5">
        <w:rPr>
          <w:rFonts w:ascii="Bookman Old Style" w:eastAsia="Calibri" w:hAnsi="Bookman Old Style" w:cs="Calibri"/>
          <w:sz w:val="22"/>
          <w:szCs w:val="24"/>
        </w:rPr>
        <w:t>4.1.1. DERECHO AL LIBRE DESARROLLO DE LA PERSONALIDAD</w:t>
      </w:r>
    </w:p>
    <w:p w14:paraId="5F60F231" w14:textId="77777777" w:rsidR="00F36280" w:rsidRPr="00485CC5" w:rsidRDefault="00F36280" w:rsidP="00F55092">
      <w:pPr>
        <w:jc w:val="both"/>
        <w:rPr>
          <w:rFonts w:ascii="Bookman Old Style" w:eastAsia="Calibri" w:hAnsi="Bookman Old Style" w:cs="Calibri"/>
          <w:szCs w:val="24"/>
        </w:rPr>
      </w:pPr>
    </w:p>
    <w:p w14:paraId="25383A5D"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El derecho al libre desarrollo de la personalidad, manifestación de la </w:t>
      </w:r>
      <w:r w:rsidRPr="00485CC5">
        <w:rPr>
          <w:rFonts w:ascii="Bookman Old Style" w:eastAsia="Calibri" w:hAnsi="Bookman Old Style" w:cs="Calibri"/>
          <w:szCs w:val="24"/>
          <w:lang w:val="es-ES_tradnl"/>
        </w:rPr>
        <w:t xml:space="preserve">libertad como </w:t>
      </w:r>
      <w:r w:rsidRPr="00485CC5">
        <w:rPr>
          <w:rFonts w:ascii="Bookman Old Style" w:eastAsia="Calibri" w:hAnsi="Bookman Old Style" w:cs="Calibri"/>
          <w:szCs w:val="24"/>
          <w:lang w:val="es-ES_tradnl"/>
        </w:rPr>
        <w:lastRenderedPageBreak/>
        <w:t>un fin esencial del Estado Social de Derecho</w:t>
      </w:r>
      <w:r w:rsidRPr="00485CC5">
        <w:rPr>
          <w:rStyle w:val="Refdenotaalpie"/>
          <w:rFonts w:ascii="Bookman Old Style" w:eastAsia="Calibri" w:hAnsi="Bookman Old Style" w:cs="Calibri"/>
          <w:szCs w:val="24"/>
          <w:lang w:val="es-ES_tradnl"/>
        </w:rPr>
        <w:footnoteReference w:id="27"/>
      </w:r>
      <w:r w:rsidRPr="00485CC5">
        <w:rPr>
          <w:rFonts w:ascii="Bookman Old Style" w:eastAsia="Calibri" w:hAnsi="Bookman Old Style" w:cs="Calibri"/>
          <w:szCs w:val="24"/>
          <w:lang w:val="es-ES_tradnl"/>
        </w:rPr>
        <w:t xml:space="preserve">, se deriva del reconocimiento expreso realizado por el Constituyente en el artículo 16 de la Carta Política, en virtud del cual </w:t>
      </w:r>
      <w:r w:rsidRPr="00485CC5">
        <w:rPr>
          <w:rFonts w:ascii="Bookman Old Style" w:eastAsia="Calibri" w:hAnsi="Bookman Old Style" w:cs="Calibri"/>
          <w:i/>
          <w:szCs w:val="24"/>
          <w:lang w:val="es-ES_tradnl"/>
        </w:rPr>
        <w:t>“todas las personas tienen derecho al libre desarrollo de su personalidad sin más limitaciones que las que imponen los derechos de los demás y el orden jurídico.”</w:t>
      </w:r>
      <w:r w:rsidRPr="00485CC5">
        <w:rPr>
          <w:rFonts w:ascii="Bookman Old Style" w:eastAsia="Calibri" w:hAnsi="Bookman Old Style" w:cs="Calibri"/>
          <w:szCs w:val="24"/>
          <w:lang w:val="es-ES_tradnl"/>
        </w:rPr>
        <w:t xml:space="preserve"> </w:t>
      </w:r>
    </w:p>
    <w:p w14:paraId="7923BF39" w14:textId="77777777" w:rsidR="00F36280" w:rsidRPr="00485CC5" w:rsidRDefault="00F36280" w:rsidP="00F55092">
      <w:pPr>
        <w:jc w:val="both"/>
        <w:rPr>
          <w:rFonts w:ascii="Bookman Old Style" w:eastAsia="Calibri" w:hAnsi="Bookman Old Style" w:cs="Calibri"/>
          <w:szCs w:val="24"/>
          <w:lang w:val="es-ES_tradnl"/>
        </w:rPr>
      </w:pPr>
    </w:p>
    <w:p w14:paraId="6B6BEBCF" w14:textId="77777777" w:rsidR="00F36280" w:rsidRPr="00485CC5" w:rsidRDefault="00F36280" w:rsidP="00F55092">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Este derecho, de naturaleza fundamental, </w:t>
      </w:r>
      <w:r w:rsidRPr="00485CC5">
        <w:rPr>
          <w:rFonts w:ascii="Bookman Old Style" w:eastAsia="Calibri" w:hAnsi="Bookman Old Style" w:cs="Calibri"/>
          <w:szCs w:val="24"/>
        </w:rPr>
        <w:t>ostenta un vínculo innegable con el derecho a la dignidad humana y “</w:t>
      </w:r>
      <w:r w:rsidRPr="00485CC5">
        <w:rPr>
          <w:rFonts w:ascii="Bookman Old Style" w:eastAsia="Calibri" w:hAnsi="Bookman Old Style" w:cs="Calibri"/>
          <w:i/>
          <w:szCs w:val="24"/>
        </w:rPr>
        <w:t>busca proteger la potestad del individuo para autodeterminarse; esto es, la posibilidad de adoptar, sin intromisiones ni presiones de ninguna clase, un modelo de vida acorde con sus propios intereses, convicciones, inclinaciones y deseos, siempre, claro está, que se respeten los derechos ajenos y el orden constitucional</w:t>
      </w:r>
      <w:r w:rsidRPr="00485CC5">
        <w:rPr>
          <w:rFonts w:ascii="Bookman Old Style" w:eastAsia="Calibri" w:hAnsi="Bookman Old Style" w:cs="Calibri"/>
          <w:szCs w:val="24"/>
        </w:rPr>
        <w:t>”.</w:t>
      </w:r>
      <w:r w:rsidRPr="00485CC5">
        <w:rPr>
          <w:rStyle w:val="Refdenotaalpie"/>
          <w:rFonts w:ascii="Bookman Old Style" w:eastAsia="Calibri" w:hAnsi="Bookman Old Style" w:cs="Calibri"/>
          <w:szCs w:val="24"/>
        </w:rPr>
        <w:footnoteReference w:id="28"/>
      </w:r>
    </w:p>
    <w:p w14:paraId="26425904" w14:textId="77777777" w:rsidR="00F36280" w:rsidRPr="00485CC5" w:rsidRDefault="00F36280" w:rsidP="00F55092">
      <w:pPr>
        <w:jc w:val="both"/>
        <w:rPr>
          <w:rFonts w:ascii="Bookman Old Style" w:eastAsia="Calibri" w:hAnsi="Bookman Old Style" w:cs="Calibri"/>
          <w:szCs w:val="24"/>
          <w:lang w:val="es-ES_tradnl"/>
        </w:rPr>
      </w:pPr>
    </w:p>
    <w:p w14:paraId="5A5DA8D2"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reiterados pronunciamientos, la jurisprudencia de la Corte Constitucional ha sido enfática en que todas las limitaciones al derecho al libre desarrollo de la personalidad deben contar con un fundamento jurídico constitucional.</w:t>
      </w:r>
      <w:r w:rsidRPr="00485CC5">
        <w:rPr>
          <w:rStyle w:val="Refdenotaalpie"/>
          <w:rFonts w:ascii="Bookman Old Style" w:eastAsia="Calibri" w:hAnsi="Bookman Old Style" w:cs="Calibri"/>
          <w:szCs w:val="24"/>
          <w:lang w:val="es-ES_tradnl"/>
        </w:rPr>
        <w:footnoteReference w:id="29"/>
      </w:r>
      <w:r w:rsidRPr="00485CC5">
        <w:rPr>
          <w:rFonts w:ascii="Bookman Old Style" w:eastAsia="Calibri" w:hAnsi="Bookman Old Style" w:cs="Calibri"/>
          <w:szCs w:val="24"/>
          <w:lang w:val="es-ES_tradnl"/>
        </w:rPr>
        <w:t xml:space="preserve"> Lo anterior implica que la libertad de configuración legislativa se encuentra especialmente restringida y que, en cualquier caso, es necesario realizar un juicio de ponderación para garantizar que no se vea afectada la autonomía de cada ser humano para  alcanzar su realización personal.</w:t>
      </w:r>
      <w:r w:rsidRPr="00485CC5">
        <w:rPr>
          <w:rStyle w:val="Refdenotaalpie"/>
          <w:rFonts w:ascii="Bookman Old Style" w:eastAsia="Calibri" w:hAnsi="Bookman Old Style" w:cs="Calibri"/>
          <w:szCs w:val="24"/>
          <w:lang w:val="es-ES_tradnl"/>
        </w:rPr>
        <w:footnoteReference w:id="30"/>
      </w:r>
    </w:p>
    <w:p w14:paraId="56226D3C" w14:textId="77777777" w:rsidR="00F36280" w:rsidRPr="00485CC5" w:rsidRDefault="00F36280" w:rsidP="00F55092">
      <w:pPr>
        <w:tabs>
          <w:tab w:val="center" w:pos="4419"/>
        </w:tabs>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b/>
      </w:r>
    </w:p>
    <w:p w14:paraId="01C574B0"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Bajo esta línea jurisprudencial, la Corte ha reconocido, desde el año 1991, un extenso catálogo de derechos que habían sido limitados por iniciativa legislativa y que hacían referencia a aspectos íntimos de los ciudadanos, entre los que se resaltan aquellos relacionados con la orientación sexual o el consumo de sustancias psicoactivas.</w:t>
      </w:r>
    </w:p>
    <w:p w14:paraId="0F1A27E8" w14:textId="77777777" w:rsidR="00F36280" w:rsidRPr="00485CC5" w:rsidRDefault="00F36280" w:rsidP="00F55092">
      <w:pPr>
        <w:jc w:val="both"/>
        <w:rPr>
          <w:rFonts w:ascii="Bookman Old Style" w:eastAsia="Calibri" w:hAnsi="Bookman Old Style" w:cs="Calibri"/>
          <w:szCs w:val="24"/>
          <w:lang w:val="es-ES_tradnl"/>
        </w:rPr>
      </w:pPr>
    </w:p>
    <w:p w14:paraId="7979A9F3"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Fue precisamente este último tema, la penalización del consumo de drogas, el que motivó en el año 1994 un análisis sobre el derecho al libre desarrollo de la personalidad y a los límites del legislador en esa materia. </w:t>
      </w:r>
    </w:p>
    <w:p w14:paraId="4B79C8BC" w14:textId="77777777" w:rsidR="00F36280" w:rsidRPr="00485CC5" w:rsidRDefault="00F36280" w:rsidP="00F55092">
      <w:pPr>
        <w:jc w:val="both"/>
        <w:rPr>
          <w:rFonts w:ascii="Bookman Old Style" w:eastAsia="Calibri" w:hAnsi="Bookman Old Style" w:cs="Calibri"/>
          <w:szCs w:val="24"/>
          <w:lang w:val="es-ES_tradnl"/>
        </w:rPr>
      </w:pPr>
    </w:p>
    <w:p w14:paraId="1A16BF13"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Dentro del análisis realizado por la Corte en la sentencia referida, afirmó el Alto Tribunal que el “</w:t>
      </w:r>
      <w:r w:rsidRPr="00485CC5">
        <w:rPr>
          <w:rFonts w:ascii="Bookman Old Style" w:eastAsia="Calibri" w:hAnsi="Bookman Old Style" w:cs="Calibri"/>
          <w:i/>
          <w:szCs w:val="24"/>
          <w:lang w:val="es-ES_tradnl"/>
        </w:rPr>
        <w:t>legislador puede prescribirme la forma en que debo comportarme con otros, pero no la forma en que debo comportarme conmigo mismo, en la medida en que mi conducta no interfiere con la órbita de acción de nadie.  Si de hecho lo hace, su prescripción sólo puede interpretarse de una de estas tres maneras: 1) expresa un deseo sin connotaciones normativas; 2) se asume dueño absoluto de la conducta de cada persona, aún en los aspectos que nada tienen que ver con la conducta ajena; 3) toma en cuenta la situación de otras personas a quienes la conducta del sujeto destinatario puede afectar.”</w:t>
      </w:r>
    </w:p>
    <w:p w14:paraId="75ACE928" w14:textId="77777777" w:rsidR="00F36280" w:rsidRPr="00485CC5" w:rsidRDefault="00F36280" w:rsidP="00F55092">
      <w:pPr>
        <w:jc w:val="both"/>
        <w:rPr>
          <w:rFonts w:ascii="Bookman Old Style" w:eastAsia="Calibri" w:hAnsi="Bookman Old Style" w:cs="Calibri"/>
          <w:szCs w:val="24"/>
          <w:lang w:val="es-ES_tradnl"/>
        </w:rPr>
      </w:pPr>
    </w:p>
    <w:p w14:paraId="057998A6" w14:textId="47CA0ABC"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De lo anterior se desprende entonces que</w:t>
      </w:r>
      <w:r w:rsidR="000E548B">
        <w:rPr>
          <w:rFonts w:ascii="Bookman Old Style" w:eastAsia="Calibri" w:hAnsi="Bookman Old Style" w:cs="Calibri"/>
          <w:szCs w:val="24"/>
          <w:lang w:val="es-ES_tradnl"/>
        </w:rPr>
        <w:t>,</w:t>
      </w:r>
      <w:r w:rsidRPr="00485CC5">
        <w:rPr>
          <w:rFonts w:ascii="Bookman Old Style" w:eastAsia="Calibri" w:hAnsi="Bookman Old Style" w:cs="Calibri"/>
          <w:szCs w:val="24"/>
          <w:lang w:val="es-ES_tradnl"/>
        </w:rPr>
        <w:t xml:space="preserve"> el Estado no está facultado para imponer, ni siquiera por la vía legislativa, unos límites al accionar de cada individuo en aquellas actividades que repercutan únicamente en su </w:t>
      </w:r>
      <w:r w:rsidR="00DC49AD" w:rsidRPr="00485CC5">
        <w:rPr>
          <w:rFonts w:ascii="Bookman Old Style" w:eastAsia="Calibri" w:hAnsi="Bookman Old Style" w:cs="Calibri"/>
          <w:szCs w:val="24"/>
          <w:lang w:val="es-ES_tradnl"/>
        </w:rPr>
        <w:t>autodeterminación,</w:t>
      </w:r>
      <w:r w:rsidRPr="00485CC5">
        <w:rPr>
          <w:rFonts w:ascii="Bookman Old Style" w:eastAsia="Calibri" w:hAnsi="Bookman Old Style" w:cs="Calibri"/>
          <w:szCs w:val="24"/>
          <w:lang w:val="es-ES_tradnl"/>
        </w:rPr>
        <w:t xml:space="preserve"> menos aun cuando estos límites tengan como único fundamento la imposición de </w:t>
      </w:r>
      <w:r w:rsidRPr="00485CC5">
        <w:rPr>
          <w:rFonts w:ascii="Bookman Old Style" w:eastAsia="Calibri" w:hAnsi="Bookman Old Style" w:cs="Calibri"/>
          <w:szCs w:val="24"/>
          <w:lang w:val="es-ES_tradnl"/>
        </w:rPr>
        <w:lastRenderedPageBreak/>
        <w:t>una visión particular sobre lo que le conviene o no realizar al ser humano.</w:t>
      </w:r>
      <w:r w:rsidRPr="00485CC5">
        <w:rPr>
          <w:rStyle w:val="Refdenotaalpie"/>
          <w:rFonts w:ascii="Bookman Old Style" w:eastAsia="Calibri" w:hAnsi="Bookman Old Style" w:cs="Calibri"/>
          <w:szCs w:val="24"/>
          <w:lang w:val="es-ES_tradnl"/>
        </w:rPr>
        <w:footnoteReference w:id="31"/>
      </w:r>
    </w:p>
    <w:p w14:paraId="24E1C830" w14:textId="77777777" w:rsidR="00F36280" w:rsidRPr="00485CC5" w:rsidRDefault="00F36280" w:rsidP="00F55092">
      <w:pPr>
        <w:jc w:val="both"/>
        <w:rPr>
          <w:rFonts w:ascii="Bookman Old Style" w:eastAsia="Calibri" w:hAnsi="Bookman Old Style" w:cs="Calibri"/>
          <w:szCs w:val="24"/>
          <w:lang w:val="es-ES_tradnl"/>
        </w:rPr>
      </w:pPr>
    </w:p>
    <w:p w14:paraId="04C98F8A"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Este análisis llevó a la Corte Constitucional, en aquella oportunidad, a declarar la inexequibilidad de los artículos 51 y 87 de la Ley 30 de 1986 que sancionaban el porte de dosis personal de cocaína, marihuana o cualquier otra droga que produjera dependencia, pues contrariaban abiertamente los postulados del derecho al libre desarrollo de la personalidad.</w:t>
      </w:r>
    </w:p>
    <w:p w14:paraId="43945A27" w14:textId="77777777" w:rsidR="00F36280" w:rsidRPr="00485CC5" w:rsidRDefault="00F36280" w:rsidP="00F55092">
      <w:pPr>
        <w:jc w:val="both"/>
        <w:rPr>
          <w:rFonts w:ascii="Bookman Old Style" w:eastAsia="Calibri" w:hAnsi="Bookman Old Style" w:cs="Calibri"/>
          <w:szCs w:val="24"/>
          <w:lang w:val="es-ES_tradnl"/>
        </w:rPr>
      </w:pPr>
    </w:p>
    <w:p w14:paraId="2D536CC6"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el particular, refirió la Corte que el consumo de este tipo de sustancias es un asunto que no escapa de la órbita del ser humano y, en consecuencia, no es un tema que pueda ser regulado por el Legislador, menos a través de la imposición de una prohibición absoluta. </w:t>
      </w:r>
    </w:p>
    <w:p w14:paraId="7480C344" w14:textId="77777777" w:rsidR="00F36280" w:rsidRPr="00485CC5" w:rsidRDefault="00F36280" w:rsidP="00F55092">
      <w:pPr>
        <w:jc w:val="both"/>
        <w:rPr>
          <w:rFonts w:ascii="Bookman Old Style" w:eastAsia="Calibri" w:hAnsi="Bookman Old Style" w:cs="Calibri"/>
          <w:szCs w:val="24"/>
          <w:lang w:val="es-ES_tradnl"/>
        </w:rPr>
      </w:pPr>
    </w:p>
    <w:p w14:paraId="0ACFF1A8" w14:textId="60F7C9A4"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esa medida, a partir de la fecha, las personas quedaron facultadas para el porte y consumo de la dosis mínima. Lo cual fijó un claro límite entre la política criminal del Estado en materia de estupefacientes y la facultad individual para consumir estas sustancias, como expresión del derecho fundamental al libre desarrollo de la personalidad. </w:t>
      </w:r>
    </w:p>
    <w:p w14:paraId="66766783" w14:textId="77777777" w:rsidR="00F36280" w:rsidRPr="00485CC5" w:rsidRDefault="00F36280" w:rsidP="00F55092">
      <w:pPr>
        <w:rPr>
          <w:rFonts w:ascii="Bookman Old Style" w:eastAsia="Calibri" w:hAnsi="Bookman Old Style"/>
          <w:szCs w:val="24"/>
          <w:lang w:val="es-ES_tradnl"/>
        </w:rPr>
      </w:pPr>
    </w:p>
    <w:p w14:paraId="676DF03E" w14:textId="77777777" w:rsidR="00F36280" w:rsidRPr="00485CC5" w:rsidRDefault="00F36280" w:rsidP="00F55092">
      <w:pPr>
        <w:pStyle w:val="Ttulo2"/>
        <w:ind w:left="0"/>
        <w:rPr>
          <w:rFonts w:ascii="Bookman Old Style" w:eastAsia="Calibri" w:hAnsi="Bookman Old Style" w:cs="Calibri"/>
          <w:sz w:val="22"/>
          <w:szCs w:val="24"/>
        </w:rPr>
      </w:pPr>
      <w:r w:rsidRPr="00485CC5">
        <w:rPr>
          <w:rFonts w:ascii="Bookman Old Style" w:eastAsia="Calibri" w:hAnsi="Bookman Old Style" w:cs="Calibri"/>
          <w:sz w:val="22"/>
          <w:szCs w:val="24"/>
        </w:rPr>
        <w:t>4.1.2. DERECHO A LA IGUALDAD</w:t>
      </w:r>
    </w:p>
    <w:p w14:paraId="7FA66AB0" w14:textId="77777777" w:rsidR="00F36280" w:rsidRPr="00485CC5" w:rsidRDefault="00F36280" w:rsidP="00F55092">
      <w:pPr>
        <w:jc w:val="both"/>
        <w:rPr>
          <w:rFonts w:ascii="Bookman Old Style" w:eastAsia="Calibri" w:hAnsi="Bookman Old Style" w:cs="Calibri"/>
          <w:szCs w:val="24"/>
          <w:lang w:val="es-ES_tradnl"/>
        </w:rPr>
      </w:pPr>
    </w:p>
    <w:p w14:paraId="2E57DEEB"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derecho a la igualdad, consagrado en el artículo 13 de la Constitución Política</w:t>
      </w:r>
      <w:r w:rsidRPr="00485CC5">
        <w:rPr>
          <w:rStyle w:val="Refdenotaalpie"/>
          <w:rFonts w:ascii="Bookman Old Style" w:eastAsia="Calibri" w:hAnsi="Bookman Old Style" w:cs="Calibri"/>
          <w:szCs w:val="24"/>
          <w:lang w:val="es-ES_tradnl"/>
        </w:rPr>
        <w:footnoteReference w:id="32"/>
      </w:r>
      <w:r w:rsidRPr="00485CC5">
        <w:rPr>
          <w:rFonts w:ascii="Bookman Old Style" w:eastAsia="Calibri" w:hAnsi="Bookman Old Style" w:cs="Calibri"/>
          <w:szCs w:val="24"/>
          <w:lang w:val="es-ES_tradnl"/>
        </w:rPr>
        <w:t>, ha sido ampliamente desarrollado por la jurisprudencia constitucional que le ha reconocido una estructura compleja, compuesta por varias facetas</w:t>
      </w:r>
      <w:r w:rsidRPr="00485CC5">
        <w:rPr>
          <w:rStyle w:val="Refdenotaalpie"/>
          <w:rFonts w:ascii="Bookman Old Style" w:eastAsia="Calibri" w:hAnsi="Bookman Old Style" w:cs="Calibri"/>
          <w:szCs w:val="24"/>
          <w:lang w:val="es-ES_tradnl"/>
        </w:rPr>
        <w:footnoteReference w:id="33"/>
      </w:r>
      <w:r w:rsidRPr="00485CC5">
        <w:rPr>
          <w:rFonts w:ascii="Bookman Old Style" w:eastAsia="Calibri" w:hAnsi="Bookman Old Style" w:cs="Calibri"/>
          <w:szCs w:val="24"/>
          <w:lang w:val="es-ES_tradnl"/>
        </w:rPr>
        <w:t xml:space="preserve">: la igualdad como valor, como principio y como derecho. </w:t>
      </w:r>
    </w:p>
    <w:p w14:paraId="7C0FB64F" w14:textId="77777777" w:rsidR="00F36280" w:rsidRPr="00485CC5" w:rsidRDefault="00F36280" w:rsidP="00F55092">
      <w:pPr>
        <w:jc w:val="both"/>
        <w:rPr>
          <w:rFonts w:ascii="Bookman Old Style" w:eastAsia="Calibri" w:hAnsi="Bookman Old Style" w:cs="Calibri"/>
          <w:szCs w:val="24"/>
          <w:lang w:val="es-ES_tradnl"/>
        </w:rPr>
      </w:pPr>
    </w:p>
    <w:p w14:paraId="01D1E5D8" w14:textId="77777777" w:rsidR="00F36280" w:rsidRPr="00485CC5" w:rsidRDefault="00F36280" w:rsidP="00F55092">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tanto valor, la igualdad es una norma que establece fines o propósitos, cuya realización es exigible a todas las autoridades públicas y en especial al legislador, en el desarrollo de su labor de concreción de los textos constitucionales. </w:t>
      </w:r>
    </w:p>
    <w:p w14:paraId="6C6B4DBB" w14:textId="77777777" w:rsidR="00F36280" w:rsidRPr="00485CC5" w:rsidRDefault="00F36280" w:rsidP="00F55092">
      <w:pPr>
        <w:ind w:left="720" w:right="900"/>
        <w:jc w:val="both"/>
        <w:rPr>
          <w:rFonts w:ascii="Bookman Old Style" w:eastAsia="Calibri" w:hAnsi="Bookman Old Style" w:cs="Calibri"/>
          <w:i/>
          <w:sz w:val="20"/>
          <w:lang w:val="es-ES_tradnl"/>
        </w:rPr>
      </w:pPr>
    </w:p>
    <w:p w14:paraId="6B91FCF7" w14:textId="77777777" w:rsidR="00F36280" w:rsidRPr="00485CC5" w:rsidRDefault="00F36280" w:rsidP="00F55092">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su rol de principio, se ha considerado como un mandato de optimización que establece un deber ser específico, que admite su incorporación en reglas concretas derivadas del ejercicio de la función legislativa o que habilita su uso como herramienta general en la resolución de controversias sometidas a la decisión de los jueces. </w:t>
      </w:r>
    </w:p>
    <w:p w14:paraId="5AA26E37" w14:textId="77777777" w:rsidR="00F36280" w:rsidRPr="00485CC5" w:rsidRDefault="00F36280" w:rsidP="00F55092">
      <w:pPr>
        <w:ind w:left="720" w:right="900"/>
        <w:jc w:val="both"/>
        <w:rPr>
          <w:rFonts w:ascii="Bookman Old Style" w:eastAsia="Calibri" w:hAnsi="Bookman Old Style" w:cs="Calibri"/>
          <w:i/>
          <w:sz w:val="20"/>
          <w:lang w:val="es-ES_tradnl"/>
        </w:rPr>
      </w:pPr>
    </w:p>
    <w:p w14:paraId="3A48BF99" w14:textId="62BF3F99" w:rsidR="00F36280" w:rsidRPr="00DC49AD" w:rsidRDefault="00F36280" w:rsidP="00F55092">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Finalmente, en tanto derecho, la igualdad se manifiesta en una potestad o facultad subjetiva que impone deberes de abstención como la prohibición de la discriminación, al mismo tiempo que exige obligaciones puntuales de acción, como ocurre con la consagración de tratos favorables para grupos puestos en situación de debilidad manifiesta.”</w:t>
      </w:r>
      <w:r w:rsidRPr="00485CC5">
        <w:rPr>
          <w:rStyle w:val="Refdenotaalpie"/>
          <w:rFonts w:ascii="Bookman Old Style" w:eastAsia="Calibri" w:hAnsi="Bookman Old Style" w:cs="Calibri"/>
          <w:i/>
          <w:sz w:val="20"/>
          <w:lang w:val="es-ES_tradnl"/>
        </w:rPr>
        <w:footnoteReference w:id="34"/>
      </w:r>
    </w:p>
    <w:p w14:paraId="13EB31EB" w14:textId="77777777" w:rsidR="00F36280" w:rsidRPr="00485CC5" w:rsidRDefault="00F36280" w:rsidP="00F55092">
      <w:pPr>
        <w:jc w:val="both"/>
        <w:rPr>
          <w:rFonts w:ascii="Bookman Old Style" w:eastAsia="Calibri" w:hAnsi="Bookman Old Style" w:cs="Calibri"/>
          <w:i/>
          <w:szCs w:val="24"/>
          <w:lang w:val="es-ES_tradnl"/>
        </w:rPr>
      </w:pPr>
    </w:p>
    <w:p w14:paraId="40E6B5F9"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El principio impone al Estado entonces el deber de tratar a todos sus ciudadanos, </w:t>
      </w:r>
      <w:r w:rsidRPr="00485CC5">
        <w:rPr>
          <w:rFonts w:ascii="Bookman Old Style" w:eastAsia="Calibri" w:hAnsi="Bookman Old Style" w:cs="Calibri"/>
          <w:szCs w:val="24"/>
          <w:lang w:val="es-ES_tradnl"/>
        </w:rPr>
        <w:lastRenderedPageBreak/>
        <w:t>de tal modo que las cargas y las ventajas sociales se distribuyan equitativamente entre ellos. Este deber, a su vez implica la implementación de cuatro mandatos:</w:t>
      </w:r>
    </w:p>
    <w:p w14:paraId="6DDFF4BC" w14:textId="77777777" w:rsidR="00F36280" w:rsidRPr="00485CC5" w:rsidRDefault="00F36280" w:rsidP="00F55092">
      <w:pPr>
        <w:ind w:left="851" w:hanging="283"/>
        <w:jc w:val="both"/>
        <w:rPr>
          <w:rFonts w:ascii="Bookman Old Style" w:eastAsia="Calibri" w:hAnsi="Bookman Old Style" w:cs="Calibri"/>
          <w:szCs w:val="24"/>
          <w:lang w:val="es-ES_tradnl"/>
        </w:rPr>
      </w:pPr>
    </w:p>
    <w:p w14:paraId="3BB785C5" w14:textId="70922009" w:rsidR="00F36280" w:rsidRDefault="00F36280" w:rsidP="00F55092">
      <w:pPr>
        <w:pStyle w:val="Prrafodelista"/>
        <w:numPr>
          <w:ilvl w:val="0"/>
          <w:numId w:val="36"/>
        </w:numPr>
        <w:spacing w:after="0" w:line="240" w:lineRule="auto"/>
        <w:jc w:val="both"/>
        <w:rPr>
          <w:rFonts w:ascii="Bookman Old Style" w:eastAsia="Calibri" w:hAnsi="Bookman Old Style" w:cs="Calibri"/>
          <w:szCs w:val="24"/>
          <w:lang w:val="es-ES_tradnl"/>
        </w:rPr>
      </w:pPr>
      <w:r w:rsidRPr="005F0268">
        <w:rPr>
          <w:rFonts w:ascii="Bookman Old Style" w:eastAsia="Calibri" w:hAnsi="Bookman Old Style" w:cs="Calibri"/>
          <w:szCs w:val="24"/>
          <w:lang w:val="es-ES_tradnl"/>
        </w:rPr>
        <w:t>Trato idéntico a quienes se encuentren en circunstancias idénticas.</w:t>
      </w:r>
    </w:p>
    <w:p w14:paraId="324DE823" w14:textId="77777777" w:rsidR="00F55092" w:rsidRPr="005F0268" w:rsidRDefault="00F55092" w:rsidP="00F55092">
      <w:pPr>
        <w:pStyle w:val="Prrafodelista"/>
        <w:spacing w:after="0" w:line="240" w:lineRule="auto"/>
        <w:ind w:left="785"/>
        <w:jc w:val="both"/>
        <w:rPr>
          <w:rFonts w:ascii="Bookman Old Style" w:eastAsia="Calibri" w:hAnsi="Bookman Old Style" w:cs="Calibri"/>
          <w:szCs w:val="24"/>
          <w:lang w:val="es-ES_tradnl"/>
        </w:rPr>
      </w:pPr>
    </w:p>
    <w:p w14:paraId="5E78FC3D" w14:textId="2A29185B" w:rsidR="00F36280" w:rsidRDefault="00F36280" w:rsidP="00F55092">
      <w:pPr>
        <w:pStyle w:val="Prrafodelista"/>
        <w:numPr>
          <w:ilvl w:val="0"/>
          <w:numId w:val="36"/>
        </w:numPr>
        <w:spacing w:after="0" w:line="240" w:lineRule="auto"/>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Trato enteramente diferenciado a quienes no compartan con otros, ningún elemento en común.</w:t>
      </w:r>
    </w:p>
    <w:p w14:paraId="71CF5C94" w14:textId="77777777" w:rsidR="00F55092" w:rsidRPr="00F55092" w:rsidRDefault="00F55092" w:rsidP="00F55092">
      <w:pPr>
        <w:jc w:val="both"/>
        <w:rPr>
          <w:rFonts w:ascii="Bookman Old Style" w:eastAsia="Calibri" w:hAnsi="Bookman Old Style" w:cs="Calibri"/>
          <w:szCs w:val="24"/>
          <w:lang w:val="es-ES_tradnl"/>
        </w:rPr>
      </w:pPr>
    </w:p>
    <w:p w14:paraId="38915621" w14:textId="3BAD86AA" w:rsidR="00F36280" w:rsidRDefault="00F36280" w:rsidP="00F55092">
      <w:pPr>
        <w:pStyle w:val="Prrafodelista"/>
        <w:numPr>
          <w:ilvl w:val="0"/>
          <w:numId w:val="36"/>
        </w:numPr>
        <w:spacing w:after="0" w:line="240" w:lineRule="auto"/>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Trato paritario a quienes se encuentren en una posición similar y diversa, pero las similitudes sean más relevantes que las diferencias (trato igual a pesar de las diferencias).</w:t>
      </w:r>
    </w:p>
    <w:p w14:paraId="31C7F129" w14:textId="77777777" w:rsidR="00F55092" w:rsidRPr="00F55092" w:rsidRDefault="00F55092" w:rsidP="00F55092">
      <w:pPr>
        <w:jc w:val="both"/>
        <w:rPr>
          <w:rFonts w:ascii="Bookman Old Style" w:eastAsia="Calibri" w:hAnsi="Bookman Old Style" w:cs="Calibri"/>
          <w:szCs w:val="24"/>
          <w:lang w:val="es-ES_tradnl"/>
        </w:rPr>
      </w:pPr>
    </w:p>
    <w:p w14:paraId="3AA20AF4" w14:textId="0B13FCBB" w:rsidR="00F36280" w:rsidRPr="00485CC5" w:rsidRDefault="00F36280" w:rsidP="00F55092">
      <w:pPr>
        <w:pStyle w:val="Prrafodelista"/>
        <w:numPr>
          <w:ilvl w:val="0"/>
          <w:numId w:val="36"/>
        </w:numPr>
        <w:spacing w:after="0" w:line="240" w:lineRule="auto"/>
        <w:jc w:val="both"/>
        <w:rPr>
          <w:rFonts w:ascii="Bookman Old Style" w:hAnsi="Bookman Old Style" w:cs="Calibri"/>
          <w:szCs w:val="24"/>
          <w:lang w:val="es-ES_tradnl"/>
        </w:rPr>
      </w:pPr>
      <w:r w:rsidRPr="00485CC5">
        <w:rPr>
          <w:rFonts w:ascii="Bookman Old Style" w:eastAsia="Calibri" w:hAnsi="Bookman Old Style" w:cs="Calibri"/>
          <w:szCs w:val="24"/>
          <w:lang w:val="es-ES_tradnl"/>
        </w:rPr>
        <w:t>Trato diferenciado a destinatarios a quienes se encuentren en una posición en parte similar y en parte diversa, pero que las diferencias sean más relevantes que las similitudes.</w:t>
      </w:r>
      <w:r w:rsidRPr="00485CC5">
        <w:rPr>
          <w:rStyle w:val="Refdenotaalpie"/>
          <w:rFonts w:ascii="Bookman Old Style" w:eastAsia="Calibri" w:hAnsi="Bookman Old Style" w:cs="Calibri"/>
          <w:szCs w:val="24"/>
          <w:lang w:val="es-ES_tradnl"/>
        </w:rPr>
        <w:footnoteReference w:id="35"/>
      </w:r>
    </w:p>
    <w:p w14:paraId="758AF9BF" w14:textId="77777777" w:rsidR="00F36280" w:rsidRPr="00485CC5" w:rsidRDefault="00F36280" w:rsidP="00F55092">
      <w:pPr>
        <w:jc w:val="both"/>
        <w:rPr>
          <w:rFonts w:ascii="Bookman Old Style" w:eastAsia="Calibri" w:hAnsi="Bookman Old Style" w:cs="Calibri"/>
          <w:szCs w:val="24"/>
          <w:lang w:val="es-ES_tradnl"/>
        </w:rPr>
      </w:pPr>
    </w:p>
    <w:p w14:paraId="6F9BFCAF" w14:textId="77777777" w:rsidR="00F36280" w:rsidRPr="00485CC5" w:rsidRDefault="00F36280" w:rsidP="00F55092">
      <w:pPr>
        <w:jc w:val="both"/>
        <w:rPr>
          <w:rFonts w:ascii="Bookman Old Style" w:eastAsia="Calibri" w:hAnsi="Bookman Old Style" w:cs="Calibri"/>
          <w:b/>
          <w:i/>
          <w:szCs w:val="24"/>
          <w:lang w:val="es-ES_tradnl"/>
        </w:rPr>
      </w:pPr>
      <w:r w:rsidRPr="00485CC5">
        <w:rPr>
          <w:rFonts w:ascii="Bookman Old Style" w:eastAsia="Calibri" w:hAnsi="Bookman Old Style" w:cs="Calibri"/>
          <w:szCs w:val="24"/>
          <w:lang w:val="es-ES_tradnl"/>
        </w:rPr>
        <w:t xml:space="preserve">Lo anterior es consecuente con el pronunciamiento de la Corte Constitucional, en la Sentencia C-221 de 1994 en la que una de las circunstancias que motivó la inexequibilidad de las disposiciones que penalizaban la dosis personal fue que esta medida implicaba un trato discriminatorio hacia los consumidores. Esto, en tanto no se demostró que existiera un fundamento constitucional para soportar esta prohibición que únicamente traía como efecto la limitación de los derechos de un grupo poblacional. </w:t>
      </w:r>
    </w:p>
    <w:p w14:paraId="4E39BFC8" w14:textId="77777777" w:rsidR="00F36280" w:rsidRPr="00485CC5" w:rsidRDefault="00F36280" w:rsidP="00F55092">
      <w:pPr>
        <w:jc w:val="both"/>
        <w:rPr>
          <w:rFonts w:ascii="Bookman Old Style" w:eastAsia="Calibri" w:hAnsi="Bookman Old Style" w:cs="Calibri"/>
          <w:b/>
          <w:i/>
          <w:szCs w:val="24"/>
          <w:lang w:val="es-ES_tradnl"/>
        </w:rPr>
      </w:pPr>
    </w:p>
    <w:p w14:paraId="187F3F63" w14:textId="77777777" w:rsidR="00F36280" w:rsidRPr="00485CC5" w:rsidRDefault="00F36280" w:rsidP="00F55092">
      <w:pPr>
        <w:jc w:val="both"/>
        <w:rPr>
          <w:rFonts w:ascii="Bookman Old Style" w:eastAsia="Calibri" w:hAnsi="Bookman Old Style" w:cs="Calibri"/>
          <w:b/>
          <w:szCs w:val="24"/>
          <w:lang w:val="es-ES_tradnl"/>
        </w:rPr>
      </w:pPr>
      <w:r w:rsidRPr="00485CC5">
        <w:rPr>
          <w:rFonts w:ascii="Bookman Old Style" w:eastAsia="Calibri" w:hAnsi="Bookman Old Style" w:cs="Calibri"/>
          <w:b/>
          <w:szCs w:val="24"/>
          <w:lang w:val="es-ES_tradnl"/>
        </w:rPr>
        <w:t>4.1.3. DERECHO A LA SALUD.</w:t>
      </w:r>
    </w:p>
    <w:p w14:paraId="64AF89BC" w14:textId="77777777" w:rsidR="00F36280" w:rsidRPr="00485CC5" w:rsidRDefault="00F36280" w:rsidP="00F55092">
      <w:pPr>
        <w:jc w:val="both"/>
        <w:rPr>
          <w:rFonts w:ascii="Bookman Old Style" w:eastAsia="Calibri" w:hAnsi="Bookman Old Style" w:cs="Calibri"/>
          <w:b/>
          <w:szCs w:val="24"/>
          <w:lang w:val="es-ES_tradnl"/>
        </w:rPr>
      </w:pPr>
    </w:p>
    <w:p w14:paraId="3D43EA28"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Ahora bien, como fue advertido al inicio de esta exposición de motivos, a pesar del pronunciamiento de la Corte Constitucional y del reconocimiento, realizado vía jurisprudencial, de los derechos al libre desarrollo de la personalidad y la igualdad de los consumidores, desde el año 1994 iniciaron las iniciativas de reforma constitucional para prohibir el porte y consumo de estupefacientes. </w:t>
      </w:r>
    </w:p>
    <w:p w14:paraId="717AD9D8" w14:textId="77777777" w:rsidR="00F36280" w:rsidRPr="00485CC5" w:rsidRDefault="00F36280" w:rsidP="00F55092">
      <w:pPr>
        <w:jc w:val="both"/>
        <w:rPr>
          <w:rFonts w:ascii="Bookman Old Style" w:eastAsia="Calibri" w:hAnsi="Bookman Old Style" w:cs="Calibri"/>
          <w:szCs w:val="24"/>
          <w:lang w:val="es-ES_tradnl"/>
        </w:rPr>
      </w:pPr>
    </w:p>
    <w:p w14:paraId="11042118"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la sentencia C-574 de 2011, a través de la cual la Corte Constitucional estudió la demanda del Acto Legislativo 02 de 2009, se relataron todos los intentos de modificación del artículo 16 de la Constitución Política que finalmente se concretaron en el 2009 con un enfoque distinto: la protección al derecho a la salud. </w:t>
      </w:r>
    </w:p>
    <w:p w14:paraId="66763F4D" w14:textId="77777777" w:rsidR="00F36280" w:rsidRPr="00485CC5" w:rsidRDefault="00F36280" w:rsidP="00F55092">
      <w:pPr>
        <w:jc w:val="both"/>
        <w:rPr>
          <w:rFonts w:ascii="Bookman Old Style" w:eastAsia="Calibri" w:hAnsi="Bookman Old Style" w:cs="Calibri"/>
          <w:szCs w:val="24"/>
          <w:lang w:val="es-ES_tradnl"/>
        </w:rPr>
      </w:pPr>
    </w:p>
    <w:p w14:paraId="616765E8"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artículo 49 de la Carta Política consagra la salud como un servicio público a cargo del Estado, entendido como el conjunto de políticas que buscan garantizar integralmente la salud de la población, por medio de acciones de salubridad colectiva e individual, y sus resultados se constituyen en indicadores de las condiciones de vida, bienestar y desarrollo del país.</w:t>
      </w:r>
    </w:p>
    <w:p w14:paraId="56BD5590" w14:textId="77777777" w:rsidR="00F36280" w:rsidRPr="00485CC5" w:rsidRDefault="00F36280" w:rsidP="00F55092">
      <w:pPr>
        <w:jc w:val="both"/>
        <w:rPr>
          <w:rFonts w:ascii="Bookman Old Style" w:eastAsia="Calibri" w:hAnsi="Bookman Old Style" w:cs="Calibri"/>
          <w:szCs w:val="24"/>
          <w:lang w:val="es-ES_tradnl"/>
        </w:rPr>
      </w:pPr>
    </w:p>
    <w:p w14:paraId="38885ED0"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No obstante, a través de amplia jurisprudencia, la Corte Constitucional consolidó un proceso de reconocimiento de la Salud como un derecho fundamental que culminó con la expedición de la Ley 1751 de 2015.</w:t>
      </w:r>
      <w:r w:rsidRPr="00485CC5">
        <w:rPr>
          <w:rStyle w:val="Refdenotaalpie"/>
          <w:rFonts w:ascii="Bookman Old Style" w:eastAsia="Calibri" w:hAnsi="Bookman Old Style" w:cs="Calibri"/>
          <w:szCs w:val="24"/>
          <w:lang w:val="es-ES_tradnl"/>
        </w:rPr>
        <w:footnoteReference w:id="36"/>
      </w:r>
    </w:p>
    <w:p w14:paraId="62AA21CF" w14:textId="77777777" w:rsidR="00F36280" w:rsidRPr="00485CC5" w:rsidRDefault="00F36280" w:rsidP="00F55092">
      <w:pPr>
        <w:jc w:val="both"/>
        <w:rPr>
          <w:rFonts w:ascii="Bookman Old Style" w:eastAsia="Calibri" w:hAnsi="Bookman Old Style" w:cs="Calibri"/>
          <w:szCs w:val="24"/>
          <w:lang w:val="es-ES_tradnl"/>
        </w:rPr>
      </w:pPr>
    </w:p>
    <w:p w14:paraId="33DFF0A5"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Teniendo en cuenta que el consumo de estupefacientes había sido tratado también por la jurisprudencia constitucional desde el enfoque de los sujetos farmacodependientes, en el año 2009 se impulsó el Acto Legislativo que incluyó la prohibición del porte y consumo de estas sustancias, desde el artículo 49 constitucional.</w:t>
      </w:r>
    </w:p>
    <w:p w14:paraId="311FB9BE" w14:textId="77777777" w:rsidR="00F36280" w:rsidRPr="00485CC5" w:rsidRDefault="00F36280" w:rsidP="00F55092">
      <w:pPr>
        <w:jc w:val="both"/>
        <w:rPr>
          <w:rFonts w:ascii="Bookman Old Style" w:eastAsia="Calibri" w:hAnsi="Bookman Old Style" w:cs="Calibri"/>
          <w:szCs w:val="24"/>
          <w:lang w:val="es-ES_tradnl"/>
        </w:rPr>
      </w:pPr>
    </w:p>
    <w:p w14:paraId="292572A9"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esta materia, la Corte había venido reconociendo que es </w:t>
      </w:r>
      <w:r w:rsidRPr="00485CC5">
        <w:rPr>
          <w:rFonts w:ascii="Bookman Old Style" w:eastAsia="Calibri" w:hAnsi="Bookman Old Style" w:cs="Calibri"/>
          <w:i/>
          <w:szCs w:val="24"/>
          <w:lang w:val="es-ES_tradnl"/>
        </w:rPr>
        <w:t>“deber del Estado de brindar a las personas farmacodependiente el tratamiento necesario para superar el estado de alteración al que se encuentra sometido, resaltando que para la prestación de este servicio se debe tener en cuenta aspectos como el tiempo de consumo, la sustancia ingerida y los problemas personales que del consumo se han derivado”.</w:t>
      </w:r>
      <w:r w:rsidRPr="00485CC5">
        <w:rPr>
          <w:rStyle w:val="Refdenotaalpie"/>
          <w:rFonts w:ascii="Bookman Old Style" w:eastAsia="Calibri" w:hAnsi="Bookman Old Style" w:cs="Calibri"/>
          <w:i/>
          <w:szCs w:val="24"/>
          <w:lang w:val="es-ES_tradnl"/>
        </w:rPr>
        <w:footnoteReference w:id="37"/>
      </w:r>
    </w:p>
    <w:p w14:paraId="1CAC7F8F" w14:textId="77777777" w:rsidR="00F36280" w:rsidRPr="00485CC5" w:rsidRDefault="00F36280" w:rsidP="00F55092">
      <w:pPr>
        <w:jc w:val="both"/>
        <w:rPr>
          <w:rFonts w:ascii="Bookman Old Style" w:eastAsia="Calibri" w:hAnsi="Bookman Old Style" w:cs="Calibri"/>
          <w:b/>
          <w:i/>
          <w:szCs w:val="24"/>
          <w:lang w:val="es-ES_tradnl"/>
        </w:rPr>
      </w:pPr>
    </w:p>
    <w:p w14:paraId="20A65357"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Así las cosas, partiendo de la posible afectación que el consumo podría generar en los individuos y en la protección al derecho a la salud de los colombianos, en el 2009 se incluyeron las siguientes modificaciones al artículo 49 C.P:</w:t>
      </w:r>
    </w:p>
    <w:p w14:paraId="27D7E189" w14:textId="77777777" w:rsidR="00F36280" w:rsidRPr="00485CC5" w:rsidRDefault="00F36280" w:rsidP="00F55092">
      <w:pPr>
        <w:jc w:val="both"/>
        <w:rPr>
          <w:rFonts w:ascii="Bookman Old Style" w:eastAsia="Calibri" w:hAnsi="Bookman Old Style" w:cs="Calibri"/>
          <w:szCs w:val="24"/>
          <w:lang w:val="es-ES_tradnl"/>
        </w:rPr>
      </w:pPr>
    </w:p>
    <w:p w14:paraId="1FF40FB3" w14:textId="77777777" w:rsidR="00F36280" w:rsidRPr="00485CC5" w:rsidRDefault="00F36280" w:rsidP="00F55092">
      <w:pPr>
        <w:ind w:left="720" w:right="900"/>
        <w:jc w:val="both"/>
        <w:rPr>
          <w:rFonts w:ascii="Bookman Old Style" w:eastAsia="Calibri" w:hAnsi="Bookman Old Style" w:cs="Calibri"/>
          <w:b/>
          <w:bCs/>
          <w:i/>
          <w:sz w:val="20"/>
          <w:lang w:val="es-ES_tradnl"/>
        </w:rPr>
      </w:pPr>
      <w:r w:rsidRPr="00485CC5">
        <w:rPr>
          <w:rFonts w:ascii="Bookman Old Style" w:eastAsia="Calibri" w:hAnsi="Bookman Old Style" w:cs="Calibri"/>
          <w:b/>
          <w:bCs/>
          <w:i/>
          <w:sz w:val="20"/>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710B1214" w14:textId="77777777" w:rsidR="00F36280" w:rsidRPr="00485CC5" w:rsidRDefault="00F36280" w:rsidP="00F55092">
      <w:pPr>
        <w:ind w:left="720" w:right="900"/>
        <w:jc w:val="both"/>
        <w:rPr>
          <w:rFonts w:ascii="Bookman Old Style" w:eastAsia="Calibri" w:hAnsi="Bookman Old Style" w:cs="Calibri"/>
          <w:b/>
          <w:bCs/>
          <w:i/>
          <w:sz w:val="20"/>
          <w:lang w:val="es-ES_tradnl"/>
        </w:rPr>
      </w:pPr>
    </w:p>
    <w:p w14:paraId="50C1711E" w14:textId="77777777" w:rsidR="00F36280" w:rsidRPr="00485CC5" w:rsidRDefault="00F36280" w:rsidP="00F55092">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b/>
          <w:bCs/>
          <w:i/>
          <w:sz w:val="20"/>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14:paraId="281D5C73" w14:textId="77777777" w:rsidR="00F36280" w:rsidRPr="00485CC5" w:rsidRDefault="00F36280" w:rsidP="00F55092">
      <w:pPr>
        <w:ind w:left="720" w:right="900"/>
        <w:jc w:val="both"/>
        <w:rPr>
          <w:rFonts w:ascii="Bookman Old Style" w:eastAsia="Calibri" w:hAnsi="Bookman Old Style" w:cs="Calibri"/>
          <w:i/>
          <w:sz w:val="20"/>
          <w:lang w:val="es-ES_tradnl"/>
        </w:rPr>
      </w:pPr>
    </w:p>
    <w:p w14:paraId="0970655F" w14:textId="77777777" w:rsidR="00F36280" w:rsidRPr="00485CC5" w:rsidRDefault="00F36280" w:rsidP="00F55092">
      <w:pPr>
        <w:jc w:val="both"/>
        <w:rPr>
          <w:rFonts w:ascii="Bookman Old Style" w:eastAsia="Calibri" w:hAnsi="Bookman Old Style" w:cs="Calibri"/>
          <w:szCs w:val="24"/>
        </w:rPr>
      </w:pPr>
      <w:r w:rsidRPr="00485CC5">
        <w:rPr>
          <w:rFonts w:ascii="Bookman Old Style" w:eastAsia="Calibri" w:hAnsi="Bookman Old Style" w:cs="Calibri"/>
          <w:szCs w:val="24"/>
        </w:rPr>
        <w:t>De lo anterior se desprende que hoy en día está consagrada una prohibición de orden constitucional frente al consumo de sustancias estupefacientes o psicotrópicas, salvo prescripción médica, en contraposición a una prohibición de orden legal donde se exceptúan los fines medicinales y científicos, como lo dispuso la Ley 1787 de 2016. Lo anterior, como parte de la protección y reconocimiento del derecho a la salud.</w:t>
      </w:r>
    </w:p>
    <w:p w14:paraId="37EDACD4" w14:textId="77777777" w:rsidR="00F36280" w:rsidRPr="00485CC5" w:rsidRDefault="00F36280" w:rsidP="00F55092">
      <w:pPr>
        <w:jc w:val="both"/>
        <w:rPr>
          <w:rFonts w:ascii="Bookman Old Style" w:eastAsia="Calibri" w:hAnsi="Bookman Old Style" w:cs="Calibri"/>
          <w:szCs w:val="24"/>
        </w:rPr>
      </w:pPr>
    </w:p>
    <w:p w14:paraId="340C0726" w14:textId="2CAA2DC1" w:rsidR="00F36280" w:rsidRPr="00485CC5" w:rsidRDefault="00F36280" w:rsidP="00F55092">
      <w:pPr>
        <w:jc w:val="both"/>
        <w:rPr>
          <w:rFonts w:ascii="Bookman Old Style" w:eastAsia="Calibri" w:hAnsi="Bookman Old Style" w:cs="Calibri"/>
          <w:b/>
          <w:szCs w:val="24"/>
        </w:rPr>
      </w:pPr>
      <w:r w:rsidRPr="00485CC5">
        <w:rPr>
          <w:rFonts w:ascii="Bookman Old Style" w:eastAsia="Calibri" w:hAnsi="Bookman Old Style" w:cs="Calibri"/>
          <w:b/>
          <w:szCs w:val="24"/>
        </w:rPr>
        <w:t>4.</w:t>
      </w:r>
      <w:r w:rsidR="00DC49AD">
        <w:rPr>
          <w:rFonts w:ascii="Bookman Old Style" w:eastAsia="Calibri" w:hAnsi="Bookman Old Style" w:cs="Calibri"/>
          <w:b/>
          <w:szCs w:val="24"/>
        </w:rPr>
        <w:t>2</w:t>
      </w:r>
      <w:r w:rsidRPr="00485CC5">
        <w:rPr>
          <w:rFonts w:ascii="Bookman Old Style" w:eastAsia="Calibri" w:hAnsi="Bookman Old Style" w:cs="Calibri"/>
          <w:b/>
          <w:szCs w:val="24"/>
        </w:rPr>
        <w:t>. ANÁLISIS CONSTITUCIONAL DE LA REGULACIÓN ACTUAL FRENTE AL PORTE Y CONSUMO DE ESTUPEFACIENTES.</w:t>
      </w:r>
    </w:p>
    <w:p w14:paraId="4C7B173E" w14:textId="77777777" w:rsidR="00F36280" w:rsidRPr="00485CC5" w:rsidRDefault="00F36280" w:rsidP="00F55092">
      <w:pPr>
        <w:jc w:val="both"/>
        <w:rPr>
          <w:rFonts w:ascii="Bookman Old Style" w:eastAsia="Calibri" w:hAnsi="Bookman Old Style" w:cs="Calibri"/>
          <w:b/>
          <w:szCs w:val="24"/>
        </w:rPr>
      </w:pPr>
    </w:p>
    <w:p w14:paraId="29378895" w14:textId="2D0AA4FE"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Es menester analizar los efectos de la política actual frente al consumo y porte de estupefacientes. Preliminarmente, es pertinente hacer referencia a</w:t>
      </w:r>
      <w:r w:rsidR="005F0268">
        <w:rPr>
          <w:rFonts w:ascii="Bookman Old Style" w:eastAsia="Calibri" w:hAnsi="Bookman Old Style" w:cs="Calibri"/>
          <w:szCs w:val="24"/>
        </w:rPr>
        <w:t>l</w:t>
      </w:r>
      <w:r w:rsidRPr="00485CC5">
        <w:rPr>
          <w:rFonts w:ascii="Bookman Old Style" w:eastAsia="Calibri" w:hAnsi="Bookman Old Style" w:cs="Calibri"/>
          <w:szCs w:val="24"/>
        </w:rPr>
        <w:t xml:space="preserve"> pronunciamiento de la Corte Constitucional realizado en el 2002</w:t>
      </w:r>
      <w:r w:rsidR="000E548B">
        <w:rPr>
          <w:rFonts w:ascii="Bookman Old Style" w:eastAsia="Calibri" w:hAnsi="Bookman Old Style" w:cs="Calibri"/>
          <w:szCs w:val="24"/>
        </w:rPr>
        <w:t>,</w:t>
      </w:r>
      <w:r w:rsidRPr="00485CC5">
        <w:rPr>
          <w:rFonts w:ascii="Bookman Old Style" w:eastAsia="Calibri" w:hAnsi="Bookman Old Style" w:cs="Calibri"/>
          <w:szCs w:val="24"/>
        </w:rPr>
        <w:t xml:space="preserve"> </w:t>
      </w:r>
      <w:r w:rsidRPr="00485CC5">
        <w:rPr>
          <w:rFonts w:ascii="Bookman Old Style" w:eastAsia="Calibri" w:hAnsi="Bookman Old Style" w:cs="Calibri"/>
          <w:szCs w:val="24"/>
          <w:lang w:val="es-ES_tradnl"/>
        </w:rPr>
        <w:t xml:space="preserve">con ocasión de una demanda de inconstitucionalidad presentada contra todas las normas que </w:t>
      </w:r>
      <w:r w:rsidRPr="00485CC5">
        <w:rPr>
          <w:rFonts w:ascii="Bookman Old Style" w:eastAsia="Calibri" w:hAnsi="Bookman Old Style" w:cs="Calibri"/>
          <w:szCs w:val="24"/>
          <w:lang w:val="es-ES_tradnl"/>
        </w:rPr>
        <w:lastRenderedPageBreak/>
        <w:t>tipificaban los delitos de tráfico de estupefacientes.</w:t>
      </w:r>
    </w:p>
    <w:p w14:paraId="527F748D" w14:textId="77777777" w:rsidR="00F36280" w:rsidRPr="00485CC5" w:rsidRDefault="00F36280" w:rsidP="00F55092">
      <w:pPr>
        <w:jc w:val="both"/>
        <w:rPr>
          <w:rFonts w:ascii="Bookman Old Style" w:eastAsia="Calibri" w:hAnsi="Bookman Old Style" w:cs="Calibri"/>
          <w:szCs w:val="24"/>
          <w:lang w:val="es-ES_tradnl"/>
        </w:rPr>
      </w:pPr>
    </w:p>
    <w:p w14:paraId="1C492F16" w14:textId="33748055"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esa oportunidad </w:t>
      </w:r>
      <w:r w:rsidR="005F0268">
        <w:rPr>
          <w:rFonts w:ascii="Bookman Old Style" w:eastAsia="Calibri" w:hAnsi="Bookman Old Style" w:cs="Calibri"/>
          <w:szCs w:val="24"/>
          <w:lang w:val="es-ES_tradnl"/>
        </w:rPr>
        <w:t>el máximo Tribunal</w:t>
      </w:r>
      <w:r w:rsidRPr="00485CC5">
        <w:rPr>
          <w:rFonts w:ascii="Bookman Old Style" w:eastAsia="Calibri" w:hAnsi="Bookman Old Style" w:cs="Calibri"/>
          <w:szCs w:val="24"/>
          <w:lang w:val="es-ES_tradnl"/>
        </w:rPr>
        <w:t xml:space="preserve"> Constitucional </w:t>
      </w:r>
      <w:r w:rsidR="00F55092">
        <w:rPr>
          <w:rFonts w:ascii="Bookman Old Style" w:eastAsia="Calibri" w:hAnsi="Bookman Old Style" w:cs="Calibri"/>
          <w:szCs w:val="24"/>
          <w:lang w:val="es-ES_tradnl"/>
        </w:rPr>
        <w:t>analizó</w:t>
      </w:r>
      <w:r w:rsidRPr="00485CC5">
        <w:rPr>
          <w:rFonts w:ascii="Bookman Old Style" w:eastAsia="Calibri" w:hAnsi="Bookman Old Style" w:cs="Calibri"/>
          <w:szCs w:val="24"/>
          <w:lang w:val="es-ES_tradnl"/>
        </w:rPr>
        <w:t xml:space="preserve"> si el criterio político-criminal del legislador, que le condujo a tipificar el tráfico de estupefacientes, es susceptible de control constitucional.</w:t>
      </w:r>
      <w:r w:rsidR="005F0268">
        <w:rPr>
          <w:rFonts w:ascii="Bookman Old Style" w:eastAsia="Calibri" w:hAnsi="Bookman Old Style" w:cs="Calibri"/>
          <w:szCs w:val="24"/>
          <w:lang w:val="es-ES_tradnl"/>
        </w:rPr>
        <w:t xml:space="preserve"> </w:t>
      </w:r>
      <w:r w:rsidRPr="00485CC5">
        <w:rPr>
          <w:rFonts w:ascii="Bookman Old Style" w:eastAsia="Calibri" w:hAnsi="Bookman Old Style" w:cs="Calibri"/>
          <w:szCs w:val="24"/>
          <w:lang w:val="es-ES_tradnl"/>
        </w:rPr>
        <w:t xml:space="preserve">Sobre el particular, reconoció la Corte que </w:t>
      </w:r>
      <w:r w:rsidRPr="00485CC5">
        <w:rPr>
          <w:rFonts w:ascii="Bookman Old Style" w:eastAsia="Calibri" w:hAnsi="Bookman Old Style" w:cs="Calibri"/>
          <w:i/>
          <w:szCs w:val="24"/>
          <w:lang w:val="es-ES_tradnl"/>
        </w:rPr>
        <w:t>“(…) si bien es cierto que el parlamento no es, ni mucho menos, la única instancia del poder público en la que se pueden diseñar estrategias de política criminal, no puede desconocerse que su decisión de acudir a la penalización de comportamientos no sólo es legítima frente a la Carta por tratarse del ejercicio de una facultad de la que es titular sino también porque ella cuenta con el respaldo que le transmite el principio democrático”.</w:t>
      </w:r>
      <w:r w:rsidRPr="00485CC5">
        <w:rPr>
          <w:rStyle w:val="Refdenotaalpie"/>
          <w:rFonts w:ascii="Bookman Old Style" w:eastAsia="Calibri" w:hAnsi="Bookman Old Style" w:cs="Calibri"/>
          <w:i/>
          <w:szCs w:val="24"/>
          <w:lang w:val="es-ES_tradnl"/>
        </w:rPr>
        <w:footnoteReference w:id="38"/>
      </w:r>
    </w:p>
    <w:p w14:paraId="3EA02F8A" w14:textId="77777777" w:rsidR="00F36280" w:rsidRPr="00485CC5" w:rsidRDefault="00F36280" w:rsidP="00F55092">
      <w:pPr>
        <w:jc w:val="both"/>
        <w:rPr>
          <w:rFonts w:ascii="Bookman Old Style" w:eastAsia="Calibri" w:hAnsi="Bookman Old Style" w:cs="Calibri"/>
          <w:szCs w:val="24"/>
          <w:lang w:val="es-ES_tradnl"/>
        </w:rPr>
      </w:pPr>
    </w:p>
    <w:p w14:paraId="224CA517" w14:textId="626D0E28" w:rsidR="00F36280" w:rsidRPr="00485CC5" w:rsidRDefault="005F0268" w:rsidP="00F55092">
      <w:pPr>
        <w:jc w:val="both"/>
        <w:rPr>
          <w:rFonts w:ascii="Bookman Old Style" w:eastAsia="Calibri" w:hAnsi="Bookman Old Style" w:cs="Calibri"/>
          <w:b/>
          <w:szCs w:val="24"/>
        </w:rPr>
      </w:pPr>
      <w:r>
        <w:rPr>
          <w:rFonts w:ascii="Bookman Old Style" w:eastAsia="Calibri" w:hAnsi="Bookman Old Style" w:cs="Calibri"/>
          <w:szCs w:val="24"/>
          <w:lang w:val="es-ES_tradnl"/>
        </w:rPr>
        <w:t>No obstante precisó</w:t>
      </w:r>
      <w:r w:rsidR="00F36280" w:rsidRPr="00485CC5">
        <w:rPr>
          <w:rFonts w:ascii="Bookman Old Style" w:eastAsia="Calibri" w:hAnsi="Bookman Old Style" w:cs="Calibri"/>
          <w:szCs w:val="24"/>
          <w:lang w:val="es-ES_tradnl"/>
        </w:rPr>
        <w:t>, como ya lo había hecho en oportunidades anteriores, que el margen de libertad legislativa se encuentra enmarcado por los valores superiores del ordenamiento jurídico, los principios constitucionales y los derechos fundamentales.</w:t>
      </w:r>
      <w:r w:rsidR="00F36280" w:rsidRPr="00485CC5">
        <w:rPr>
          <w:rStyle w:val="Refdenotaalpie"/>
          <w:rFonts w:ascii="Bookman Old Style" w:eastAsia="Calibri" w:hAnsi="Bookman Old Style" w:cs="Calibri"/>
          <w:szCs w:val="24"/>
          <w:lang w:val="es-ES_tradnl"/>
        </w:rPr>
        <w:footnoteReference w:id="39"/>
      </w:r>
      <w:r w:rsidR="00F36280" w:rsidRPr="00485CC5">
        <w:rPr>
          <w:rFonts w:ascii="Bookman Old Style" w:eastAsia="Calibri" w:hAnsi="Bookman Old Style" w:cs="Calibri"/>
          <w:szCs w:val="24"/>
          <w:lang w:val="es-ES_tradnl"/>
        </w:rPr>
        <w:t xml:space="preserve"> En esa medida concluyó, en lo respectivo al caso concreto que </w:t>
      </w:r>
      <w:r w:rsidR="00F36280" w:rsidRPr="00485CC5">
        <w:rPr>
          <w:rFonts w:ascii="Bookman Old Style" w:eastAsia="Calibri" w:hAnsi="Bookman Old Style" w:cs="Calibri"/>
          <w:i/>
          <w:szCs w:val="24"/>
          <w:lang w:val="es-ES_tradnl"/>
        </w:rPr>
        <w:t>“De allí que el cuestionamiento de la constitucionalidad de las normas que tipifican el tráfico de estupefacientes no deba hacerse genéricamente cuestionando una política criminal que se estima equivocada sino específicamente, esto es, considerando cada una de las reglas de derecho contenidas en esas disposiciones y confrontándolas con el Texto Superior para evidenciar su incompatibilidad”.</w:t>
      </w:r>
      <w:r w:rsidR="00F36280" w:rsidRPr="00485CC5">
        <w:rPr>
          <w:rFonts w:ascii="Bookman Old Style" w:eastAsia="Calibri" w:hAnsi="Bookman Old Style" w:cs="Calibri"/>
          <w:szCs w:val="24"/>
          <w:lang w:val="es-ES_tradnl"/>
        </w:rPr>
        <w:t xml:space="preserve"> </w:t>
      </w:r>
    </w:p>
    <w:p w14:paraId="716622AB" w14:textId="77777777" w:rsidR="00F36280" w:rsidRPr="00485CC5" w:rsidRDefault="00F36280" w:rsidP="00F55092">
      <w:pPr>
        <w:jc w:val="both"/>
        <w:rPr>
          <w:rFonts w:ascii="Bookman Old Style" w:eastAsia="Calibri" w:hAnsi="Bookman Old Style" w:cs="Calibri"/>
          <w:szCs w:val="24"/>
        </w:rPr>
      </w:pPr>
    </w:p>
    <w:p w14:paraId="764CE69D" w14:textId="77777777" w:rsidR="00F36280" w:rsidRPr="00485CC5" w:rsidRDefault="00F36280" w:rsidP="00F55092">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esa oportunidad la Corte se declaró inhibida por ineptitud de la demanda, no obstante, es claro que en esta materia era plenamente aplicable lo que ya había sido dispuesto en la sentencia C-221 de 1994, en la medida en que el legislador no podía tipificar como delito una conducta que repercutía exclusivamente en la esfera del individuo. </w:t>
      </w:r>
    </w:p>
    <w:p w14:paraId="7F3815D5" w14:textId="77777777" w:rsidR="00F36280" w:rsidRPr="00485CC5" w:rsidRDefault="00F36280" w:rsidP="00F55092">
      <w:pPr>
        <w:jc w:val="both"/>
        <w:rPr>
          <w:rFonts w:ascii="Bookman Old Style" w:eastAsia="Calibri" w:hAnsi="Bookman Old Style" w:cs="Calibri"/>
          <w:szCs w:val="24"/>
        </w:rPr>
      </w:pPr>
    </w:p>
    <w:p w14:paraId="25AA95E0" w14:textId="77777777" w:rsidR="00F36280" w:rsidRDefault="00F36280" w:rsidP="00F55092">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consecuencia, es posible diferenciar lo que compete a la política criminal, en tanto se trata de la tipificación de conductas que repercuten en el orden jurídico, que afectan bienes jurídicos y derechos de otros individuos de aquellas conductas que únicamente trascienden en el ámbito personal y que, en consecuencia, no deberían ser objeto de prohibición. </w:t>
      </w:r>
    </w:p>
    <w:p w14:paraId="739628F0" w14:textId="77777777" w:rsidR="00BB5B9A" w:rsidRPr="00485CC5" w:rsidRDefault="00BB5B9A" w:rsidP="00F55092">
      <w:pPr>
        <w:jc w:val="both"/>
        <w:rPr>
          <w:rFonts w:ascii="Bookman Old Style" w:eastAsia="Calibri" w:hAnsi="Bookman Old Style" w:cs="Calibri"/>
          <w:szCs w:val="24"/>
        </w:rPr>
      </w:pPr>
    </w:p>
    <w:p w14:paraId="1C4471D7" w14:textId="77777777" w:rsidR="00F36280" w:rsidRPr="00485CC5" w:rsidRDefault="00F36280" w:rsidP="00F55092">
      <w:pPr>
        <w:jc w:val="both"/>
        <w:rPr>
          <w:rFonts w:ascii="Bookman Old Style" w:eastAsia="Calibri" w:hAnsi="Bookman Old Style" w:cs="Calibri"/>
          <w:szCs w:val="24"/>
        </w:rPr>
      </w:pPr>
    </w:p>
    <w:p w14:paraId="08D0192E" w14:textId="449890B6" w:rsidR="00F36280" w:rsidRPr="00485CC5" w:rsidRDefault="00F36280" w:rsidP="00F55092">
      <w:pPr>
        <w:jc w:val="both"/>
        <w:rPr>
          <w:rFonts w:ascii="Bookman Old Style" w:eastAsia="Calibri" w:hAnsi="Bookman Old Style" w:cs="Calibri"/>
          <w:b/>
          <w:szCs w:val="24"/>
        </w:rPr>
      </w:pPr>
      <w:r w:rsidRPr="00485CC5">
        <w:rPr>
          <w:rFonts w:ascii="Bookman Old Style" w:eastAsia="Calibri" w:hAnsi="Bookman Old Style" w:cs="Calibri"/>
          <w:b/>
          <w:szCs w:val="24"/>
        </w:rPr>
        <w:t>4.</w:t>
      </w:r>
      <w:r w:rsidRPr="00C30DB4">
        <w:rPr>
          <w:rFonts w:ascii="Bookman Old Style" w:eastAsia="Calibri" w:hAnsi="Bookman Old Style" w:cs="Calibri"/>
          <w:b/>
          <w:szCs w:val="24"/>
        </w:rPr>
        <w:t>2.</w:t>
      </w:r>
      <w:r w:rsidR="00CD271D">
        <w:rPr>
          <w:rFonts w:ascii="Bookman Old Style" w:eastAsia="Calibri" w:hAnsi="Bookman Old Style" w:cs="Calibri"/>
          <w:b/>
          <w:szCs w:val="24"/>
        </w:rPr>
        <w:t>1</w:t>
      </w:r>
      <w:r w:rsidRPr="00485CC5">
        <w:rPr>
          <w:rFonts w:ascii="Bookman Old Style" w:eastAsia="Calibri" w:hAnsi="Bookman Old Style" w:cs="Calibri"/>
          <w:szCs w:val="24"/>
        </w:rPr>
        <w:t xml:space="preserve"> </w:t>
      </w:r>
      <w:r w:rsidRPr="00485CC5">
        <w:rPr>
          <w:rFonts w:ascii="Bookman Old Style" w:eastAsia="Calibri" w:hAnsi="Bookman Old Style" w:cs="Calibri"/>
          <w:b/>
          <w:szCs w:val="24"/>
        </w:rPr>
        <w:t xml:space="preserve">AFECTACIÓN DEL DERECHO A LA SALUD POR EL CONSUMO DE SUSTANCIAS ESTUPEFACIENTES O PSICOTRÓPICAS. </w:t>
      </w:r>
    </w:p>
    <w:p w14:paraId="3262A58C" w14:textId="77777777" w:rsidR="00F36280" w:rsidRPr="00485CC5" w:rsidRDefault="00F36280" w:rsidP="00F55092">
      <w:pPr>
        <w:jc w:val="both"/>
        <w:rPr>
          <w:rFonts w:ascii="Bookman Old Style" w:eastAsia="Calibri" w:hAnsi="Bookman Old Style" w:cs="Calibri"/>
          <w:szCs w:val="24"/>
          <w:lang w:val="es-ES_tradnl"/>
        </w:rPr>
      </w:pPr>
    </w:p>
    <w:p w14:paraId="0D75A94E" w14:textId="0C685DD2"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Vale la pena preguntarse si el fundamento del Acto Legislativo 02 de 2009</w:t>
      </w:r>
      <w:r w:rsidR="000E548B">
        <w:rPr>
          <w:rFonts w:ascii="Bookman Old Style" w:eastAsia="Calibri" w:hAnsi="Bookman Old Style" w:cs="Calibri"/>
          <w:szCs w:val="24"/>
          <w:lang w:val="es-ES_tradnl"/>
        </w:rPr>
        <w:t>,</w:t>
      </w:r>
      <w:r w:rsidRPr="00485CC5">
        <w:rPr>
          <w:rFonts w:ascii="Bookman Old Style" w:eastAsia="Calibri" w:hAnsi="Bookman Old Style" w:cs="Calibri"/>
          <w:szCs w:val="24"/>
          <w:lang w:val="es-ES_tradnl"/>
        </w:rPr>
        <w:t xml:space="preserve"> es plenamente aplicable para todos los tipos de sustancias estupefacientes o psicotrópicas. A saber, si el consumo de cualquiera de este tipo de sustancias tiene la virtualidad de afectar la salud, entendida como derecho, principio y servicio público y si, en consecuencia, todas deben ser objeto de prohibición constitucional. </w:t>
      </w:r>
    </w:p>
    <w:p w14:paraId="75ECC6B6" w14:textId="77777777" w:rsidR="00F36280" w:rsidRPr="00485CC5" w:rsidRDefault="00F36280" w:rsidP="00F55092">
      <w:pPr>
        <w:jc w:val="both"/>
        <w:rPr>
          <w:rFonts w:ascii="Bookman Old Style" w:eastAsia="Calibri" w:hAnsi="Bookman Old Style" w:cs="Calibri"/>
          <w:szCs w:val="24"/>
          <w:lang w:val="es-ES_tradnl"/>
        </w:rPr>
      </w:pPr>
    </w:p>
    <w:p w14:paraId="179028DC" w14:textId="77777777" w:rsidR="00F36280" w:rsidRPr="00485CC5" w:rsidRDefault="00F36280" w:rsidP="00F55092">
      <w:pPr>
        <w:widowControl/>
        <w:shd w:val="clear" w:color="auto" w:fill="FFFFFF"/>
        <w:jc w:val="both"/>
        <w:rPr>
          <w:rFonts w:ascii="Bookman Old Style" w:hAnsi="Bookman Old Style"/>
          <w:szCs w:val="24"/>
          <w:lang w:val="es-ES_tradnl"/>
        </w:rPr>
      </w:pPr>
      <w:r w:rsidRPr="00485CC5">
        <w:rPr>
          <w:rFonts w:ascii="Bookman Old Style" w:eastAsia="Calibri" w:hAnsi="Bookman Old Style" w:cs="Calibri"/>
          <w:szCs w:val="24"/>
          <w:lang w:val="es-ES_tradnl"/>
        </w:rPr>
        <w:lastRenderedPageBreak/>
        <w:t xml:space="preserve">Sobre este particular, vale la pena traer a colación </w:t>
      </w:r>
      <w:hyperlink r:id="rId8" w:tgtFrame="_blank" w:history="1">
        <w:r w:rsidRPr="00485CC5">
          <w:rPr>
            <w:rFonts w:ascii="Bookman Old Style" w:hAnsi="Bookman Old Style"/>
            <w:szCs w:val="24"/>
            <w:lang w:val="es-ES_tradnl"/>
          </w:rPr>
          <w:t>el artículo “Drug harms in the UK: a multicriteria decision analysis”</w:t>
        </w:r>
        <w:r w:rsidRPr="00485CC5">
          <w:rPr>
            <w:rStyle w:val="Refdenotaalpie"/>
            <w:rFonts w:ascii="Bookman Old Style" w:hAnsi="Bookman Old Style"/>
            <w:szCs w:val="24"/>
            <w:lang w:val="es-ES_tradnl"/>
          </w:rPr>
          <w:footnoteReference w:id="40"/>
        </w:r>
        <w:r w:rsidRPr="00485CC5">
          <w:rPr>
            <w:rFonts w:ascii="Bookman Old Style" w:hAnsi="Bookman Old Style"/>
            <w:szCs w:val="24"/>
            <w:lang w:val="es-ES_tradnl"/>
          </w:rPr>
          <w:t xml:space="preserve"> publicado en 2010 en el diario médico The Lancet</w:t>
        </w:r>
      </w:hyperlink>
      <w:r w:rsidRPr="00485CC5">
        <w:rPr>
          <w:rFonts w:ascii="Bookman Old Style" w:hAnsi="Bookman Old Style"/>
          <w:szCs w:val="24"/>
          <w:lang w:val="es-ES_tradnl"/>
        </w:rPr>
        <w:t xml:space="preserve">, que evaluó los impactos que las drogas —tanto legales como ilegales— tenían en las personas que las consumían, considerando además el contexto en el cual estas vivían. </w:t>
      </w:r>
    </w:p>
    <w:p w14:paraId="107C3367" w14:textId="77777777" w:rsidR="00F36280" w:rsidRPr="00485CC5" w:rsidRDefault="00F36280" w:rsidP="00F55092">
      <w:pPr>
        <w:widowControl/>
        <w:shd w:val="clear" w:color="auto" w:fill="FFFFFF"/>
        <w:jc w:val="both"/>
        <w:rPr>
          <w:rFonts w:ascii="Bookman Old Style" w:hAnsi="Bookman Old Style"/>
          <w:szCs w:val="24"/>
          <w:lang w:val="es-ES_tradnl"/>
        </w:rPr>
      </w:pPr>
    </w:p>
    <w:p w14:paraId="07CCA1BB" w14:textId="77777777" w:rsidR="00F36280" w:rsidRPr="00485CC5" w:rsidRDefault="00F36280" w:rsidP="00F55092">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Entre las conclusiones a las que llega la investigación, se tiene que la sustancia que más daño causa, tanto al individuo como a la sociedad, es el alcohol, con una valoración de 72/100; el tabaco por su parte es el sexto en la lista y sólo es un poco menos nocivo que la cocaína. </w:t>
      </w:r>
    </w:p>
    <w:p w14:paraId="506535F6" w14:textId="77777777" w:rsidR="00F36280" w:rsidRPr="00485CC5" w:rsidRDefault="00F36280" w:rsidP="00F55092">
      <w:pPr>
        <w:widowControl/>
        <w:shd w:val="clear" w:color="auto" w:fill="FFFFFF"/>
        <w:jc w:val="both"/>
        <w:rPr>
          <w:rFonts w:ascii="Bookman Old Style" w:hAnsi="Bookman Old Style"/>
          <w:szCs w:val="24"/>
          <w:lang w:val="es-ES_tradnl"/>
        </w:rPr>
      </w:pPr>
    </w:p>
    <w:p w14:paraId="55D3EC97" w14:textId="77777777" w:rsidR="00F36280" w:rsidRPr="00485CC5" w:rsidRDefault="00F36280" w:rsidP="00F55092">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Gráfica 1. Drogas por su nivel de daño, mostrando las contribuciones por tipo (daño al consumidor y daño hacia otros) al puntaje total.</w:t>
      </w:r>
    </w:p>
    <w:p w14:paraId="3E284EF9" w14:textId="73E28C19" w:rsidR="00F36280" w:rsidRPr="00485CC5" w:rsidRDefault="00F36280" w:rsidP="00F55092">
      <w:pPr>
        <w:widowControl/>
        <w:shd w:val="clear" w:color="auto" w:fill="FFFFFF"/>
        <w:jc w:val="center"/>
        <w:rPr>
          <w:rFonts w:ascii="Bookman Old Style" w:hAnsi="Bookman Old Style"/>
          <w:szCs w:val="24"/>
          <w:lang w:val="es-ES_tradnl"/>
        </w:rPr>
      </w:pPr>
      <w:r w:rsidRPr="00485CC5">
        <w:rPr>
          <w:rFonts w:ascii="Bookman Old Style" w:hAnsi="Bookman Old Style"/>
          <w:noProof/>
          <w:szCs w:val="24"/>
        </w:rPr>
        <w:drawing>
          <wp:inline distT="0" distB="0" distL="0" distR="0" wp14:anchorId="1FDF54A5" wp14:editId="55BF118F">
            <wp:extent cx="5816812" cy="2771775"/>
            <wp:effectExtent l="0" t="0" r="0" b="0"/>
            <wp:docPr id="1" name="Imagen 1" descr="C:\Users\Dlz-Moony\Documents\Cuadro Daño Cannab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lz-Moony\Documents\Cuadro Daño Cannabi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9158" cy="2949202"/>
                    </a:xfrm>
                    <a:prstGeom prst="rect">
                      <a:avLst/>
                    </a:prstGeom>
                    <a:noFill/>
                    <a:ln>
                      <a:noFill/>
                    </a:ln>
                  </pic:spPr>
                </pic:pic>
              </a:graphicData>
            </a:graphic>
          </wp:inline>
        </w:drawing>
      </w:r>
    </w:p>
    <w:p w14:paraId="2B6A7270" w14:textId="77777777" w:rsidR="00F36280" w:rsidRPr="00485CC5" w:rsidRDefault="00F36280" w:rsidP="00F55092">
      <w:pPr>
        <w:widowControl/>
        <w:shd w:val="clear" w:color="auto" w:fill="FFFFFF"/>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14:paraId="2DB4ED35" w14:textId="77777777" w:rsidR="00F36280" w:rsidRPr="00485CC5" w:rsidRDefault="00F36280" w:rsidP="00F55092">
      <w:pPr>
        <w:widowControl/>
        <w:shd w:val="clear" w:color="auto" w:fill="FFFFFF"/>
        <w:rPr>
          <w:rFonts w:ascii="Bookman Old Style" w:hAnsi="Bookman Old Style"/>
          <w:i/>
          <w:sz w:val="20"/>
          <w:szCs w:val="24"/>
        </w:rPr>
      </w:pPr>
    </w:p>
    <w:p w14:paraId="10FCDEC7" w14:textId="1AE407F3" w:rsidR="00F36280" w:rsidRPr="00485CC5" w:rsidRDefault="00F36280" w:rsidP="00F55092">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De lo anterior se desprende que</w:t>
      </w:r>
      <w:r w:rsidR="000E548B">
        <w:rPr>
          <w:rFonts w:ascii="Bookman Old Style" w:hAnsi="Bookman Old Style"/>
          <w:szCs w:val="24"/>
          <w:lang w:val="es-ES_tradnl"/>
        </w:rPr>
        <w:t>,</w:t>
      </w:r>
      <w:r w:rsidRPr="00485CC5">
        <w:rPr>
          <w:rFonts w:ascii="Bookman Old Style" w:hAnsi="Bookman Old Style"/>
          <w:szCs w:val="24"/>
          <w:lang w:val="es-ES_tradnl"/>
        </w:rPr>
        <w:t xml:space="preserve"> en la actualidad existen sustancias, incluso más perjudiciales para la salud, cuyo consumo se encuentra permitido y que no han sido objeto de ningún intento de restricción vía legal o constitucional, como se adelantó en el año 2009 frente a todas las sustancias estupefacientes o psicotrópicas.</w:t>
      </w:r>
    </w:p>
    <w:p w14:paraId="4FFB2792" w14:textId="77777777" w:rsidR="00F36280" w:rsidRPr="00485CC5" w:rsidRDefault="00F36280" w:rsidP="00F55092">
      <w:pPr>
        <w:widowControl/>
        <w:shd w:val="clear" w:color="auto" w:fill="FFFFFF"/>
        <w:jc w:val="both"/>
        <w:rPr>
          <w:rFonts w:ascii="Bookman Old Style" w:hAnsi="Bookman Old Style"/>
          <w:szCs w:val="24"/>
          <w:lang w:val="es-ES_tradnl"/>
        </w:rPr>
      </w:pPr>
    </w:p>
    <w:p w14:paraId="7129FD7A" w14:textId="772A52C5" w:rsidR="00F36280" w:rsidRPr="00485CC5" w:rsidRDefault="00F36280" w:rsidP="00F55092">
      <w:pPr>
        <w:jc w:val="both"/>
        <w:rPr>
          <w:rFonts w:ascii="Bookman Old Style" w:eastAsia="Calibri" w:hAnsi="Bookman Old Style" w:cs="Calibri"/>
          <w:i/>
          <w:szCs w:val="24"/>
          <w:lang w:val="es-ES_tradnl"/>
        </w:rPr>
      </w:pPr>
      <w:r w:rsidRPr="00485CC5">
        <w:rPr>
          <w:rFonts w:ascii="Bookman Old Style" w:hAnsi="Bookman Old Style"/>
          <w:szCs w:val="24"/>
          <w:lang w:val="es-ES_tradnl"/>
        </w:rPr>
        <w:t>Se puede concluir entonces que</w:t>
      </w:r>
      <w:r w:rsidR="000E548B">
        <w:rPr>
          <w:rFonts w:ascii="Bookman Old Style" w:hAnsi="Bookman Old Style"/>
          <w:szCs w:val="24"/>
          <w:lang w:val="es-ES_tradnl"/>
        </w:rPr>
        <w:t>,</w:t>
      </w:r>
      <w:r w:rsidRPr="00485CC5">
        <w:rPr>
          <w:rFonts w:ascii="Bookman Old Style" w:hAnsi="Bookman Old Style"/>
          <w:szCs w:val="24"/>
          <w:lang w:val="es-ES_tradnl"/>
        </w:rPr>
        <w:t xml:space="preserve"> es necesario </w:t>
      </w:r>
      <w:r w:rsidRPr="00485CC5">
        <w:rPr>
          <w:rFonts w:ascii="Bookman Old Style" w:eastAsia="Calibri" w:hAnsi="Bookman Old Style" w:cs="Calibri"/>
          <w:szCs w:val="24"/>
          <w:lang w:val="es-ES_tradnl"/>
        </w:rPr>
        <w:t>que los Estados diseñen respuestas diferenciadas para cada tipo de población y de sustancia</w:t>
      </w:r>
      <w:r w:rsidR="000E548B">
        <w:rPr>
          <w:rFonts w:ascii="Bookman Old Style" w:eastAsia="Calibri" w:hAnsi="Bookman Old Style" w:cs="Calibri"/>
          <w:szCs w:val="24"/>
          <w:lang w:val="es-ES_tradnl"/>
        </w:rPr>
        <w:t>,</w:t>
      </w:r>
      <w:r w:rsidRPr="00485CC5">
        <w:rPr>
          <w:rFonts w:ascii="Bookman Old Style" w:eastAsia="Calibri" w:hAnsi="Bookman Old Style" w:cs="Calibri"/>
          <w:szCs w:val="24"/>
          <w:lang w:val="es-ES_tradnl"/>
        </w:rPr>
        <w:t xml:space="preserve"> ya que, como ya lo había advertido la Corte Constitucional en el año 1994 </w:t>
      </w:r>
      <w:r w:rsidRPr="00485CC5">
        <w:rPr>
          <w:rFonts w:ascii="Bookman Old Style" w:eastAsia="Calibri" w:hAnsi="Bookman Old Style" w:cs="Calibri"/>
          <w:i/>
          <w:szCs w:val="24"/>
          <w:lang w:val="es-ES_tradnl"/>
        </w:rPr>
        <w:t>“no puede, pues, un Estado respetuoso de la dignidad humana, de la autonomía personal y el libre desarrollo de la personalidad, escamotear su obligación irrenunciable de educar, y sustituir a ella la represión como forma de controlar el consumo de sustancias que se juzgan nocivas para la persona individualmente considerada y, eventualmente, para la comunidad a la que necesariamente se halla integrada”.</w:t>
      </w:r>
      <w:r w:rsidRPr="00485CC5">
        <w:rPr>
          <w:rStyle w:val="Refdenotaalpie"/>
          <w:rFonts w:ascii="Bookman Old Style" w:eastAsia="Calibri" w:hAnsi="Bookman Old Style" w:cs="Calibri"/>
          <w:i/>
          <w:szCs w:val="24"/>
          <w:lang w:val="es-ES_tradnl"/>
        </w:rPr>
        <w:footnoteReference w:id="41"/>
      </w:r>
    </w:p>
    <w:p w14:paraId="72EE31AB" w14:textId="77777777" w:rsidR="00F36280" w:rsidRPr="00485CC5" w:rsidRDefault="00F36280" w:rsidP="00F55092">
      <w:pPr>
        <w:widowControl/>
        <w:shd w:val="clear" w:color="auto" w:fill="FFFFFF"/>
        <w:jc w:val="both"/>
        <w:rPr>
          <w:rFonts w:ascii="Bookman Old Style" w:hAnsi="Bookman Old Style"/>
          <w:szCs w:val="24"/>
          <w:lang w:val="es-ES_tradnl"/>
        </w:rPr>
      </w:pPr>
    </w:p>
    <w:p w14:paraId="36F4732B" w14:textId="77777777" w:rsidR="00F36280" w:rsidRPr="00485CC5" w:rsidRDefault="00F36280" w:rsidP="00F55092">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Ahora bien, el mismo artículo citado con anterioridad, realizó un análisis sobre las drogas que causan daño al consumidor y las drogas que causan daño a otros. A continuación, se presenta el resultado.</w:t>
      </w:r>
    </w:p>
    <w:p w14:paraId="5AF310CF" w14:textId="77777777" w:rsidR="00F36280" w:rsidRPr="00485CC5" w:rsidRDefault="00F36280" w:rsidP="00F55092">
      <w:pPr>
        <w:widowControl/>
        <w:shd w:val="clear" w:color="auto" w:fill="FFFFFF"/>
        <w:rPr>
          <w:rFonts w:ascii="Bookman Old Style" w:hAnsi="Bookman Old Style"/>
          <w:i/>
          <w:sz w:val="20"/>
          <w:szCs w:val="24"/>
        </w:rPr>
      </w:pPr>
    </w:p>
    <w:p w14:paraId="39D8CD63" w14:textId="77777777" w:rsidR="00F36280" w:rsidRPr="00485CC5" w:rsidRDefault="00F36280" w:rsidP="00F55092">
      <w:pPr>
        <w:widowControl/>
        <w:shd w:val="clear" w:color="auto" w:fill="FFFFFF"/>
        <w:jc w:val="center"/>
        <w:rPr>
          <w:rFonts w:ascii="Bookman Old Style" w:hAnsi="Bookman Old Style"/>
          <w:b/>
          <w:szCs w:val="24"/>
        </w:rPr>
      </w:pPr>
      <w:r w:rsidRPr="00485CC5">
        <w:rPr>
          <w:rFonts w:ascii="Bookman Old Style" w:hAnsi="Bookman Old Style"/>
          <w:b/>
          <w:szCs w:val="24"/>
        </w:rPr>
        <w:t>Gráfica 2.</w:t>
      </w:r>
      <w:r w:rsidRPr="00485CC5">
        <w:rPr>
          <w:rFonts w:ascii="Bookman Old Style" w:hAnsi="Bookman Old Style"/>
          <w:b/>
          <w:szCs w:val="24"/>
          <w:lang w:val="es-ES_tradnl"/>
        </w:rPr>
        <w:t xml:space="preserve"> Drogas mostradas por su daño al consumidor y daño hacia otros.</w:t>
      </w:r>
    </w:p>
    <w:p w14:paraId="4D4C0FED" w14:textId="4C34E95E" w:rsidR="00F36280" w:rsidRPr="00485CC5" w:rsidRDefault="00F36280" w:rsidP="00F55092">
      <w:pPr>
        <w:widowControl/>
        <w:shd w:val="clear" w:color="auto" w:fill="FFFFFF"/>
        <w:jc w:val="both"/>
        <w:rPr>
          <w:rFonts w:ascii="Bookman Old Style" w:hAnsi="Bookman Old Style"/>
          <w:szCs w:val="24"/>
          <w:lang w:val="en-US"/>
        </w:rPr>
      </w:pPr>
      <w:r w:rsidRPr="00485CC5">
        <w:rPr>
          <w:rFonts w:ascii="Bookman Old Style" w:hAnsi="Bookman Old Style"/>
          <w:noProof/>
          <w:szCs w:val="24"/>
        </w:rPr>
        <w:drawing>
          <wp:inline distT="0" distB="0" distL="0" distR="0" wp14:anchorId="1E119011" wp14:editId="22D08BFB">
            <wp:extent cx="5612130" cy="438594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4385945"/>
                    </a:xfrm>
                    <a:prstGeom prst="rect">
                      <a:avLst/>
                    </a:prstGeom>
                  </pic:spPr>
                </pic:pic>
              </a:graphicData>
            </a:graphic>
          </wp:inline>
        </w:drawing>
      </w:r>
    </w:p>
    <w:p w14:paraId="7A0BE371" w14:textId="77777777" w:rsidR="00F36280" w:rsidRPr="00485CC5" w:rsidRDefault="00F36280" w:rsidP="00F55092">
      <w:pPr>
        <w:widowControl/>
        <w:shd w:val="clear" w:color="auto" w:fill="FFFFFF"/>
        <w:jc w:val="both"/>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14:paraId="352158EB" w14:textId="77777777" w:rsidR="00F36280" w:rsidRPr="00485CC5" w:rsidRDefault="00F36280" w:rsidP="00F55092">
      <w:pPr>
        <w:jc w:val="both"/>
        <w:rPr>
          <w:rFonts w:ascii="Bookman Old Style" w:eastAsia="Calibri" w:hAnsi="Bookman Old Style" w:cs="Calibri"/>
          <w:szCs w:val="24"/>
          <w:lang w:val="es-ES_tradnl"/>
        </w:rPr>
      </w:pPr>
    </w:p>
    <w:p w14:paraId="5B5CF461" w14:textId="77777777" w:rsidR="00F36280" w:rsidRPr="00485CC5" w:rsidRDefault="00F36280" w:rsidP="00F55092">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Como se observa, son pocas las drogas que realmente tienen afectación frente a los demás y aún más pocas las que causan un efecto grave, alcanzando el nivel más alto de afectación el consumo de alcohol, práctica que es plenamente legal en nuestro país. </w:t>
      </w:r>
    </w:p>
    <w:p w14:paraId="1818123F" w14:textId="77777777" w:rsidR="00F36280" w:rsidRPr="00485CC5" w:rsidRDefault="00F36280" w:rsidP="00F55092">
      <w:pPr>
        <w:widowControl/>
        <w:shd w:val="clear" w:color="auto" w:fill="FFFFFF"/>
        <w:jc w:val="both"/>
        <w:rPr>
          <w:rFonts w:ascii="Bookman Old Style" w:hAnsi="Bookman Old Style"/>
          <w:szCs w:val="24"/>
          <w:lang w:val="es-ES_tradnl"/>
        </w:rPr>
      </w:pPr>
    </w:p>
    <w:p w14:paraId="6E80A8AA" w14:textId="77777777" w:rsidR="00F36280" w:rsidRPr="00485CC5" w:rsidRDefault="00F36280" w:rsidP="00F55092">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Adicionalmente, es importante </w:t>
      </w:r>
      <w:r w:rsidRPr="00485CC5">
        <w:rPr>
          <w:rFonts w:ascii="Bookman Old Style" w:eastAsia="Calibri" w:hAnsi="Bookman Old Style" w:cs="Calibri"/>
          <w:szCs w:val="24"/>
          <w:lang w:val="es-ES_tradnl"/>
        </w:rPr>
        <w:t xml:space="preserve">diferenciar el consumo problemático, del consumo ocasional o recreativo, siendo este segundo un tipo de consumo que no necesariamente tiene afectación sobre la salud pública, ni sobre los derechos de los demás. </w:t>
      </w:r>
    </w:p>
    <w:p w14:paraId="58D38149" w14:textId="77777777" w:rsidR="00F36280" w:rsidRPr="00485CC5" w:rsidRDefault="00F36280" w:rsidP="00F55092">
      <w:pPr>
        <w:widowControl/>
        <w:shd w:val="clear" w:color="auto" w:fill="FFFFFF"/>
        <w:jc w:val="both"/>
        <w:rPr>
          <w:rFonts w:ascii="Bookman Old Style" w:hAnsi="Bookman Old Style"/>
          <w:szCs w:val="24"/>
          <w:lang w:val="es-ES_tradnl"/>
        </w:rPr>
      </w:pPr>
    </w:p>
    <w:p w14:paraId="4513AD5A" w14:textId="77777777" w:rsidR="00F36280" w:rsidRPr="00485CC5" w:rsidRDefault="00F36280" w:rsidP="00F55092">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En lo que respecta al consumo problemático, más que la prohibición, se debe garantizar una oferta de servicios de salud, con tratamientos que sean voluntarios y basados en evidencia, de acuerdo a: 1) lo detallado en los estándares de la Organización Mundial de la Salud (OMS); 2) el documento de resultados de la </w:t>
      </w:r>
      <w:r w:rsidRPr="00485CC5">
        <w:rPr>
          <w:rFonts w:ascii="Bookman Old Style" w:hAnsi="Bookman Old Style"/>
          <w:szCs w:val="24"/>
          <w:lang w:val="es-ES_tradnl"/>
        </w:rPr>
        <w:lastRenderedPageBreak/>
        <w:t>UNGASS (2016); y 3) la propia legislación colombiana a través de la Ley 1566 de 2012</w:t>
      </w:r>
      <w:r w:rsidRPr="00485CC5">
        <w:rPr>
          <w:rStyle w:val="Refdenotaalpie"/>
          <w:rFonts w:ascii="Bookman Old Style" w:hAnsi="Bookman Old Style"/>
          <w:szCs w:val="24"/>
          <w:lang w:val="es-ES_tradnl"/>
        </w:rPr>
        <w:footnoteReference w:id="42"/>
      </w:r>
      <w:r w:rsidRPr="00485CC5">
        <w:rPr>
          <w:rFonts w:ascii="Bookman Old Style" w:hAnsi="Bookman Old Style"/>
          <w:szCs w:val="24"/>
          <w:lang w:val="es-ES_tradnl"/>
        </w:rPr>
        <w:t>.</w:t>
      </w:r>
    </w:p>
    <w:p w14:paraId="1EEE3BC0" w14:textId="77777777" w:rsidR="00F36280" w:rsidRPr="00485CC5" w:rsidRDefault="00F36280" w:rsidP="00F55092">
      <w:pPr>
        <w:widowControl/>
        <w:shd w:val="clear" w:color="auto" w:fill="FFFFFF"/>
        <w:jc w:val="both"/>
        <w:rPr>
          <w:rFonts w:ascii="Bookman Old Style" w:hAnsi="Bookman Old Style"/>
          <w:szCs w:val="24"/>
          <w:lang w:val="es-ES_tradnl"/>
        </w:rPr>
      </w:pPr>
    </w:p>
    <w:p w14:paraId="3476F75D" w14:textId="77777777" w:rsidR="00F36280" w:rsidRPr="00485CC5" w:rsidRDefault="00F36280" w:rsidP="00F55092">
      <w:pPr>
        <w:widowControl/>
        <w:shd w:val="clear" w:color="auto" w:fill="FFFFFF"/>
        <w:jc w:val="both"/>
        <w:rPr>
          <w:rFonts w:ascii="Bookman Old Style" w:eastAsia="Calibri" w:hAnsi="Bookman Old Style" w:cs="Calibri"/>
          <w:szCs w:val="24"/>
          <w:lang w:val="es-ES_tradnl"/>
        </w:rPr>
      </w:pPr>
      <w:r w:rsidRPr="00485CC5">
        <w:rPr>
          <w:rFonts w:ascii="Bookman Old Style" w:hAnsi="Bookman Old Style"/>
          <w:szCs w:val="24"/>
          <w:lang w:val="es-ES_tradnl"/>
        </w:rPr>
        <w:t xml:space="preserve">Si lo que se pretendió con el Acto Legislativo 02 de 2009 fue entonces proteger el derecho a la salud, </w:t>
      </w:r>
      <w:r w:rsidRPr="00485CC5">
        <w:rPr>
          <w:rFonts w:ascii="Bookman Old Style" w:eastAsia="Calibri" w:hAnsi="Bookman Old Style" w:cs="Calibri"/>
          <w:szCs w:val="24"/>
          <w:lang w:val="es-ES_tradnl"/>
        </w:rPr>
        <w:t>es necesario que el Estado colombiano adopte las medidas correspondientes para aplicar los principios de la salud pública, en vez de promover una política de naturaleza prohibitiva y penal.</w:t>
      </w:r>
      <w:r w:rsidRPr="00485CC5">
        <w:rPr>
          <w:rStyle w:val="Refdenotaalpie"/>
          <w:rFonts w:ascii="Bookman Old Style" w:eastAsia="Calibri" w:hAnsi="Bookman Old Style" w:cs="Calibri"/>
          <w:szCs w:val="24"/>
          <w:lang w:val="es-ES_tradnl"/>
        </w:rPr>
        <w:footnoteReference w:id="43"/>
      </w:r>
    </w:p>
    <w:p w14:paraId="52FC709E" w14:textId="77777777" w:rsidR="00F36280" w:rsidRPr="00485CC5" w:rsidRDefault="00F36280" w:rsidP="00F55092">
      <w:pPr>
        <w:widowControl/>
        <w:shd w:val="clear" w:color="auto" w:fill="FFFFFF"/>
        <w:jc w:val="both"/>
        <w:rPr>
          <w:rFonts w:ascii="Bookman Old Style" w:eastAsia="Calibri" w:hAnsi="Bookman Old Style" w:cs="Calibri"/>
          <w:szCs w:val="24"/>
          <w:lang w:val="es-ES_tradnl"/>
        </w:rPr>
      </w:pPr>
    </w:p>
    <w:p w14:paraId="39794254"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este escenario, es imperativo fortalecer el enfoque de salud pública el cual permitirá definir estrategias y herramientas para abordar la problemática de las drogas, no solo desde la visión del individuo sino también de lo colectivo, teniendo en cuenta el medio ambiente, la comunidad, la familia y el ámbito económico, pues su abandono puede exacerbar factores de riesgo que contribuyen al consumo ilícito de drogas.</w:t>
      </w:r>
    </w:p>
    <w:p w14:paraId="7BF25DB0" w14:textId="77777777" w:rsidR="00F36280" w:rsidRPr="00485CC5" w:rsidRDefault="00F36280" w:rsidP="00F55092">
      <w:pPr>
        <w:jc w:val="both"/>
        <w:rPr>
          <w:rFonts w:ascii="Bookman Old Style" w:eastAsia="Calibri" w:hAnsi="Bookman Old Style" w:cs="Calibri"/>
          <w:szCs w:val="24"/>
          <w:lang w:val="es-ES_tradnl"/>
        </w:rPr>
      </w:pPr>
    </w:p>
    <w:p w14:paraId="1C012C97"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Asimismo, y de acuerdo a lo planteado por Medina – Mora, definir el fenómeno de las drogas desde una perspectiva de salud pública permite reconocer diferencias entre las drogas y sus riesgos. Además, se aleja de conceptualizaciones que ven a las drogas como fin último, con el decomiso y la detención de personas como la meta, en cambio ve a las sustancias en su interacción con las personas que las usan o tienen potencial para hacerlo y que viven en contextos con mayor o menor riesgo y que son más o menos vulnerables a la experimentación.</w:t>
      </w:r>
      <w:r w:rsidRPr="00485CC5">
        <w:rPr>
          <w:rStyle w:val="Refdenotaalpie"/>
          <w:rFonts w:ascii="Bookman Old Style" w:eastAsia="Calibri" w:hAnsi="Bookman Old Style" w:cs="Calibri"/>
          <w:szCs w:val="24"/>
          <w:lang w:val="es-ES_tradnl"/>
        </w:rPr>
        <w:footnoteReference w:id="44"/>
      </w:r>
    </w:p>
    <w:p w14:paraId="741855E0" w14:textId="77777777" w:rsidR="00F36280" w:rsidRPr="00485CC5" w:rsidRDefault="00F36280" w:rsidP="00F55092">
      <w:pPr>
        <w:jc w:val="both"/>
        <w:rPr>
          <w:rFonts w:ascii="Bookman Old Style" w:eastAsia="Calibri" w:hAnsi="Bookman Old Style" w:cs="Calibri"/>
          <w:szCs w:val="24"/>
          <w:lang w:val="es-ES_tradnl"/>
        </w:rPr>
      </w:pPr>
    </w:p>
    <w:p w14:paraId="64A354FB"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esta medida, se decide adoptar, de manera gradual, la visión de la dependencia como una enfermedad crónica y recurrente que requiere de atención integral. Porque los ciudadanos dependientes de las drogas deben ser tratados como pacientes necesitados de tratamiento y no como delincuentes merecedores de castigo, así como separar el consumo recreativo del consumo problemático, deuda histórica del Estado frente a los consumidores. De este modo, el accionar del Gobierno no se agota en el sistema judicial, por el contrario, entre las estrategias se incluyen la promoción de estilos de vida saludable, la prevención, el tratamiento, la reducción del daño asociado a usos problemáticos y la reinserción social y, protegiendo los derechos humanos de las personas que usan drogas.</w:t>
      </w:r>
      <w:r w:rsidRPr="00485CC5">
        <w:rPr>
          <w:rStyle w:val="Refdenotaalpie"/>
          <w:rFonts w:ascii="Bookman Old Style" w:eastAsia="Calibri" w:hAnsi="Bookman Old Style" w:cs="Calibri"/>
          <w:szCs w:val="24"/>
          <w:lang w:val="es-ES_tradnl"/>
        </w:rPr>
        <w:footnoteReference w:id="45"/>
      </w:r>
    </w:p>
    <w:p w14:paraId="68FFFC85" w14:textId="77777777" w:rsidR="00F36280" w:rsidRPr="00485CC5" w:rsidRDefault="00F36280" w:rsidP="00F55092">
      <w:pPr>
        <w:jc w:val="both"/>
        <w:rPr>
          <w:rFonts w:ascii="Bookman Old Style" w:eastAsia="Calibri" w:hAnsi="Bookman Old Style" w:cs="Calibri"/>
          <w:szCs w:val="24"/>
          <w:lang w:val="es-ES_tradnl"/>
        </w:rPr>
      </w:pPr>
    </w:p>
    <w:p w14:paraId="3F876444" w14:textId="77777777" w:rsidR="00F36280" w:rsidRPr="00485CC5" w:rsidRDefault="00F36280" w:rsidP="00F55092">
      <w:pPr>
        <w:jc w:val="both"/>
        <w:rPr>
          <w:rFonts w:ascii="Bookman Old Style" w:hAnsi="Bookman Old Style"/>
          <w:i/>
          <w:szCs w:val="24"/>
          <w:lang w:val="es-ES_tradnl"/>
        </w:rPr>
      </w:pPr>
      <w:r w:rsidRPr="00485CC5">
        <w:rPr>
          <w:rFonts w:ascii="Bookman Old Style" w:eastAsia="Calibri" w:hAnsi="Bookman Old Style" w:cs="Calibri"/>
          <w:szCs w:val="24"/>
          <w:lang w:val="es-ES_tradnl"/>
        </w:rPr>
        <w:t xml:space="preserve">Durante los últimos 25 años luego de que la Honorable Corte Constitucional profiriera </w:t>
      </w:r>
      <w:r w:rsidRPr="00485CC5">
        <w:rPr>
          <w:rFonts w:ascii="Bookman Old Style" w:hAnsi="Bookman Old Style"/>
          <w:szCs w:val="24"/>
          <w:lang w:val="es-ES_tradnl"/>
        </w:rPr>
        <w:t xml:space="preserve">la sentencia C-221/94, se han llevado a cabo múltiples experiencias legislativas y de investigación en distintos países del mundo, que han agregado más argumentos a lo expresado por la Corte en su momento, bajo la misma premisa: </w:t>
      </w:r>
      <w:r w:rsidRPr="00485CC5">
        <w:rPr>
          <w:rFonts w:ascii="Bookman Old Style" w:hAnsi="Bookman Old Style"/>
          <w:i/>
          <w:szCs w:val="24"/>
          <w:lang w:val="es-ES_tradnl"/>
        </w:rPr>
        <w:t>la penalización del consumo de drogas, que se hace en nombre de la salud, es desastrosa para la salud pública y para los propios consumidores.</w:t>
      </w:r>
    </w:p>
    <w:p w14:paraId="481E5866" w14:textId="77777777" w:rsidR="00F36280" w:rsidRPr="00485CC5" w:rsidRDefault="00F36280" w:rsidP="00F55092">
      <w:pPr>
        <w:jc w:val="both"/>
        <w:rPr>
          <w:rFonts w:ascii="Bookman Old Style" w:eastAsia="Calibri" w:hAnsi="Bookman Old Style" w:cs="Calibri"/>
          <w:szCs w:val="24"/>
          <w:lang w:val="es-ES_tradnl"/>
        </w:rPr>
      </w:pPr>
    </w:p>
    <w:p w14:paraId="4F3216C6"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lastRenderedPageBreak/>
        <w:t xml:space="preserve">Por la razón que aquí ya se ha expresado, la penalización no impide que las personas accedan a las drogas, pero si las obliga a consumirlas en el mundo de la ilegalidad y en condiciones que amenazan su seguridad y su salud. </w:t>
      </w:r>
      <w:r w:rsidRPr="00485CC5">
        <w:rPr>
          <w:rFonts w:ascii="Bookman Old Style" w:hAnsi="Bookman Old Style"/>
          <w:szCs w:val="24"/>
          <w:lang w:val="es-ES_tradnl"/>
        </w:rPr>
        <w:t>Esto no solo incrementa los riesgos sanitarios para los consumidores, sino que además evita que aquellos con problemas de dependencia busquen ayuda, pues temen la sanción y es profundamente discriminatorio.</w:t>
      </w:r>
      <w:r w:rsidRPr="00485CC5">
        <w:rPr>
          <w:rStyle w:val="Refdenotaalpie"/>
          <w:rFonts w:ascii="Bookman Old Style" w:hAnsi="Bookman Old Style"/>
          <w:szCs w:val="24"/>
          <w:lang w:val="es-ES_tradnl"/>
        </w:rPr>
        <w:footnoteReference w:id="46"/>
      </w:r>
    </w:p>
    <w:p w14:paraId="4FA07BFA" w14:textId="77777777" w:rsidR="00F36280" w:rsidRPr="00485CC5" w:rsidRDefault="00F36280" w:rsidP="00F55092">
      <w:pPr>
        <w:jc w:val="both"/>
        <w:rPr>
          <w:rFonts w:ascii="Bookman Old Style" w:eastAsia="Calibri" w:hAnsi="Bookman Old Style" w:cs="Calibri"/>
          <w:szCs w:val="24"/>
          <w:lang w:val="es-ES_tradnl"/>
        </w:rPr>
      </w:pPr>
    </w:p>
    <w:p w14:paraId="5AC0FBB0" w14:textId="1B266E22" w:rsidR="00F36280" w:rsidRPr="001B4F33" w:rsidRDefault="00F36280" w:rsidP="00F55092">
      <w:pPr>
        <w:jc w:val="both"/>
        <w:rPr>
          <w:rFonts w:ascii="Bookman Old Style" w:eastAsia="Calibri" w:hAnsi="Bookman Old Style" w:cs="Calibri"/>
          <w:b/>
          <w:szCs w:val="24"/>
          <w:lang w:val="es-ES_tradnl"/>
        </w:rPr>
      </w:pPr>
      <w:r w:rsidRPr="001B4F33">
        <w:rPr>
          <w:rFonts w:ascii="Bookman Old Style" w:eastAsia="Calibri" w:hAnsi="Bookman Old Style" w:cs="Calibri"/>
          <w:b/>
          <w:szCs w:val="24"/>
          <w:lang w:val="es-ES_tradnl"/>
        </w:rPr>
        <w:t>4.</w:t>
      </w:r>
      <w:r w:rsidR="00CD271D" w:rsidRPr="001B4F33">
        <w:rPr>
          <w:rFonts w:ascii="Bookman Old Style" w:eastAsia="Calibri" w:hAnsi="Bookman Old Style" w:cs="Calibri"/>
          <w:b/>
          <w:szCs w:val="24"/>
          <w:lang w:val="es-ES_tradnl"/>
        </w:rPr>
        <w:t>2.2</w:t>
      </w:r>
      <w:r w:rsidRPr="001B4F33">
        <w:rPr>
          <w:rFonts w:ascii="Bookman Old Style" w:eastAsia="Calibri" w:hAnsi="Bookman Old Style" w:cs="Calibri"/>
          <w:b/>
          <w:szCs w:val="24"/>
          <w:lang w:val="es-ES_tradnl"/>
        </w:rPr>
        <w:t xml:space="preserve"> REGULARIZACIÓN EXCLUSIVA DEL CANNABIS.</w:t>
      </w:r>
    </w:p>
    <w:p w14:paraId="38846EEC" w14:textId="77777777" w:rsidR="00F36280" w:rsidRPr="00C30DB4" w:rsidRDefault="00F36280" w:rsidP="00F55092">
      <w:pPr>
        <w:jc w:val="both"/>
        <w:rPr>
          <w:rFonts w:ascii="Bookman Old Style" w:eastAsia="Calibri" w:hAnsi="Bookman Old Style" w:cs="Calibri"/>
          <w:b/>
          <w:szCs w:val="24"/>
          <w:highlight w:val="yellow"/>
          <w:lang w:val="es-ES_tradnl"/>
        </w:rPr>
      </w:pPr>
    </w:p>
    <w:p w14:paraId="374A8EFB" w14:textId="43FD5597" w:rsidR="001B4F33" w:rsidRDefault="001B4F33" w:rsidP="00F55092">
      <w:pPr>
        <w:jc w:val="both"/>
        <w:rPr>
          <w:rFonts w:ascii="Bookman Old Style" w:eastAsia="Calibri" w:hAnsi="Bookman Old Style" w:cs="Calibri"/>
          <w:szCs w:val="24"/>
        </w:rPr>
      </w:pPr>
      <w:r w:rsidRPr="00AE7B15">
        <w:rPr>
          <w:rFonts w:ascii="Bookman Old Style" w:eastAsia="Calibri" w:hAnsi="Bookman Old Style" w:cs="Calibri"/>
          <w:szCs w:val="24"/>
          <w:lang w:val="es-ES_tradnl"/>
        </w:rPr>
        <w:t xml:space="preserve">Las sustancias estupefacientes y psicotrópicas, en general, tienen un potencial de adicción, entendido como la capacidad de desarrollar </w:t>
      </w:r>
      <w:r w:rsidRPr="00AE7B15">
        <w:rPr>
          <w:rFonts w:ascii="Bookman Old Style" w:eastAsia="Calibri" w:hAnsi="Bookman Old Style" w:cs="Calibri"/>
          <w:szCs w:val="24"/>
        </w:rPr>
        <w:t>hábitos de consumo ligadas a una depend</w:t>
      </w:r>
      <w:r>
        <w:rPr>
          <w:rFonts w:ascii="Bookman Old Style" w:eastAsia="Calibri" w:hAnsi="Bookman Old Style" w:cs="Calibri"/>
          <w:szCs w:val="24"/>
        </w:rPr>
        <w:t>encia psicológica o fisiológica</w:t>
      </w:r>
      <w:r w:rsidR="00DE152D">
        <w:rPr>
          <w:rFonts w:ascii="Bookman Old Style" w:eastAsia="Calibri" w:hAnsi="Bookman Old Style" w:cs="Calibri"/>
          <w:szCs w:val="24"/>
        </w:rPr>
        <w:t>. También pueden generar</w:t>
      </w:r>
      <w:r>
        <w:rPr>
          <w:rFonts w:ascii="Bookman Old Style" w:eastAsia="Calibri" w:hAnsi="Bookman Old Style" w:cs="Calibri"/>
          <w:szCs w:val="24"/>
        </w:rPr>
        <w:t xml:space="preserve"> un síndrome de abstinencia, entendido como las</w:t>
      </w:r>
      <w:r w:rsidRPr="00AE7B15">
        <w:rPr>
          <w:rFonts w:ascii="Bookman Old Style" w:eastAsia="Calibri" w:hAnsi="Bookman Old Style" w:cs="Calibri"/>
          <w:szCs w:val="24"/>
        </w:rPr>
        <w:t xml:space="preserve"> alteraciones físicas y psíquicas que aparecen en una persona cuando deja bruscamente de tomar una sustancia a la cual está habituada o es</w:t>
      </w:r>
      <w:r>
        <w:rPr>
          <w:rFonts w:ascii="Bookman Old Style" w:eastAsia="Calibri" w:hAnsi="Bookman Old Style" w:cs="Calibri"/>
          <w:szCs w:val="24"/>
        </w:rPr>
        <w:t xml:space="preserve"> adicta</w:t>
      </w:r>
      <w:r w:rsidRPr="00AE7B15">
        <w:rPr>
          <w:rFonts w:ascii="Bookman Old Style" w:eastAsia="Calibri" w:hAnsi="Bookman Old Style" w:cs="Calibri"/>
          <w:szCs w:val="24"/>
        </w:rPr>
        <w:t xml:space="preserve">. </w:t>
      </w:r>
    </w:p>
    <w:p w14:paraId="425C11E5" w14:textId="77777777" w:rsidR="001B4F33" w:rsidRDefault="001B4F33" w:rsidP="00F55092">
      <w:pPr>
        <w:jc w:val="both"/>
        <w:rPr>
          <w:rFonts w:ascii="Bookman Old Style" w:eastAsia="Calibri" w:hAnsi="Bookman Old Style" w:cs="Calibri"/>
          <w:szCs w:val="24"/>
        </w:rPr>
      </w:pPr>
    </w:p>
    <w:p w14:paraId="61274872" w14:textId="2CB23747" w:rsidR="001B4F33" w:rsidRDefault="001B4F33" w:rsidP="00F55092">
      <w:pPr>
        <w:jc w:val="both"/>
        <w:rPr>
          <w:rFonts w:ascii="Bookman Old Style" w:eastAsia="Calibri" w:hAnsi="Bookman Old Style" w:cs="Calibri"/>
          <w:szCs w:val="24"/>
        </w:rPr>
      </w:pPr>
      <w:r>
        <w:rPr>
          <w:rFonts w:ascii="Bookman Old Style" w:eastAsia="Calibri" w:hAnsi="Bookman Old Style" w:cs="Calibri"/>
          <w:szCs w:val="24"/>
        </w:rPr>
        <w:t xml:space="preserve">De acuerdo al estudio realizado por el </w:t>
      </w:r>
      <w:r w:rsidRPr="00AE7B15">
        <w:rPr>
          <w:rFonts w:ascii="Bookman Old Style" w:eastAsia="Calibri" w:hAnsi="Bookman Old Style" w:cs="Calibri"/>
          <w:szCs w:val="24"/>
        </w:rPr>
        <w:t xml:space="preserve">profesor de </w:t>
      </w:r>
      <w:r w:rsidR="00DE152D">
        <w:rPr>
          <w:rFonts w:ascii="Bookman Old Style" w:eastAsia="Calibri" w:hAnsi="Bookman Old Style" w:cs="Calibri"/>
          <w:szCs w:val="24"/>
        </w:rPr>
        <w:t>p</w:t>
      </w:r>
      <w:r w:rsidRPr="00AE7B15">
        <w:rPr>
          <w:rFonts w:ascii="Bookman Old Style" w:eastAsia="Calibri" w:hAnsi="Bookman Old Style" w:cs="Calibri"/>
          <w:szCs w:val="24"/>
        </w:rPr>
        <w:t xml:space="preserve">sicofarmacología </w:t>
      </w:r>
      <w:r w:rsidR="00DE152D">
        <w:rPr>
          <w:rFonts w:ascii="Bookman Old Style" w:eastAsia="Calibri" w:hAnsi="Bookman Old Style" w:cs="Calibri"/>
          <w:szCs w:val="24"/>
        </w:rPr>
        <w:t>de</w:t>
      </w:r>
      <w:r w:rsidR="00DE152D" w:rsidRPr="00AE7B15">
        <w:rPr>
          <w:rFonts w:ascii="Bookman Old Style" w:eastAsia="Calibri" w:hAnsi="Bookman Old Style" w:cs="Calibri"/>
          <w:szCs w:val="24"/>
        </w:rPr>
        <w:t xml:space="preserve"> </w:t>
      </w:r>
      <w:r w:rsidRPr="00AE7B15">
        <w:rPr>
          <w:rFonts w:ascii="Bookman Old Style" w:eastAsia="Calibri" w:hAnsi="Bookman Old Style" w:cs="Calibri"/>
          <w:szCs w:val="24"/>
        </w:rPr>
        <w:t>la Uni</w:t>
      </w:r>
      <w:r>
        <w:rPr>
          <w:rFonts w:ascii="Bookman Old Style" w:eastAsia="Calibri" w:hAnsi="Bookman Old Style" w:cs="Calibri"/>
          <w:szCs w:val="24"/>
        </w:rPr>
        <w:t>versidad de Bristol, David Nutt, s</w:t>
      </w:r>
      <w:r w:rsidRPr="00AE7B15">
        <w:rPr>
          <w:rFonts w:ascii="Bookman Old Style" w:eastAsia="Calibri" w:hAnsi="Bookman Old Style" w:cs="Calibri"/>
          <w:szCs w:val="24"/>
        </w:rPr>
        <w:t xml:space="preserve">ustancias prohibidas </w:t>
      </w:r>
      <w:r>
        <w:rPr>
          <w:rFonts w:ascii="Bookman Old Style" w:eastAsia="Calibri" w:hAnsi="Bookman Old Style" w:cs="Calibri"/>
          <w:szCs w:val="24"/>
        </w:rPr>
        <w:t xml:space="preserve">y no prohibidas </w:t>
      </w:r>
      <w:r w:rsidRPr="00AE7B15">
        <w:rPr>
          <w:rFonts w:ascii="Bookman Old Style" w:eastAsia="Calibri" w:hAnsi="Bookman Old Style" w:cs="Calibri"/>
          <w:szCs w:val="24"/>
        </w:rPr>
        <w:t xml:space="preserve">como </w:t>
      </w:r>
      <w:r>
        <w:rPr>
          <w:rFonts w:ascii="Bookman Old Style" w:eastAsia="Calibri" w:hAnsi="Bookman Old Style" w:cs="Calibri"/>
          <w:szCs w:val="24"/>
        </w:rPr>
        <w:t>la heroína (</w:t>
      </w:r>
      <w:r w:rsidRPr="002F0E6C">
        <w:rPr>
          <w:rFonts w:ascii="Bookman Old Style" w:eastAsia="Calibri" w:hAnsi="Bookman Old Style" w:cs="Calibri"/>
          <w:szCs w:val="24"/>
        </w:rPr>
        <w:t>peligrosa por su alta mortalidad</w:t>
      </w:r>
      <w:r>
        <w:rPr>
          <w:rFonts w:ascii="Bookman Old Style" w:eastAsia="Calibri" w:hAnsi="Bookman Old Style" w:cs="Calibri"/>
          <w:szCs w:val="24"/>
        </w:rPr>
        <w:t>)</w:t>
      </w:r>
      <w:r>
        <w:rPr>
          <w:rStyle w:val="Refdenotaalpie"/>
          <w:rFonts w:ascii="Bookman Old Style" w:eastAsia="Calibri" w:hAnsi="Bookman Old Style" w:cs="Calibri"/>
          <w:szCs w:val="24"/>
        </w:rPr>
        <w:footnoteReference w:id="47"/>
      </w:r>
      <w:r>
        <w:rPr>
          <w:rFonts w:ascii="Bookman Old Style" w:eastAsia="Calibri" w:hAnsi="Bookman Old Style" w:cs="Calibri"/>
          <w:szCs w:val="24"/>
        </w:rPr>
        <w:t>, la cocaína (que cuando decanta en muerte por sobredosis muestra edema cerebral y pulmonar)</w:t>
      </w:r>
      <w:r>
        <w:rPr>
          <w:rStyle w:val="Refdenotaalpie"/>
          <w:rFonts w:ascii="Bookman Old Style" w:eastAsia="Calibri" w:hAnsi="Bookman Old Style" w:cs="Calibri"/>
          <w:szCs w:val="24"/>
        </w:rPr>
        <w:footnoteReference w:id="48"/>
      </w:r>
      <w:r>
        <w:rPr>
          <w:rFonts w:ascii="Bookman Old Style" w:eastAsia="Calibri" w:hAnsi="Bookman Old Style" w:cs="Calibri"/>
          <w:szCs w:val="24"/>
        </w:rPr>
        <w:t>, la metanfetamina, el crack o el alcohol (el cual es uno de los causantes de la cirrosis) son las que más</w:t>
      </w:r>
      <w:r w:rsidR="00C776F4">
        <w:rPr>
          <w:rFonts w:ascii="Bookman Old Style" w:eastAsia="Calibri" w:hAnsi="Bookman Old Style" w:cs="Calibri"/>
          <w:szCs w:val="24"/>
        </w:rPr>
        <w:t xml:space="preserve"> afectaciones a la salud del</w:t>
      </w:r>
      <w:r>
        <w:rPr>
          <w:rFonts w:ascii="Bookman Old Style" w:eastAsia="Calibri" w:hAnsi="Bookman Old Style" w:cs="Calibri"/>
          <w:szCs w:val="24"/>
        </w:rPr>
        <w:t xml:space="preserve"> consumidor pueden generar.</w:t>
      </w:r>
      <w:r>
        <w:rPr>
          <w:rStyle w:val="Refdenotaalpie"/>
          <w:rFonts w:ascii="Bookman Old Style" w:eastAsia="Calibri" w:hAnsi="Bookman Old Style" w:cs="Calibri"/>
          <w:szCs w:val="24"/>
        </w:rPr>
        <w:footnoteReference w:id="49"/>
      </w:r>
    </w:p>
    <w:p w14:paraId="3B13177A" w14:textId="77777777" w:rsidR="001B4F33" w:rsidRDefault="001B4F33" w:rsidP="00F55092">
      <w:pPr>
        <w:jc w:val="both"/>
        <w:rPr>
          <w:rFonts w:ascii="Bookman Old Style" w:eastAsia="Calibri" w:hAnsi="Bookman Old Style" w:cs="Calibri"/>
          <w:szCs w:val="24"/>
        </w:rPr>
      </w:pPr>
    </w:p>
    <w:p w14:paraId="667889E5" w14:textId="648CD15A" w:rsidR="001B4F33" w:rsidRDefault="001B4F33" w:rsidP="00F55092">
      <w:pPr>
        <w:jc w:val="both"/>
        <w:rPr>
          <w:rFonts w:ascii="Bookman Old Style" w:eastAsia="Calibri" w:hAnsi="Bookman Old Style" w:cs="Calibri"/>
          <w:szCs w:val="24"/>
        </w:rPr>
      </w:pPr>
      <w:r>
        <w:rPr>
          <w:rFonts w:ascii="Bookman Old Style" w:eastAsia="Calibri" w:hAnsi="Bookman Old Style" w:cs="Calibri"/>
          <w:szCs w:val="24"/>
        </w:rPr>
        <w:t>El alcohol</w:t>
      </w:r>
      <w:r w:rsidR="00C776F4">
        <w:rPr>
          <w:rFonts w:ascii="Bookman Old Style" w:eastAsia="Calibri" w:hAnsi="Bookman Old Style" w:cs="Calibri"/>
          <w:szCs w:val="24"/>
        </w:rPr>
        <w:t>,</w:t>
      </w:r>
      <w:r>
        <w:rPr>
          <w:rFonts w:ascii="Bookman Old Style" w:eastAsia="Calibri" w:hAnsi="Bookman Old Style" w:cs="Calibri"/>
          <w:szCs w:val="24"/>
        </w:rPr>
        <w:t xml:space="preserve"> como primer ejemplo, genera tolerancia, acostumbramiento y dependencia. </w:t>
      </w:r>
      <w:r w:rsidR="00C776F4">
        <w:rPr>
          <w:rFonts w:ascii="Bookman Old Style" w:eastAsia="Calibri" w:hAnsi="Bookman Old Style" w:cs="Calibri"/>
          <w:szCs w:val="24"/>
        </w:rPr>
        <w:t>El abuso de dicha sustancia</w:t>
      </w:r>
      <w:r>
        <w:rPr>
          <w:rFonts w:ascii="Bookman Old Style" w:eastAsia="Calibri" w:hAnsi="Bookman Old Style" w:cs="Calibri"/>
          <w:szCs w:val="24"/>
        </w:rPr>
        <w:t xml:space="preserve"> presenta como consecuencia efectos negativos acentuados que tienen tendencia a decantar en una embriaguez patológica</w:t>
      </w:r>
      <w:r>
        <w:rPr>
          <w:rStyle w:val="Refdenotaalpie"/>
          <w:rFonts w:ascii="Bookman Old Style" w:eastAsia="Calibri" w:hAnsi="Bookman Old Style" w:cs="Calibri"/>
          <w:szCs w:val="24"/>
        </w:rPr>
        <w:footnoteReference w:id="50"/>
      </w:r>
      <w:r w:rsidR="00C776F4">
        <w:rPr>
          <w:rFonts w:ascii="Bookman Old Style" w:eastAsia="Calibri" w:hAnsi="Bookman Old Style" w:cs="Calibri"/>
          <w:szCs w:val="24"/>
        </w:rPr>
        <w:t>.</w:t>
      </w:r>
      <w:r>
        <w:rPr>
          <w:rFonts w:ascii="Bookman Old Style" w:eastAsia="Calibri" w:hAnsi="Bookman Old Style" w:cs="Calibri"/>
          <w:szCs w:val="24"/>
        </w:rPr>
        <w:t xml:space="preserve"> Para 2014 se estimaba que en Colombia ocho millones trescientas treinta y nueve mil seiscientas cincuenta y nueve (8´339.659) personas entre los 12 y los 65 años consumían alcohol regularmente, de las cuales cerca de los dos millones seiscientos</w:t>
      </w:r>
      <w:r w:rsidR="00C776F4">
        <w:rPr>
          <w:rFonts w:ascii="Bookman Old Style" w:eastAsia="Calibri" w:hAnsi="Bookman Old Style" w:cs="Calibri"/>
          <w:szCs w:val="24"/>
        </w:rPr>
        <w:t xml:space="preserve"> (2´600.000)</w:t>
      </w:r>
      <w:r>
        <w:rPr>
          <w:rFonts w:ascii="Bookman Old Style" w:eastAsia="Calibri" w:hAnsi="Bookman Old Style" w:cs="Calibri"/>
          <w:szCs w:val="24"/>
        </w:rPr>
        <w:t xml:space="preserve"> presentaban un uso riesgoso o perjudicial.</w:t>
      </w:r>
      <w:r>
        <w:rPr>
          <w:rStyle w:val="Refdenotaalpie"/>
          <w:rFonts w:ascii="Bookman Old Style" w:eastAsia="Calibri" w:hAnsi="Bookman Old Style" w:cs="Calibri"/>
          <w:szCs w:val="24"/>
        </w:rPr>
        <w:footnoteReference w:id="51"/>
      </w:r>
    </w:p>
    <w:p w14:paraId="394F0995" w14:textId="77777777" w:rsidR="001B4F33" w:rsidRDefault="001B4F33" w:rsidP="00F55092">
      <w:pPr>
        <w:jc w:val="both"/>
        <w:rPr>
          <w:rFonts w:ascii="Bookman Old Style" w:eastAsia="Calibri" w:hAnsi="Bookman Old Style" w:cs="Calibri"/>
          <w:szCs w:val="24"/>
        </w:rPr>
      </w:pPr>
    </w:p>
    <w:p w14:paraId="282F687B" w14:textId="342CD5EC" w:rsidR="001B4F33" w:rsidRDefault="001B4F33" w:rsidP="00F55092">
      <w:pPr>
        <w:jc w:val="both"/>
        <w:rPr>
          <w:rFonts w:ascii="Bookman Old Style" w:eastAsia="Calibri" w:hAnsi="Bookman Old Style" w:cs="Calibri"/>
          <w:szCs w:val="24"/>
        </w:rPr>
      </w:pPr>
      <w:r>
        <w:rPr>
          <w:rFonts w:ascii="Bookman Old Style" w:eastAsia="Calibri" w:hAnsi="Bookman Old Style" w:cs="Calibri"/>
          <w:szCs w:val="24"/>
        </w:rPr>
        <w:t>La nicotina</w:t>
      </w:r>
      <w:r w:rsidR="00C776F4">
        <w:rPr>
          <w:rFonts w:ascii="Bookman Old Style" w:eastAsia="Calibri" w:hAnsi="Bookman Old Style" w:cs="Calibri"/>
          <w:szCs w:val="24"/>
        </w:rPr>
        <w:t>,</w:t>
      </w:r>
      <w:r>
        <w:rPr>
          <w:rFonts w:ascii="Bookman Old Style" w:eastAsia="Calibri" w:hAnsi="Bookman Old Style" w:cs="Calibri"/>
          <w:szCs w:val="24"/>
        </w:rPr>
        <w:t xml:space="preserve"> por su parte, es una sustancia que genera dependencia, tolerancia y síndrome de abstinencia ante su interrupción. Mientras que los Opiáceos presentan facilidad para inducir farmacodependencia, lo que obliga a</w:t>
      </w:r>
      <w:r w:rsidR="00C776F4">
        <w:rPr>
          <w:rFonts w:ascii="Bookman Old Style" w:eastAsia="Calibri" w:hAnsi="Bookman Old Style" w:cs="Calibri"/>
          <w:szCs w:val="24"/>
        </w:rPr>
        <w:t xml:space="preserve"> que</w:t>
      </w:r>
      <w:r>
        <w:rPr>
          <w:rFonts w:ascii="Bookman Old Style" w:eastAsia="Calibri" w:hAnsi="Bookman Old Style" w:cs="Calibri"/>
          <w:szCs w:val="24"/>
        </w:rPr>
        <w:t xml:space="preserve"> los médicos que los recetan, sean extremadamente cuidadosos, y no generosos en su prescripción.</w:t>
      </w:r>
      <w:r>
        <w:rPr>
          <w:rStyle w:val="Refdenotaalpie"/>
          <w:rFonts w:ascii="Bookman Old Style" w:eastAsia="Calibri" w:hAnsi="Bookman Old Style" w:cs="Calibri"/>
          <w:szCs w:val="24"/>
        </w:rPr>
        <w:footnoteReference w:id="52"/>
      </w:r>
    </w:p>
    <w:p w14:paraId="3DC7F7DF" w14:textId="77777777" w:rsidR="001B4F33" w:rsidRDefault="001B4F33" w:rsidP="00F55092">
      <w:pPr>
        <w:jc w:val="both"/>
        <w:rPr>
          <w:rFonts w:ascii="Bookman Old Style" w:eastAsia="Calibri" w:hAnsi="Bookman Old Style" w:cs="Calibri"/>
          <w:szCs w:val="24"/>
        </w:rPr>
      </w:pPr>
    </w:p>
    <w:p w14:paraId="3B7D00E6" w14:textId="62123952" w:rsidR="001B4F33" w:rsidRDefault="001B4F33" w:rsidP="00F55092">
      <w:pPr>
        <w:jc w:val="both"/>
        <w:rPr>
          <w:rFonts w:ascii="Bookman Old Style" w:eastAsia="Calibri" w:hAnsi="Bookman Old Style" w:cs="Calibri"/>
          <w:szCs w:val="24"/>
          <w:lang w:val="es-ES_tradnl"/>
        </w:rPr>
      </w:pPr>
      <w:r>
        <w:rPr>
          <w:rFonts w:ascii="Bookman Old Style" w:eastAsia="Calibri" w:hAnsi="Bookman Old Style" w:cs="Calibri"/>
          <w:szCs w:val="24"/>
        </w:rPr>
        <w:t>En lo que respecta al</w:t>
      </w:r>
      <w:r w:rsidRPr="00AE7B15">
        <w:rPr>
          <w:rFonts w:ascii="Bookman Old Style" w:eastAsia="Calibri" w:hAnsi="Bookman Old Style" w:cs="Calibri"/>
          <w:szCs w:val="24"/>
          <w:lang w:val="es-ES_tradnl"/>
        </w:rPr>
        <w:t xml:space="preserve"> Cannabis, </w:t>
      </w:r>
      <w:r>
        <w:rPr>
          <w:rFonts w:ascii="Bookman Old Style" w:eastAsia="Calibri" w:hAnsi="Bookman Old Style" w:cs="Calibri"/>
          <w:szCs w:val="24"/>
          <w:lang w:val="es-ES_tradnl"/>
        </w:rPr>
        <w:t>varios autores como Roberto Solórzano Niño o Cesar Augusto Giraldo</w:t>
      </w:r>
      <w:r w:rsidR="00C776F4">
        <w:rPr>
          <w:rFonts w:ascii="Bookman Old Style" w:eastAsia="Calibri" w:hAnsi="Bookman Old Style" w:cs="Calibri"/>
          <w:szCs w:val="24"/>
          <w:lang w:val="es-ES_tradnl"/>
        </w:rPr>
        <w:t>,</w:t>
      </w:r>
      <w:r>
        <w:rPr>
          <w:rFonts w:ascii="Bookman Old Style" w:eastAsia="Calibri" w:hAnsi="Bookman Old Style" w:cs="Calibri"/>
          <w:szCs w:val="24"/>
          <w:lang w:val="es-ES_tradnl"/>
        </w:rPr>
        <w:t xml:space="preserve"> han afirmado que su uso no </w:t>
      </w:r>
      <w:r w:rsidR="00C776F4">
        <w:rPr>
          <w:rFonts w:ascii="Bookman Old Style" w:eastAsia="Calibri" w:hAnsi="Bookman Old Style" w:cs="Calibri"/>
          <w:szCs w:val="24"/>
          <w:lang w:val="es-ES_tradnl"/>
        </w:rPr>
        <w:t>con</w:t>
      </w:r>
      <w:r>
        <w:rPr>
          <w:rFonts w:ascii="Bookman Old Style" w:eastAsia="Calibri" w:hAnsi="Bookman Old Style" w:cs="Calibri"/>
          <w:szCs w:val="24"/>
          <w:lang w:val="es-ES_tradnl"/>
        </w:rPr>
        <w:t>lleva síndrome de abstinencia</w:t>
      </w:r>
      <w:r>
        <w:rPr>
          <w:rStyle w:val="Refdenotaalpie"/>
          <w:rFonts w:ascii="Bookman Old Style" w:eastAsia="Calibri" w:hAnsi="Bookman Old Style" w:cs="Calibri"/>
          <w:szCs w:val="24"/>
          <w:lang w:val="es-ES_tradnl"/>
        </w:rPr>
        <w:footnoteReference w:id="53"/>
      </w:r>
      <w:r>
        <w:rPr>
          <w:rFonts w:ascii="Bookman Old Style" w:eastAsia="Calibri" w:hAnsi="Bookman Old Style" w:cs="Calibri"/>
          <w:szCs w:val="24"/>
          <w:lang w:val="es-ES_tradnl"/>
        </w:rPr>
        <w:t>, no suele inducir tolerancia,</w:t>
      </w:r>
      <w:r>
        <w:rPr>
          <w:rStyle w:val="Refdenotaalpie"/>
          <w:rFonts w:ascii="Bookman Old Style" w:eastAsia="Calibri" w:hAnsi="Bookman Old Style" w:cs="Calibri"/>
          <w:szCs w:val="24"/>
          <w:lang w:val="es-ES_tradnl"/>
        </w:rPr>
        <w:footnoteReference w:id="54"/>
      </w:r>
      <w:r>
        <w:rPr>
          <w:rFonts w:ascii="Bookman Old Style" w:eastAsia="Calibri" w:hAnsi="Bookman Old Style" w:cs="Calibri"/>
          <w:szCs w:val="24"/>
          <w:lang w:val="es-ES_tradnl"/>
        </w:rPr>
        <w:t xml:space="preserve"> </w:t>
      </w:r>
      <w:r w:rsidR="00C776F4">
        <w:rPr>
          <w:rFonts w:ascii="Bookman Old Style" w:eastAsia="Calibri" w:hAnsi="Bookman Old Style" w:cs="Calibri"/>
          <w:szCs w:val="24"/>
          <w:lang w:val="es-ES_tradnl"/>
        </w:rPr>
        <w:t>no decanta</w:t>
      </w:r>
      <w:r>
        <w:rPr>
          <w:rFonts w:ascii="Bookman Old Style" w:eastAsia="Calibri" w:hAnsi="Bookman Old Style" w:cs="Calibri"/>
          <w:szCs w:val="24"/>
          <w:lang w:val="es-ES_tradnl"/>
        </w:rPr>
        <w:t xml:space="preserve"> en muerte por sobredosis </w:t>
      </w:r>
      <w:r w:rsidR="00C776F4">
        <w:rPr>
          <w:rFonts w:ascii="Bookman Old Style" w:eastAsia="Calibri" w:hAnsi="Bookman Old Style" w:cs="Calibri"/>
          <w:szCs w:val="24"/>
          <w:lang w:val="es-ES_tradnl"/>
        </w:rPr>
        <w:lastRenderedPageBreak/>
        <w:t>y no es</w:t>
      </w:r>
      <w:r>
        <w:rPr>
          <w:rFonts w:ascii="Bookman Old Style" w:eastAsia="Calibri" w:hAnsi="Bookman Old Style" w:cs="Calibri"/>
          <w:szCs w:val="24"/>
          <w:lang w:val="es-ES_tradnl"/>
        </w:rPr>
        <w:t xml:space="preserve"> un factor de enfermedades degenerativas</w:t>
      </w:r>
      <w:r w:rsidR="00C776F4">
        <w:rPr>
          <w:rFonts w:ascii="Bookman Old Style" w:eastAsia="Calibri" w:hAnsi="Bookman Old Style" w:cs="Calibri"/>
          <w:szCs w:val="24"/>
          <w:lang w:val="es-ES_tradnl"/>
        </w:rPr>
        <w:t>, e</w:t>
      </w:r>
      <w:r w:rsidRPr="00AE7B15">
        <w:rPr>
          <w:rFonts w:ascii="Bookman Old Style" w:eastAsia="Calibri" w:hAnsi="Bookman Old Style" w:cs="Calibri"/>
          <w:szCs w:val="24"/>
          <w:lang w:val="es-ES_tradnl"/>
        </w:rPr>
        <w:t>n contra posición con los ejemplos tanto lícitos como ilícitos ya citados. Lo anterior aunado a sus aplicaciones en temas de salud y calidad de vida (cuidados paliativos) que hoy son una realidad.</w:t>
      </w:r>
    </w:p>
    <w:p w14:paraId="45985E0E" w14:textId="77777777" w:rsidR="001B4F33" w:rsidRDefault="001B4F33" w:rsidP="00F55092">
      <w:pPr>
        <w:jc w:val="both"/>
        <w:rPr>
          <w:rFonts w:ascii="Bookman Old Style" w:eastAsia="Calibri" w:hAnsi="Bookman Old Style" w:cs="Calibri"/>
          <w:szCs w:val="24"/>
          <w:lang w:val="es-ES_tradnl"/>
        </w:rPr>
      </w:pPr>
    </w:p>
    <w:p w14:paraId="07262A1B" w14:textId="515C1F42" w:rsidR="00C776F4" w:rsidRDefault="00C776F4" w:rsidP="00F55092">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En el mismo sentido, Dejusticia trae a colación las cifras reportadas por la DEA que demuestran la cantidad de muertes directas por el consumo de drogas en Estados Unidos.</w:t>
      </w:r>
      <w:r w:rsidRPr="00AE7B15">
        <w:rPr>
          <w:rStyle w:val="Refdenotaalpie"/>
          <w:rFonts w:ascii="Bookman Old Style" w:eastAsia="Calibri" w:hAnsi="Bookman Old Style" w:cs="Calibri"/>
          <w:szCs w:val="24"/>
          <w:lang w:val="es-ES_tradnl"/>
        </w:rPr>
        <w:footnoteReference w:id="55"/>
      </w:r>
      <w:r w:rsidR="000E548B">
        <w:rPr>
          <w:rFonts w:ascii="Bookman Old Style" w:eastAsia="Calibri" w:hAnsi="Bookman Old Style" w:cs="Calibri"/>
          <w:szCs w:val="24"/>
          <w:lang w:val="es-ES_tradnl"/>
        </w:rPr>
        <w:t xml:space="preserve"> Como principales conclusiones se tiene que: 1)</w:t>
      </w:r>
      <w:r w:rsidRPr="00AE7B15">
        <w:rPr>
          <w:rFonts w:ascii="Bookman Old Style" w:eastAsia="Calibri" w:hAnsi="Bookman Old Style" w:cs="Calibri"/>
          <w:szCs w:val="24"/>
          <w:lang w:val="es-ES_tradnl"/>
        </w:rPr>
        <w:t xml:space="preserve"> la droga más mortal, es el tabaco.</w:t>
      </w:r>
      <w:r w:rsidR="000E548B">
        <w:rPr>
          <w:rFonts w:ascii="Bookman Old Style" w:eastAsia="Calibri" w:hAnsi="Bookman Old Style" w:cs="Calibri"/>
          <w:szCs w:val="24"/>
          <w:lang w:val="es-ES_tradnl"/>
        </w:rPr>
        <w:t xml:space="preserve"> Y 2) n</w:t>
      </w:r>
      <w:r w:rsidRPr="00AE7B15">
        <w:rPr>
          <w:rFonts w:ascii="Bookman Old Style" w:eastAsia="Calibri" w:hAnsi="Bookman Old Style" w:cs="Calibri"/>
          <w:szCs w:val="24"/>
          <w:lang w:val="es-ES_tradnl"/>
        </w:rPr>
        <w:t>o se reporta ninguna muerte por el consumo de cannabis.</w:t>
      </w:r>
    </w:p>
    <w:p w14:paraId="0E1B2CB3" w14:textId="77777777" w:rsidR="00C776F4" w:rsidRPr="00AE7B15" w:rsidRDefault="00C776F4" w:rsidP="00F55092">
      <w:pPr>
        <w:jc w:val="both"/>
        <w:rPr>
          <w:rFonts w:ascii="Bookman Old Style" w:eastAsia="Calibri" w:hAnsi="Bookman Old Style" w:cs="Calibri"/>
          <w:szCs w:val="24"/>
          <w:lang w:val="es-ES_tradnl"/>
        </w:rPr>
      </w:pPr>
    </w:p>
    <w:p w14:paraId="015D2B83" w14:textId="681B6268" w:rsidR="001B4F33" w:rsidRDefault="001B4F33" w:rsidP="00F55092">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Se evidencia entonces que</w:t>
      </w:r>
      <w:r w:rsidR="00275768">
        <w:rPr>
          <w:rFonts w:ascii="Bookman Old Style" w:eastAsia="Calibri" w:hAnsi="Bookman Old Style" w:cs="Calibri"/>
          <w:szCs w:val="24"/>
          <w:lang w:val="es-ES_tradnl"/>
        </w:rPr>
        <w:t>,</w:t>
      </w:r>
      <w:r>
        <w:rPr>
          <w:rFonts w:ascii="Bookman Old Style" w:eastAsia="Calibri" w:hAnsi="Bookman Old Style" w:cs="Calibri"/>
          <w:szCs w:val="24"/>
          <w:lang w:val="es-ES_tradnl"/>
        </w:rPr>
        <w:t xml:space="preserve"> los efectos del</w:t>
      </w:r>
      <w:r w:rsidRPr="00AE7B15">
        <w:rPr>
          <w:rFonts w:ascii="Bookman Old Style" w:eastAsia="Calibri" w:hAnsi="Bookman Old Style" w:cs="Calibri"/>
          <w:szCs w:val="24"/>
          <w:lang w:val="es-ES_tradnl"/>
        </w:rPr>
        <w:t xml:space="preserve"> cannabis </w:t>
      </w:r>
      <w:r>
        <w:rPr>
          <w:rFonts w:ascii="Bookman Old Style" w:eastAsia="Calibri" w:hAnsi="Bookman Old Style" w:cs="Calibri"/>
          <w:szCs w:val="24"/>
          <w:lang w:val="es-ES_tradnl"/>
        </w:rPr>
        <w:t>no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 xml:space="preserve">son </w:t>
      </w:r>
      <w:r w:rsidRPr="00AE7B15">
        <w:rPr>
          <w:rFonts w:ascii="Bookman Old Style" w:eastAsia="Calibri" w:hAnsi="Bookman Old Style" w:cs="Calibri"/>
          <w:szCs w:val="24"/>
          <w:lang w:val="es-ES_tradnl"/>
        </w:rPr>
        <w:t>más nocivos que los efectos de</w:t>
      </w:r>
      <w:r>
        <w:rPr>
          <w:rFonts w:ascii="Bookman Old Style" w:eastAsia="Calibri" w:hAnsi="Bookman Old Style" w:cs="Calibri"/>
          <w:szCs w:val="24"/>
          <w:lang w:val="es-ES_tradnl"/>
        </w:rPr>
        <w:t>l</w:t>
      </w:r>
      <w:r w:rsidRPr="00AE7B15">
        <w:rPr>
          <w:rFonts w:ascii="Bookman Old Style" w:eastAsia="Calibri" w:hAnsi="Bookman Old Style" w:cs="Calibri"/>
          <w:szCs w:val="24"/>
          <w:lang w:val="es-ES_tradnl"/>
        </w:rPr>
        <w:t xml:space="preserve"> alcohol o </w:t>
      </w:r>
      <w:r>
        <w:rPr>
          <w:rFonts w:ascii="Bookman Old Style" w:eastAsia="Calibri" w:hAnsi="Bookman Old Style" w:cs="Calibri"/>
          <w:szCs w:val="24"/>
          <w:lang w:val="es-ES_tradnl"/>
        </w:rPr>
        <w:t>del cigarrillo.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Por el contrario,</w:t>
      </w:r>
      <w:r w:rsidRPr="00AE7B15">
        <w:rPr>
          <w:rFonts w:ascii="Bookman Old Style" w:eastAsia="Calibri" w:hAnsi="Bookman Old Style" w:cs="Calibri"/>
          <w:szCs w:val="24"/>
          <w:lang w:val="es-ES_tradnl"/>
        </w:rPr>
        <w:t xml:space="preserve"> el cannabis genera un daño</w:t>
      </w:r>
      <w:r>
        <w:rPr>
          <w:rFonts w:ascii="Bookman Old Style" w:eastAsia="Calibri" w:hAnsi="Bookman Old Style" w:cs="Calibri"/>
          <w:szCs w:val="24"/>
          <w:lang w:val="es-ES_tradnl"/>
        </w:rPr>
        <w:t xml:space="preserve"> mínimo al consumidor y hacia otros, de acuerdo a </w:t>
      </w:r>
      <w:r w:rsidRPr="00AE7B15">
        <w:rPr>
          <w:rFonts w:ascii="Bookman Old Style" w:eastAsia="Calibri" w:hAnsi="Bookman Old Style" w:cs="Calibri"/>
          <w:szCs w:val="24"/>
          <w:lang w:val="es-ES_tradnl"/>
        </w:rPr>
        <w:t>las</w:t>
      </w:r>
      <w:r w:rsidRPr="00AE7B15">
        <w:rPr>
          <w:rFonts w:ascii="Bookman Old Style" w:eastAsia="Calibri" w:hAnsi="Bookman Old Style" w:cs="Calibri"/>
          <w:i/>
          <w:szCs w:val="24"/>
          <w:lang w:val="es-ES_tradnl"/>
        </w:rPr>
        <w:t xml:space="preserve"> </w:t>
      </w:r>
      <w:r w:rsidRPr="00AE7B15">
        <w:rPr>
          <w:rFonts w:ascii="Bookman Old Style" w:eastAsia="Calibri" w:hAnsi="Bookman Old Style" w:cs="Calibri"/>
          <w:szCs w:val="24"/>
          <w:lang w:val="es-ES_tradnl"/>
        </w:rPr>
        <w:t xml:space="preserve">gráficas 1 </w:t>
      </w:r>
      <w:r>
        <w:rPr>
          <w:rFonts w:ascii="Bookman Old Style" w:eastAsia="Calibri" w:hAnsi="Bookman Old Style" w:cs="Calibri"/>
          <w:szCs w:val="24"/>
          <w:lang w:val="es-ES_tradnl"/>
        </w:rPr>
        <w:t xml:space="preserve">y 2 relacionadas en </w:t>
      </w:r>
      <w:r w:rsidR="00C776F4">
        <w:rPr>
          <w:rFonts w:ascii="Bookman Old Style" w:eastAsia="Calibri" w:hAnsi="Bookman Old Style" w:cs="Calibri"/>
          <w:szCs w:val="24"/>
          <w:lang w:val="es-ES_tradnl"/>
        </w:rPr>
        <w:t>el título 4.2.1.</w:t>
      </w:r>
    </w:p>
    <w:p w14:paraId="6E5AEDB2" w14:textId="77777777" w:rsidR="001B4F33" w:rsidRPr="00AE7B15" w:rsidRDefault="001B4F33" w:rsidP="00F55092">
      <w:pPr>
        <w:jc w:val="both"/>
        <w:rPr>
          <w:rFonts w:ascii="Bookman Old Style" w:eastAsia="Calibri" w:hAnsi="Bookman Old Style" w:cs="Calibri"/>
          <w:szCs w:val="24"/>
          <w:lang w:val="es-ES_tradnl"/>
        </w:rPr>
      </w:pPr>
    </w:p>
    <w:p w14:paraId="315DACD8" w14:textId="2845FB27" w:rsidR="001B4F33" w:rsidRPr="00AE7B15" w:rsidRDefault="001B4F33" w:rsidP="00F55092">
      <w:pPr>
        <w:jc w:val="both"/>
        <w:rPr>
          <w:rFonts w:ascii="Bookman Old Style" w:eastAsia="Calibri" w:hAnsi="Bookman Old Style" w:cs="Calibri"/>
          <w:bCs/>
          <w:i/>
          <w:iCs/>
          <w:szCs w:val="24"/>
          <w:lang w:val="es-ES_tradnl"/>
        </w:rPr>
      </w:pPr>
      <w:r w:rsidRPr="00AE7B15">
        <w:rPr>
          <w:rFonts w:ascii="Bookman Old Style" w:eastAsia="Calibri" w:hAnsi="Bookman Old Style" w:cs="Calibri"/>
          <w:szCs w:val="24"/>
          <w:lang w:val="es-ES_tradnl"/>
        </w:rPr>
        <w:t>De acuerdo a lo expuesto</w:t>
      </w:r>
      <w:r w:rsidR="00C776F4">
        <w:rPr>
          <w:rFonts w:ascii="Bookman Old Style" w:eastAsia="Calibri" w:hAnsi="Bookman Old Style" w:cs="Calibri"/>
          <w:szCs w:val="24"/>
          <w:lang w:val="es-ES_tradnl"/>
        </w:rPr>
        <w:t>,</w:t>
      </w:r>
      <w:r w:rsidRPr="00AE7B15">
        <w:rPr>
          <w:rFonts w:ascii="Bookman Old Style" w:eastAsia="Calibri" w:hAnsi="Bookman Old Style" w:cs="Calibri"/>
          <w:szCs w:val="24"/>
          <w:lang w:val="es-ES_tradnl"/>
        </w:rPr>
        <w:t xml:space="preserve"> el presente Proyecto de Acto Legislativo </w:t>
      </w:r>
      <w:r w:rsidR="005F0268">
        <w:rPr>
          <w:rFonts w:ascii="Bookman Old Style" w:eastAsia="Calibri" w:hAnsi="Bookman Old Style" w:cs="Calibri"/>
          <w:szCs w:val="24"/>
          <w:lang w:val="es-ES_tradnl"/>
        </w:rPr>
        <w:t>busca exclusivamente</w:t>
      </w:r>
      <w:r w:rsidRPr="00AE7B15">
        <w:rPr>
          <w:rFonts w:ascii="Bookman Old Style" w:eastAsia="Calibri" w:hAnsi="Bookman Old Style" w:cs="Calibri"/>
          <w:szCs w:val="24"/>
          <w:lang w:val="es-ES_tradnl"/>
        </w:rPr>
        <w:t xml:space="preserve"> la regularización del uso recreativo del cannabis</w:t>
      </w:r>
      <w:r w:rsidR="00C776F4">
        <w:rPr>
          <w:rFonts w:ascii="Bookman Old Style" w:eastAsia="Calibri" w:hAnsi="Bookman Old Style" w:cs="Calibri"/>
          <w:szCs w:val="24"/>
          <w:lang w:val="es-ES_tradnl"/>
        </w:rPr>
        <w:t>, como sustancia que no genera afectaciones reales a la salud y que, en consecuencia, no debería estar limitada por vía constitucional</w:t>
      </w:r>
      <w:r w:rsidRPr="00AE7B15">
        <w:rPr>
          <w:rFonts w:ascii="Bookman Old Style" w:eastAsia="Calibri" w:hAnsi="Bookman Old Style" w:cs="Calibri"/>
          <w:szCs w:val="24"/>
          <w:lang w:val="es-ES_tradnl"/>
        </w:rPr>
        <w:t xml:space="preserve">. Sustancias como la cocaína, el </w:t>
      </w:r>
      <w:r w:rsidRPr="00AE7B15">
        <w:rPr>
          <w:rFonts w:ascii="Bookman Old Style" w:eastAsia="Calibri" w:hAnsi="Bookman Old Style" w:cs="Calibri"/>
          <w:szCs w:val="24"/>
        </w:rPr>
        <w:t>hachís, los derivados de la amapola y la droga sintética deben continuar bajo la normativa actual.</w:t>
      </w:r>
    </w:p>
    <w:p w14:paraId="71BC9E20" w14:textId="77777777" w:rsidR="001B4F33" w:rsidRPr="00AE7B15" w:rsidRDefault="001B4F33" w:rsidP="00F55092">
      <w:pPr>
        <w:jc w:val="both"/>
        <w:rPr>
          <w:rFonts w:ascii="Bookman Old Style" w:eastAsia="Calibri" w:hAnsi="Bookman Old Style" w:cs="Calibri"/>
          <w:szCs w:val="24"/>
          <w:lang w:val="es-ES_tradnl"/>
        </w:rPr>
      </w:pPr>
    </w:p>
    <w:p w14:paraId="6C0B32A6" w14:textId="0CC4F139" w:rsidR="001B4F33" w:rsidRPr="00AE7B15" w:rsidRDefault="00C776F4" w:rsidP="00F55092">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C</w:t>
      </w:r>
      <w:r w:rsidR="001B4F33" w:rsidRPr="00AE7B15">
        <w:rPr>
          <w:rFonts w:ascii="Bookman Old Style" w:eastAsia="Calibri" w:hAnsi="Bookman Old Style" w:cs="Calibri"/>
          <w:szCs w:val="24"/>
          <w:lang w:val="es-ES_tradnl"/>
        </w:rPr>
        <w:t>onsiderando además</w:t>
      </w:r>
      <w:r w:rsidR="005F0268">
        <w:rPr>
          <w:rFonts w:ascii="Bookman Old Style" w:eastAsia="Calibri" w:hAnsi="Bookman Old Style" w:cs="Calibri"/>
          <w:szCs w:val="24"/>
          <w:lang w:val="es-ES_tradnl"/>
        </w:rPr>
        <w:t>,</w:t>
      </w:r>
      <w:r w:rsidR="001B4F33" w:rsidRPr="00AE7B15">
        <w:rPr>
          <w:rFonts w:ascii="Bookman Old Style" w:eastAsia="Calibri" w:hAnsi="Bookman Old Style" w:cs="Calibri"/>
          <w:szCs w:val="24"/>
          <w:lang w:val="es-ES_tradnl"/>
        </w:rPr>
        <w:t xml:space="preserve"> que: </w:t>
      </w:r>
    </w:p>
    <w:p w14:paraId="04A3026B" w14:textId="77777777" w:rsidR="001B4F33" w:rsidRPr="00AE7B15" w:rsidRDefault="001B4F33" w:rsidP="00F55092">
      <w:pPr>
        <w:jc w:val="both"/>
        <w:rPr>
          <w:rFonts w:ascii="Bookman Old Style" w:eastAsia="Calibri" w:hAnsi="Bookman Old Style" w:cs="Calibri"/>
          <w:szCs w:val="24"/>
          <w:lang w:val="es-ES_tradnl"/>
        </w:rPr>
      </w:pPr>
    </w:p>
    <w:p w14:paraId="7CA07CF0" w14:textId="0B1DF4B9" w:rsidR="001B4F33" w:rsidRDefault="001B4F33" w:rsidP="00F55092">
      <w:pPr>
        <w:pStyle w:val="Prrafodelista"/>
        <w:numPr>
          <w:ilvl w:val="0"/>
          <w:numId w:val="34"/>
        </w:numPr>
        <w:spacing w:after="0" w:line="240" w:lineRule="auto"/>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Colombia cuenta con una legislación vigente que reglamenta de forma idónea y eficaz el cultivo, la transformación, la comercialización y exportación del cannabis de uso medicinal que bien podría extenderse al</w:t>
      </w:r>
      <w:r w:rsidR="005F0268">
        <w:rPr>
          <w:rFonts w:ascii="Bookman Old Style" w:eastAsia="Calibri" w:hAnsi="Bookman Old Style" w:cs="Calibri"/>
          <w:szCs w:val="24"/>
          <w:lang w:val="es-ES_tradnl"/>
        </w:rPr>
        <w:t xml:space="preserve"> recreativo sin inconvenientes;</w:t>
      </w:r>
    </w:p>
    <w:p w14:paraId="489805A9" w14:textId="77777777" w:rsidR="005F0268" w:rsidRPr="00AE7B15" w:rsidRDefault="005F0268" w:rsidP="00F55092">
      <w:pPr>
        <w:pStyle w:val="Prrafodelista"/>
        <w:spacing w:after="0" w:line="240" w:lineRule="auto"/>
        <w:jc w:val="both"/>
        <w:rPr>
          <w:rFonts w:ascii="Bookman Old Style" w:eastAsia="Calibri" w:hAnsi="Bookman Old Style" w:cs="Calibri"/>
          <w:szCs w:val="24"/>
          <w:lang w:val="es-ES_tradnl"/>
        </w:rPr>
      </w:pPr>
    </w:p>
    <w:p w14:paraId="5AE8EDDE" w14:textId="78D539B4" w:rsidR="005F0268" w:rsidRDefault="001B4F33" w:rsidP="00F55092">
      <w:pPr>
        <w:pStyle w:val="Prrafodelista"/>
        <w:numPr>
          <w:ilvl w:val="0"/>
          <w:numId w:val="34"/>
        </w:numPr>
        <w:spacing w:after="0" w:line="240" w:lineRule="auto"/>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Existe una tendencia creciente en el ámbito internacional de reglamentar y permitir</w:t>
      </w:r>
      <w:r w:rsidR="005F0268">
        <w:rPr>
          <w:rFonts w:ascii="Bookman Old Style" w:eastAsia="Calibri" w:hAnsi="Bookman Old Style" w:cs="Calibri"/>
          <w:szCs w:val="24"/>
          <w:lang w:val="es-ES_tradnl"/>
        </w:rPr>
        <w:t xml:space="preserve"> el uso recreativo del cannabis;</w:t>
      </w:r>
    </w:p>
    <w:p w14:paraId="2713950B" w14:textId="77777777" w:rsidR="005F0268" w:rsidRPr="005F0268" w:rsidRDefault="005F0268" w:rsidP="00F55092">
      <w:pPr>
        <w:jc w:val="both"/>
        <w:rPr>
          <w:rFonts w:ascii="Bookman Old Style" w:eastAsia="Calibri" w:hAnsi="Bookman Old Style" w:cs="Calibri"/>
          <w:szCs w:val="24"/>
          <w:lang w:val="es-ES_tradnl"/>
        </w:rPr>
      </w:pPr>
    </w:p>
    <w:p w14:paraId="18CC9449" w14:textId="77777777" w:rsidR="001B4F33" w:rsidRPr="00AE7B15" w:rsidRDefault="001B4F33" w:rsidP="00F55092">
      <w:pPr>
        <w:pStyle w:val="Prrafodelista"/>
        <w:numPr>
          <w:ilvl w:val="0"/>
          <w:numId w:val="34"/>
        </w:numPr>
        <w:spacing w:after="0" w:line="240" w:lineRule="auto"/>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Se está consolidando un nuevo mercado a nivel mundial que está generando ganancias.</w:t>
      </w:r>
    </w:p>
    <w:p w14:paraId="019FBCD2" w14:textId="77777777" w:rsidR="00275768" w:rsidRDefault="00275768" w:rsidP="00F55092">
      <w:pPr>
        <w:jc w:val="both"/>
        <w:rPr>
          <w:rFonts w:ascii="Bookman Old Style" w:eastAsia="Calibri" w:hAnsi="Bookman Old Style" w:cs="Calibri"/>
          <w:szCs w:val="24"/>
          <w:lang w:val="es-ES_tradnl"/>
        </w:rPr>
      </w:pPr>
    </w:p>
    <w:p w14:paraId="58B40201" w14:textId="77777777" w:rsidR="00C776F4" w:rsidRPr="006C5ABF" w:rsidRDefault="00C776F4" w:rsidP="00F55092">
      <w:pPr>
        <w:jc w:val="both"/>
        <w:rPr>
          <w:rFonts w:ascii="Bookman Old Style" w:eastAsia="Calibri" w:hAnsi="Bookman Old Style" w:cs="Calibri"/>
          <w:szCs w:val="24"/>
          <w:lang w:val="es-ES_tradnl"/>
        </w:rPr>
      </w:pPr>
      <w:r w:rsidRPr="006C5ABF">
        <w:rPr>
          <w:rFonts w:ascii="Bookman Old Style" w:eastAsia="Calibri" w:hAnsi="Bookman Old Style" w:cs="Calibri"/>
          <w:szCs w:val="24"/>
          <w:lang w:val="es-ES_tradnl"/>
        </w:rPr>
        <w:t>Se puede afirmar entonces que es viable y positivo regularizar el cannabis para su uso recreativo.</w:t>
      </w:r>
    </w:p>
    <w:p w14:paraId="65F322ED" w14:textId="77777777" w:rsidR="00C776F4" w:rsidRDefault="00C776F4" w:rsidP="00F55092">
      <w:pPr>
        <w:jc w:val="both"/>
        <w:rPr>
          <w:rFonts w:ascii="Bookman Old Style" w:eastAsia="Calibri" w:hAnsi="Bookman Old Style" w:cs="Calibri"/>
          <w:szCs w:val="24"/>
          <w:lang w:val="es-ES_tradnl"/>
        </w:rPr>
      </w:pPr>
    </w:p>
    <w:p w14:paraId="7B6164EB" w14:textId="77777777" w:rsidR="001B4F33" w:rsidRPr="00AE7B15" w:rsidRDefault="001B4F33" w:rsidP="00F55092">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Sobre este asunto es pertinente traer a colación los estudios realizados por Dejusticia, que señalan que existen tres tipos de consumo recreativo, a saber: 1) cotidiano, 2) habitual y 3) problemático. Según las experiencias de Uruguay, Canadá y Estados Unidos, países en los que se reguló la producción y la comercialización de cannabis con fines recreativos, de los distintos tipos de consumo, solo el problemático requiere un tratamiento. </w:t>
      </w:r>
    </w:p>
    <w:p w14:paraId="6269989C" w14:textId="77777777" w:rsidR="001B4F33" w:rsidRPr="00AE7B15" w:rsidRDefault="001B4F33" w:rsidP="00F55092">
      <w:pPr>
        <w:jc w:val="both"/>
        <w:rPr>
          <w:rFonts w:ascii="Bookman Old Style" w:eastAsia="Calibri" w:hAnsi="Bookman Old Style" w:cs="Calibri"/>
          <w:szCs w:val="24"/>
          <w:lang w:val="es-ES_tradnl"/>
        </w:rPr>
      </w:pPr>
    </w:p>
    <w:p w14:paraId="081081A6" w14:textId="77777777" w:rsidR="001B4F33" w:rsidRPr="00AE7B15" w:rsidRDefault="001B4F33" w:rsidP="00F55092">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Aunado a lo anterior y de acuerdo al Informe Mundial Sobre las Drogas 2018 de la </w:t>
      </w:r>
      <w:r w:rsidRPr="00AE7B15">
        <w:rPr>
          <w:rFonts w:ascii="Bookman Old Style" w:eastAsia="Calibri" w:hAnsi="Bookman Old Style" w:cs="Calibri"/>
          <w:szCs w:val="24"/>
          <w:lang w:val="es-ES_tradnl"/>
        </w:rPr>
        <w:lastRenderedPageBreak/>
        <w:t>Oficina de las Naciones Unidas contra la Droga y el Delito, solo el 11,27% de la totalidad de consumidores de drogas presentan este tipo de consumo.</w:t>
      </w:r>
    </w:p>
    <w:p w14:paraId="0FAF616D" w14:textId="77777777" w:rsidR="001B4F33" w:rsidRPr="00AE7B15" w:rsidRDefault="001B4F33" w:rsidP="00F55092">
      <w:pPr>
        <w:jc w:val="both"/>
        <w:rPr>
          <w:rFonts w:ascii="Bookman Old Style" w:eastAsia="Calibri" w:hAnsi="Bookman Old Style" w:cs="Calibri"/>
          <w:bCs/>
          <w:szCs w:val="24"/>
          <w:lang w:val="es-ES_tradnl"/>
        </w:rPr>
      </w:pPr>
    </w:p>
    <w:p w14:paraId="329E58B5" w14:textId="6DFE1A7C" w:rsidR="00F36280" w:rsidRPr="00485CC5" w:rsidRDefault="001B4F33" w:rsidP="00F55092">
      <w:pPr>
        <w:jc w:val="both"/>
        <w:rPr>
          <w:rFonts w:ascii="Bookman Old Style" w:eastAsia="Calibri" w:hAnsi="Bookman Old Style" w:cs="Calibri"/>
          <w:szCs w:val="24"/>
          <w:lang w:val="es-ES_tradnl"/>
        </w:rPr>
      </w:pPr>
      <w:r w:rsidRPr="00AE7B15">
        <w:rPr>
          <w:rFonts w:ascii="Bookman Old Style" w:eastAsia="Calibri" w:hAnsi="Bookman Old Style" w:cs="Calibri"/>
          <w:bCs/>
          <w:szCs w:val="24"/>
          <w:lang w:val="es-ES_tradnl"/>
        </w:rPr>
        <w:t xml:space="preserve">Lo anterior no implica que no vayan a ser penalizadas las conductas delictivas cometidas por los consumidores de cannabis, </w:t>
      </w:r>
      <w:r w:rsidRPr="00AE7B15">
        <w:rPr>
          <w:rFonts w:ascii="Bookman Old Style" w:eastAsia="Calibri" w:hAnsi="Bookman Old Style" w:cs="Calibri"/>
          <w:szCs w:val="24"/>
          <w:lang w:val="es-ES_tradnl"/>
        </w:rPr>
        <w:t>como conducir bajo los efectos de la marihuana o del alcohol, se les penalizará por las conductas que realicen que atenten contra bienes jurídicos, y no por el hecho de ser consumidores.</w:t>
      </w:r>
    </w:p>
    <w:p w14:paraId="7FBDD5CA" w14:textId="77777777" w:rsidR="00F36280" w:rsidRPr="00485CC5" w:rsidRDefault="00F36280" w:rsidP="00F55092">
      <w:pPr>
        <w:jc w:val="both"/>
        <w:rPr>
          <w:rFonts w:ascii="Bookman Old Style" w:eastAsia="Calibri" w:hAnsi="Bookman Old Style" w:cs="Calibri"/>
          <w:szCs w:val="24"/>
          <w:lang w:val="es-ES_tradnl"/>
        </w:rPr>
      </w:pPr>
    </w:p>
    <w:p w14:paraId="30BFB5DF" w14:textId="5B9440BB" w:rsidR="00F36280" w:rsidRPr="00485CC5" w:rsidRDefault="00F36280" w:rsidP="00F55092">
      <w:pPr>
        <w:jc w:val="both"/>
        <w:rPr>
          <w:rFonts w:ascii="Bookman Old Style" w:eastAsia="Calibri" w:hAnsi="Bookman Old Style" w:cs="Calibri"/>
          <w:b/>
          <w:szCs w:val="24"/>
          <w:lang w:val="es-ES_tradnl"/>
        </w:rPr>
      </w:pPr>
      <w:r w:rsidRPr="00485CC5">
        <w:rPr>
          <w:rFonts w:ascii="Bookman Old Style" w:eastAsia="Calibri" w:hAnsi="Bookman Old Style" w:cs="Calibri"/>
          <w:b/>
          <w:szCs w:val="24"/>
          <w:lang w:val="es-ES_tradnl"/>
        </w:rPr>
        <w:t>4.</w:t>
      </w:r>
      <w:r w:rsidR="00CD271D">
        <w:rPr>
          <w:rFonts w:ascii="Bookman Old Style" w:eastAsia="Calibri" w:hAnsi="Bookman Old Style" w:cs="Calibri"/>
          <w:b/>
          <w:szCs w:val="24"/>
          <w:lang w:val="es-ES_tradnl"/>
        </w:rPr>
        <w:t>2</w:t>
      </w:r>
      <w:r w:rsidRPr="00485CC5">
        <w:rPr>
          <w:rFonts w:ascii="Bookman Old Style" w:eastAsia="Calibri" w:hAnsi="Bookman Old Style" w:cs="Calibri"/>
          <w:b/>
          <w:szCs w:val="24"/>
          <w:lang w:val="es-ES_tradnl"/>
        </w:rPr>
        <w:t>.3 JUICIO INTEGRADO DE IGUALDAD</w:t>
      </w:r>
    </w:p>
    <w:p w14:paraId="45B0FFDB" w14:textId="77777777" w:rsidR="00F36280" w:rsidRPr="00485CC5" w:rsidRDefault="00F36280" w:rsidP="00F55092">
      <w:pPr>
        <w:jc w:val="both"/>
        <w:rPr>
          <w:rFonts w:ascii="Bookman Old Style" w:eastAsia="Calibri" w:hAnsi="Bookman Old Style" w:cs="Calibri"/>
          <w:szCs w:val="24"/>
          <w:lang w:val="es-ES_tradnl"/>
        </w:rPr>
      </w:pPr>
    </w:p>
    <w:p w14:paraId="32545837"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Es posible concluir entonces que, en el caso del cannabis, la prohibición actual es desproporcionada y deriva necesariamente en una afectación a derechos constitucionales que no se encuentra soportada por la protección a otro interés constitucional, como la salud pública. </w:t>
      </w:r>
    </w:p>
    <w:p w14:paraId="68C8FFC8" w14:textId="77777777" w:rsidR="00F36280" w:rsidRPr="00485CC5" w:rsidRDefault="00F36280" w:rsidP="00F55092">
      <w:pPr>
        <w:jc w:val="both"/>
        <w:rPr>
          <w:rFonts w:ascii="Bookman Old Style" w:eastAsia="Calibri" w:hAnsi="Bookman Old Style" w:cs="Calibri"/>
          <w:szCs w:val="24"/>
          <w:lang w:val="es-ES_tradnl"/>
        </w:rPr>
      </w:pPr>
    </w:p>
    <w:p w14:paraId="020998A4"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Para demostrarlo, vale la pena realizar un juicio integrado de igualdad, en los términos fijados por la Corte Constitucional, en amplia línea jurisprudencial entre la que se resalta la sentencia C- 093 de 2001. Este análisis parte de la combinación del modelo europeo con el modelo norteamericano</w:t>
      </w:r>
      <w:r w:rsidRPr="00485CC5">
        <w:rPr>
          <w:rStyle w:val="Refdenotaalpie"/>
          <w:rFonts w:ascii="Bookman Old Style" w:eastAsia="Calibri" w:hAnsi="Bookman Old Style" w:cs="Calibri"/>
          <w:szCs w:val="24"/>
          <w:lang w:val="es-ES_tradnl"/>
        </w:rPr>
        <w:footnoteReference w:id="56"/>
      </w:r>
      <w:r w:rsidRPr="00485CC5">
        <w:rPr>
          <w:rFonts w:ascii="Bookman Old Style" w:eastAsia="Calibri" w:hAnsi="Bookman Old Style" w:cs="Calibri"/>
          <w:szCs w:val="24"/>
          <w:lang w:val="es-ES_tradnl"/>
        </w:rPr>
        <w:t xml:space="preserve"> que permite realizar el estudio de adecuación, idoneidad y proporcionalidad de la medida, utilizado además los criterios brindados por el test de igualdad estadounidense, con el fin de realizar un análisis de igualdad de diferente intensidad, dependiendo de si se está ante el caso de un test estricto, intermedio o flexible.</w:t>
      </w:r>
      <w:r w:rsidRPr="00485CC5">
        <w:rPr>
          <w:rStyle w:val="Refdenotaalpie"/>
          <w:rFonts w:ascii="Bookman Old Style" w:eastAsia="Calibri" w:hAnsi="Bookman Old Style" w:cs="Calibri"/>
          <w:szCs w:val="24"/>
          <w:lang w:val="es-ES_tradnl"/>
        </w:rPr>
        <w:footnoteReference w:id="57"/>
      </w:r>
    </w:p>
    <w:p w14:paraId="45317E28" w14:textId="77777777" w:rsidR="00F36280" w:rsidRPr="00485CC5" w:rsidRDefault="00F36280" w:rsidP="00F55092">
      <w:pPr>
        <w:jc w:val="both"/>
        <w:rPr>
          <w:rFonts w:ascii="Bookman Old Style" w:eastAsia="Calibri" w:hAnsi="Bookman Old Style" w:cs="Calibri"/>
          <w:szCs w:val="24"/>
          <w:lang w:val="es-ES_tradnl"/>
        </w:rPr>
      </w:pPr>
    </w:p>
    <w:p w14:paraId="16C18F51" w14:textId="0127FF30"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 realizaci</w:t>
      </w:r>
      <w:r w:rsidR="002801C2">
        <w:rPr>
          <w:rFonts w:ascii="Bookman Old Style" w:eastAsia="Calibri" w:hAnsi="Bookman Old Style" w:cs="Calibri"/>
          <w:szCs w:val="24"/>
          <w:lang w:val="es-ES_tradnl"/>
        </w:rPr>
        <w:t xml:space="preserve">ón del test permitirá verificar: </w:t>
      </w:r>
      <w:r w:rsidRPr="00485CC5">
        <w:rPr>
          <w:rFonts w:ascii="Bookman Old Style" w:eastAsia="Calibri" w:hAnsi="Bookman Old Style" w:cs="Calibri"/>
          <w:i/>
          <w:szCs w:val="24"/>
          <w:lang w:val="es-ES_tradnl"/>
        </w:rPr>
        <w:t>“(i) el establecimiento de una serie de medidas que tienen por finalidad la consecución de un objetivo constitucionalmente admisible, deseable o válido; (ii) la correlativa afectación que con la adopción de este tipo de medidas se puede generar; y (iii) la necesidad que existe de incurrir en dicha afectación, así como la imposibilidad de lograr esa finalidad por otros medios menos lesivos.”</w:t>
      </w:r>
      <w:r w:rsidRPr="00485CC5">
        <w:rPr>
          <w:rStyle w:val="Refdenotaalpie"/>
          <w:rFonts w:ascii="Bookman Old Style" w:eastAsia="Calibri" w:hAnsi="Bookman Old Style" w:cs="Calibri"/>
          <w:i/>
          <w:szCs w:val="24"/>
          <w:lang w:val="es-ES_tradnl"/>
        </w:rPr>
        <w:footnoteReference w:id="58"/>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Todo esto con el fin de verificar si la medida implementada afecta, o no, en forma desmedida o excesiva, derechos o intereses jurídicos de alta envergadura.</w:t>
      </w:r>
      <w:r w:rsidRPr="00485CC5">
        <w:rPr>
          <w:rStyle w:val="Refdenotaalpie"/>
          <w:rFonts w:ascii="Bookman Old Style" w:eastAsia="Calibri" w:hAnsi="Bookman Old Style" w:cs="Calibri"/>
          <w:szCs w:val="24"/>
          <w:lang w:val="es-ES_tradnl"/>
        </w:rPr>
        <w:footnoteReference w:id="59"/>
      </w:r>
    </w:p>
    <w:p w14:paraId="1AA3C52F" w14:textId="77777777" w:rsidR="00F36280" w:rsidRPr="00485CC5" w:rsidRDefault="00F36280" w:rsidP="00F55092">
      <w:pPr>
        <w:jc w:val="both"/>
        <w:rPr>
          <w:rFonts w:ascii="Bookman Old Style" w:eastAsia="Calibri" w:hAnsi="Bookman Old Style" w:cs="Calibri"/>
          <w:szCs w:val="24"/>
          <w:lang w:val="es-ES_tradnl"/>
        </w:rPr>
      </w:pPr>
    </w:p>
    <w:p w14:paraId="17D05CBD"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El primer elemento que debe ser tenido en cuenta para la realización del Juicio integrado de igualdad es determinar </w:t>
      </w:r>
      <w:r w:rsidRPr="00485CC5">
        <w:rPr>
          <w:rFonts w:ascii="Bookman Old Style" w:eastAsia="Calibri" w:hAnsi="Bookman Old Style" w:cs="Calibri"/>
          <w:i/>
          <w:szCs w:val="24"/>
          <w:lang w:val="es-ES_tradnl"/>
        </w:rPr>
        <w:t>“si los supuestos de hecho son susceptibles de compararse y si se confrontan sujetos o situaciones de la misma naturaleza”.</w:t>
      </w:r>
      <w:r w:rsidRPr="00485CC5">
        <w:rPr>
          <w:rStyle w:val="Refdenotaalpie"/>
          <w:rFonts w:ascii="Bookman Old Style" w:eastAsia="Calibri" w:hAnsi="Bookman Old Style" w:cs="Calibri"/>
          <w:i/>
          <w:szCs w:val="24"/>
          <w:lang w:val="es-ES_tradnl"/>
        </w:rPr>
        <w:footnoteReference w:id="60"/>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 xml:space="preserve">Sobre el particular se considera como supuesto de comparación la habilitación legal a un individuo para el consumo personal de sustancias que generen algún tipo de alteración psíquica, comportamental o que puedan tener injerencia en su salud. </w:t>
      </w:r>
    </w:p>
    <w:p w14:paraId="2F828F22" w14:textId="77777777" w:rsidR="00F36280" w:rsidRPr="00485CC5" w:rsidRDefault="00F36280" w:rsidP="00F55092">
      <w:pPr>
        <w:jc w:val="both"/>
        <w:rPr>
          <w:rFonts w:ascii="Bookman Old Style" w:eastAsia="Calibri" w:hAnsi="Bookman Old Style" w:cs="Calibri"/>
          <w:szCs w:val="24"/>
          <w:lang w:val="es-ES_tradnl"/>
        </w:rPr>
      </w:pPr>
    </w:p>
    <w:p w14:paraId="3EB9E857"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segunda medida, procede establecer si </w:t>
      </w:r>
      <w:r w:rsidRPr="00485CC5">
        <w:rPr>
          <w:rFonts w:ascii="Bookman Old Style" w:eastAsia="Calibri" w:hAnsi="Bookman Old Style" w:cs="Calibri"/>
          <w:i/>
          <w:szCs w:val="24"/>
          <w:lang w:val="es-ES_tradnl"/>
        </w:rPr>
        <w:t>“en el plano fáctico y en el plano jurídico existe un trato desigual entre iguales o igual entre desiguales</w:t>
      </w:r>
      <w:r w:rsidRPr="00485CC5">
        <w:rPr>
          <w:rFonts w:ascii="Bookman Old Style" w:eastAsia="Calibri" w:hAnsi="Bookman Old Style" w:cs="Calibri"/>
          <w:szCs w:val="24"/>
          <w:lang w:val="es-ES_tradnl"/>
        </w:rPr>
        <w:t>”.</w:t>
      </w:r>
      <w:r w:rsidRPr="00485CC5">
        <w:rPr>
          <w:rStyle w:val="Refdenotaalpie"/>
          <w:rFonts w:ascii="Bookman Old Style" w:eastAsia="Calibri" w:hAnsi="Bookman Old Style" w:cs="Calibri"/>
          <w:szCs w:val="24"/>
          <w:lang w:val="es-ES_tradnl"/>
        </w:rPr>
        <w:footnoteReference w:id="61"/>
      </w:r>
      <w:r w:rsidRPr="00485CC5">
        <w:rPr>
          <w:rFonts w:ascii="Bookman Old Style" w:eastAsia="Calibri" w:hAnsi="Bookman Old Style" w:cs="Calibri"/>
          <w:szCs w:val="24"/>
          <w:lang w:val="es-ES_tradnl"/>
        </w:rPr>
        <w:t xml:space="preserve"> Sobre este punto, es claro que, tanto en el plano fáctico, como en el plano jurídico existe un trato </w:t>
      </w:r>
      <w:r w:rsidRPr="00485CC5">
        <w:rPr>
          <w:rFonts w:ascii="Bookman Old Style" w:eastAsia="Calibri" w:hAnsi="Bookman Old Style" w:cs="Calibri"/>
          <w:szCs w:val="24"/>
          <w:lang w:val="es-ES_tradnl"/>
        </w:rPr>
        <w:lastRenderedPageBreak/>
        <w:t>desigual, en tanto en la actualidad un particular puede consumir de forma legal sustancias tales como el alcohol y el tabaco, pero, por el contrario, le sea vedado el acceso a sustancias como el cannabis.</w:t>
      </w:r>
    </w:p>
    <w:p w14:paraId="7D13150A" w14:textId="77777777" w:rsidR="00F36280" w:rsidRPr="00485CC5" w:rsidRDefault="00F36280" w:rsidP="00F55092">
      <w:pPr>
        <w:jc w:val="both"/>
        <w:rPr>
          <w:rFonts w:ascii="Bookman Old Style" w:eastAsia="Calibri" w:hAnsi="Bookman Old Style" w:cs="Calibri"/>
          <w:szCs w:val="24"/>
          <w:lang w:val="es-ES_tradnl"/>
        </w:rPr>
      </w:pPr>
    </w:p>
    <w:p w14:paraId="601B0CC1" w14:textId="45A97264"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Ahora, ¿esta diferencia encuentra una justificación constitucional? Este punto plantea una dificultad</w:t>
      </w:r>
      <w:r w:rsidR="00275768">
        <w:rPr>
          <w:rFonts w:ascii="Bookman Old Style" w:eastAsia="Calibri" w:hAnsi="Bookman Old Style" w:cs="Calibri"/>
          <w:szCs w:val="24"/>
          <w:lang w:val="es-ES_tradnl"/>
        </w:rPr>
        <w:t>,</w:t>
      </w:r>
      <w:r w:rsidRPr="00485CC5">
        <w:rPr>
          <w:rFonts w:ascii="Bookman Old Style" w:eastAsia="Calibri" w:hAnsi="Bookman Old Style" w:cs="Calibri"/>
          <w:szCs w:val="24"/>
          <w:lang w:val="es-ES_tradnl"/>
        </w:rPr>
        <w:t xml:space="preserve"> en tanto</w:t>
      </w:r>
      <w:r w:rsidR="00275768">
        <w:rPr>
          <w:rFonts w:ascii="Bookman Old Style" w:eastAsia="Calibri" w:hAnsi="Bookman Old Style" w:cs="Calibri"/>
          <w:szCs w:val="24"/>
          <w:lang w:val="es-ES_tradnl"/>
        </w:rPr>
        <w:t>,</w:t>
      </w:r>
      <w:r w:rsidRPr="00485CC5">
        <w:rPr>
          <w:rFonts w:ascii="Bookman Old Style" w:eastAsia="Calibri" w:hAnsi="Bookman Old Style" w:cs="Calibri"/>
          <w:szCs w:val="24"/>
          <w:lang w:val="es-ES_tradnl"/>
        </w:rPr>
        <w:t xml:space="preserve"> en este caso se está estudiando una prohibición que fue incluida a través de un acto legislativo a la Constitución. No obstante, para efectos de continuar el ejercicio, vale la pena analizar la prohibición a la luz de los derechos fundamentales a la igualdad, al libre desarrollo de la personalidad y a la salud. </w:t>
      </w:r>
    </w:p>
    <w:p w14:paraId="08C52627" w14:textId="77777777" w:rsidR="00F36280" w:rsidRPr="00485CC5" w:rsidRDefault="00F36280" w:rsidP="00F55092">
      <w:pPr>
        <w:jc w:val="both"/>
        <w:rPr>
          <w:rFonts w:ascii="Bookman Old Style" w:eastAsia="Calibri" w:hAnsi="Bookman Old Style" w:cs="Calibri"/>
          <w:szCs w:val="24"/>
          <w:lang w:val="es-ES_tradnl"/>
        </w:rPr>
      </w:pPr>
    </w:p>
    <w:p w14:paraId="0E555813"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Sobre este asunto, es claro que la actual normativa excluye un universo de personas a los que se les ha limitado su libre desarrollo de la personalidad, a saber, los consumidores recreativos de cannabis y aquellos que buscan un desarrollo investigativo y científico. Esta disposición no logra diferenciar entre el consumo problemático que la inspira y el consumidor recreativo que se ve reprimido por una intromisión indebida del poder público dentro de su esfera de decisión.</w:t>
      </w:r>
    </w:p>
    <w:p w14:paraId="7B208353" w14:textId="77777777" w:rsidR="00F36280" w:rsidRPr="00485CC5" w:rsidRDefault="00F36280" w:rsidP="00F55092">
      <w:pPr>
        <w:jc w:val="both"/>
        <w:rPr>
          <w:rFonts w:ascii="Bookman Old Style" w:eastAsia="Calibri" w:hAnsi="Bookman Old Style" w:cs="Calibri"/>
          <w:szCs w:val="24"/>
          <w:lang w:val="es-ES_tradnl"/>
        </w:rPr>
      </w:pPr>
    </w:p>
    <w:p w14:paraId="295B10B9" w14:textId="76759180"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 relevante recordar lo dispuesto por Corte Constitucional, a través de la Sentencia C-221 de 1994, en virtud de la cual se estableció que:</w:t>
      </w:r>
    </w:p>
    <w:p w14:paraId="259D4F91" w14:textId="77777777" w:rsidR="00F36280" w:rsidRPr="00485CC5" w:rsidRDefault="00F36280" w:rsidP="00F55092">
      <w:pPr>
        <w:jc w:val="both"/>
        <w:rPr>
          <w:rFonts w:ascii="Bookman Old Style" w:eastAsia="Calibri" w:hAnsi="Bookman Old Style" w:cs="Calibri"/>
          <w:szCs w:val="24"/>
          <w:lang w:val="es-ES_tradnl"/>
        </w:rPr>
      </w:pPr>
    </w:p>
    <w:p w14:paraId="1F0236A9" w14:textId="77777777" w:rsidR="00F36280" w:rsidRPr="00485CC5" w:rsidRDefault="00F36280" w:rsidP="00F55092">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“La primera consecuencia que se deriva de la autonomía, consiste en que es la propia persona (y no nadie por ella) quien debe darle sentido a su existencia y, en armonía con él, un rumbo.  Si a la persona se le reconoce esa autonomía, no puede limitársela sino en la medida en que entra en conflicto con la autonomía ajena. El considerar a la persona como autónoma tiene sus consecuencias inevitables e inexorables, y la primera y más importante de todas consiste en que los asuntos que sólo a la persona atañen, sólo por ella deben ser decididos. Decidir por ella es arrebatarle brutalmente su condición ética, reducirla a la condición de objeto, cosificarla, convertirla en medio para los fines que por fuera de ella se eligen”.</w:t>
      </w:r>
      <w:r w:rsidRPr="00485CC5">
        <w:rPr>
          <w:rStyle w:val="Refdenotaalpie"/>
          <w:rFonts w:ascii="Bookman Old Style" w:eastAsia="Calibri" w:hAnsi="Bookman Old Style" w:cs="Calibri"/>
          <w:i/>
          <w:sz w:val="20"/>
          <w:lang w:val="es-ES_tradnl"/>
        </w:rPr>
        <w:footnoteReference w:id="62"/>
      </w:r>
    </w:p>
    <w:p w14:paraId="32F7A1B9" w14:textId="77777777" w:rsidR="00F36280" w:rsidRPr="00485CC5" w:rsidRDefault="00F36280" w:rsidP="00F55092">
      <w:pPr>
        <w:jc w:val="both"/>
        <w:rPr>
          <w:rFonts w:ascii="Bookman Old Style" w:eastAsia="Calibri" w:hAnsi="Bookman Old Style" w:cs="Calibri"/>
          <w:szCs w:val="24"/>
          <w:lang w:val="es-ES_tradnl"/>
        </w:rPr>
      </w:pPr>
    </w:p>
    <w:p w14:paraId="6104161D" w14:textId="40775598"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Ahora, en lo que respecta a la salud pública </w:t>
      </w:r>
      <w:r w:rsidR="005F0268">
        <w:rPr>
          <w:rFonts w:ascii="Bookman Old Style" w:eastAsia="Calibri" w:hAnsi="Bookman Old Style" w:cs="Calibri"/>
          <w:szCs w:val="24"/>
          <w:lang w:val="es-ES_tradnl"/>
        </w:rPr>
        <w:t>es menester</w:t>
      </w:r>
      <w:r w:rsidRPr="00485CC5">
        <w:rPr>
          <w:rFonts w:ascii="Bookman Old Style" w:eastAsia="Calibri" w:hAnsi="Bookman Old Style" w:cs="Calibri"/>
          <w:szCs w:val="24"/>
          <w:lang w:val="es-ES_tradnl"/>
        </w:rPr>
        <w:t xml:space="preserve"> preguntarse si la razón del trato diferencial se origina en que el cannabis, a diferencia de sustancias legales como el alcohol y el tabaco, genera mayores afectaciones a la salud o si su consumo tiene injerencia negativa frente a los derechos de los demás y el bien común. Sobre este punto, vale la pena resaltar lo ya expuesto en los numerales 4.2.</w:t>
      </w:r>
      <w:r w:rsidR="002801C2">
        <w:rPr>
          <w:rFonts w:ascii="Bookman Old Style" w:eastAsia="Calibri" w:hAnsi="Bookman Old Style" w:cs="Calibri"/>
          <w:szCs w:val="24"/>
          <w:lang w:val="es-ES_tradnl"/>
        </w:rPr>
        <w:t>1 y 4.2</w:t>
      </w:r>
      <w:r w:rsidRPr="00485CC5">
        <w:rPr>
          <w:rFonts w:ascii="Bookman Old Style" w:eastAsia="Calibri" w:hAnsi="Bookman Old Style" w:cs="Calibri"/>
          <w:szCs w:val="24"/>
          <w:lang w:val="es-ES_tradnl"/>
        </w:rPr>
        <w:t>.</w:t>
      </w:r>
      <w:r w:rsidR="002801C2">
        <w:rPr>
          <w:rFonts w:ascii="Bookman Old Style" w:eastAsia="Calibri" w:hAnsi="Bookman Old Style" w:cs="Calibri"/>
          <w:szCs w:val="24"/>
          <w:lang w:val="es-ES_tradnl"/>
        </w:rPr>
        <w:t>2</w:t>
      </w:r>
      <w:r w:rsidRPr="00485CC5">
        <w:rPr>
          <w:rFonts w:ascii="Bookman Old Style" w:eastAsia="Calibri" w:hAnsi="Bookman Old Style" w:cs="Calibri"/>
          <w:szCs w:val="24"/>
          <w:lang w:val="es-ES_tradnl"/>
        </w:rPr>
        <w:t xml:space="preserve"> de este documento, en los que se evidenció que, por el contrario, el cannabis produce menos afectaciones a la salud del que lo consume y que genera una menor afectación al entorno social del consumidor que sustancias como, por ejemplo, el alcohol. </w:t>
      </w:r>
    </w:p>
    <w:p w14:paraId="74D1438E" w14:textId="77777777" w:rsidR="00F36280" w:rsidRPr="00485CC5" w:rsidRDefault="00F36280" w:rsidP="00F55092">
      <w:pPr>
        <w:jc w:val="both"/>
        <w:rPr>
          <w:rFonts w:ascii="Bookman Old Style" w:eastAsia="Calibri" w:hAnsi="Bookman Old Style" w:cs="Calibri"/>
          <w:szCs w:val="24"/>
          <w:lang w:val="es-ES_tradnl"/>
        </w:rPr>
      </w:pPr>
    </w:p>
    <w:p w14:paraId="1B198371" w14:textId="77777777"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consecuencia, no se evidencia que exista un fin constitucional que justifique la prohibición del consumo de cannabis y que, por el contrario, se están afectando derechos fundamentales relativos a la libertad, la autonomía y autodeterminación de los individuos. Adicionalmente se encuentra que con la prohibición el Estado está desconociendo uno de sus deberes, también de rango constitucional, </w:t>
      </w:r>
      <w:r w:rsidRPr="00485CC5">
        <w:rPr>
          <w:rFonts w:ascii="Bookman Old Style" w:eastAsia="Calibri" w:hAnsi="Bookman Old Style" w:cs="Calibri"/>
          <w:szCs w:val="24"/>
          <w:lang w:val="es-ES_tradnl"/>
        </w:rPr>
        <w:lastRenderedPageBreak/>
        <w:t xml:space="preserve">consistente en la promoción e implementación de servicios de salud efectivos. </w:t>
      </w:r>
    </w:p>
    <w:p w14:paraId="3CD44C69" w14:textId="77777777" w:rsidR="00F36280" w:rsidRPr="00485CC5" w:rsidRDefault="00F36280" w:rsidP="00F55092">
      <w:pPr>
        <w:jc w:val="both"/>
        <w:rPr>
          <w:rFonts w:ascii="Bookman Old Style" w:eastAsia="Calibri" w:hAnsi="Bookman Old Style" w:cs="Calibri"/>
          <w:szCs w:val="24"/>
          <w:lang w:val="es-ES_tradnl"/>
        </w:rPr>
      </w:pPr>
    </w:p>
    <w:p w14:paraId="62F79F51" w14:textId="6184393F" w:rsidR="00F36280" w:rsidRPr="00485CC5" w:rsidRDefault="00F36280" w:rsidP="00F55092">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Lo anterior deriva en que, en lo que respecta al caso concreto sea procedente exigirle al Estado la igualdad frente a las cargas públicas, razón por la cual el Legislador debe garantizar la aplicación del principio de igualdad levantando la prohibición en lo respectivo al consumo de cannabis. Esto con el fin de hacer cesar los actos discriminatorios y desproporcionados frente a las cargas que deben soportar los consumidores recreativos de esta sustancia en relación a quienes consumen otro tipo de sustancias legalmente permitidas. </w:t>
      </w:r>
    </w:p>
    <w:p w14:paraId="50A7C655" w14:textId="77777777" w:rsidR="00F36280" w:rsidRPr="00485CC5" w:rsidRDefault="00F36280" w:rsidP="00F55092">
      <w:pPr>
        <w:jc w:val="both"/>
        <w:rPr>
          <w:rFonts w:ascii="Bookman Old Style" w:eastAsia="Calibri" w:hAnsi="Bookman Old Style" w:cs="Calibri"/>
          <w:szCs w:val="24"/>
          <w:lang w:val="es-ES_tradnl"/>
        </w:rPr>
      </w:pPr>
    </w:p>
    <w:p w14:paraId="4F7097E6" w14:textId="77777777" w:rsidR="00F36280" w:rsidRPr="00485CC5" w:rsidRDefault="00F36280" w:rsidP="00F55092">
      <w:pPr>
        <w:pStyle w:val="Ttulo2"/>
        <w:numPr>
          <w:ilvl w:val="0"/>
          <w:numId w:val="35"/>
        </w:numPr>
        <w:jc w:val="both"/>
        <w:rPr>
          <w:rFonts w:ascii="Bookman Old Style" w:eastAsia="Calibri" w:hAnsi="Bookman Old Style" w:cs="Calibri"/>
          <w:sz w:val="22"/>
          <w:szCs w:val="24"/>
        </w:rPr>
      </w:pPr>
      <w:r w:rsidRPr="00485CC5">
        <w:rPr>
          <w:rFonts w:ascii="Bookman Old Style" w:eastAsia="Calibri" w:hAnsi="Bookman Old Style" w:cs="Calibri"/>
          <w:sz w:val="22"/>
          <w:szCs w:val="24"/>
        </w:rPr>
        <w:t>ANÁLISIS DE LA EFECTIVIDAD DE LA POLÍTICA DE CRIMINALIZACIÓN DEL PORTE Y CONSUMO DE DROGAS</w:t>
      </w:r>
    </w:p>
    <w:p w14:paraId="2D803769" w14:textId="77777777" w:rsidR="00F36280" w:rsidRPr="00485CC5" w:rsidRDefault="00F36280" w:rsidP="00F55092">
      <w:pPr>
        <w:rPr>
          <w:rFonts w:ascii="Bookman Old Style" w:eastAsia="Calibri" w:hAnsi="Bookman Old Style"/>
          <w:szCs w:val="24"/>
        </w:rPr>
      </w:pPr>
    </w:p>
    <w:p w14:paraId="2ADA7D5B"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Habiendo culminado el análisis constitucional, vale la pena analizar la efectividad de la política de criminalización del porte y consumo de drogas en el país.</w:t>
      </w:r>
    </w:p>
    <w:p w14:paraId="1B07C71B" w14:textId="77777777" w:rsidR="00F36280" w:rsidRPr="00485CC5" w:rsidRDefault="00F36280" w:rsidP="00F55092">
      <w:pPr>
        <w:jc w:val="both"/>
        <w:rPr>
          <w:rFonts w:ascii="Bookman Old Style" w:hAnsi="Bookman Old Style" w:cs="Calibri"/>
          <w:szCs w:val="24"/>
        </w:rPr>
      </w:pPr>
    </w:p>
    <w:p w14:paraId="146E0F62"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La política de drogas en Colombia se ha enfocado en: “</w:t>
      </w:r>
      <w:r w:rsidRPr="00485CC5">
        <w:rPr>
          <w:rFonts w:ascii="Bookman Old Style" w:hAnsi="Bookman Old Style" w:cs="Calibri"/>
          <w:i/>
          <w:iCs/>
          <w:szCs w:val="24"/>
        </w:rPr>
        <w:t>1) el uso preferente del derecho penal, 2) el carácter expansivo de la sanción penal a los delitos de drogas (más conductas y mayores penas) y 3) el carácter indiferenciado de esas sanciones, pues a conductas muy disímiles –tanto por el tipo de actividad, como por la escala en que se realizan– se les han aplicado penas similares muy severas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63"/>
      </w:r>
      <w:r w:rsidRPr="00485CC5">
        <w:rPr>
          <w:rFonts w:ascii="Bookman Old Style" w:hAnsi="Bookman Old Style" w:cs="Calibri"/>
          <w:szCs w:val="24"/>
        </w:rPr>
        <w:t xml:space="preserve"> Por tanto, Dejusticia para el 2017, en “</w:t>
      </w:r>
      <w:r w:rsidRPr="00485CC5">
        <w:rPr>
          <w:rFonts w:ascii="Bookman Old Style" w:hAnsi="Bookman Old Style" w:cs="Calibri"/>
          <w:i/>
          <w:iCs/>
          <w:szCs w:val="24"/>
        </w:rPr>
        <w:t>Sobredosis Carcelaria y Política de Drogas en América Latina</w:t>
      </w:r>
      <w:r w:rsidRPr="00485CC5">
        <w:rPr>
          <w:rFonts w:ascii="Bookman Old Style" w:hAnsi="Bookman Old Style" w:cs="Calibri"/>
          <w:szCs w:val="24"/>
        </w:rPr>
        <w:t>”, ha señalado que el sistema carcelario en Colombia ha acarreado un costo muy alto por el prohibicionismo de las drogas.</w:t>
      </w:r>
      <w:r w:rsidRPr="00485CC5">
        <w:rPr>
          <w:rStyle w:val="Refdenotaalpie"/>
          <w:rFonts w:ascii="Bookman Old Style" w:hAnsi="Bookman Old Style" w:cs="Calibri"/>
          <w:szCs w:val="24"/>
        </w:rPr>
        <w:footnoteReference w:id="64"/>
      </w:r>
      <w:r w:rsidRPr="00485CC5">
        <w:rPr>
          <w:rFonts w:ascii="Bookman Old Style" w:hAnsi="Bookman Old Style" w:cs="Calibri"/>
          <w:szCs w:val="24"/>
        </w:rPr>
        <w:t xml:space="preserve"> Lo anterior ha llevado a un alto encarcelamiento de las personas más vulnerables dentro de la economía de las drogas, con repercusiones y sin llegar  a éxitos dentro de la lucha contra las drogas o el desmonte de las estructuras delictivas.</w:t>
      </w:r>
      <w:r w:rsidRPr="00485CC5">
        <w:rPr>
          <w:rStyle w:val="Refdenotaalpie"/>
          <w:rFonts w:ascii="Bookman Old Style" w:hAnsi="Bookman Old Style" w:cs="Calibri"/>
          <w:szCs w:val="24"/>
        </w:rPr>
        <w:footnoteReference w:id="65"/>
      </w:r>
    </w:p>
    <w:p w14:paraId="5D50DB65" w14:textId="77777777" w:rsidR="00F36280" w:rsidRPr="00485CC5" w:rsidRDefault="00F36280" w:rsidP="00F55092">
      <w:pPr>
        <w:jc w:val="both"/>
        <w:rPr>
          <w:rFonts w:ascii="Bookman Old Style" w:hAnsi="Bookman Old Style" w:cs="Calibri"/>
          <w:szCs w:val="24"/>
        </w:rPr>
      </w:pPr>
    </w:p>
    <w:p w14:paraId="01FDA5C2"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En otras palabras, en Colombia la política de drogas se ha concentrado en la acción punitiva, generando los siguientes efectos indeseados, de acuerdo a Dejusticia 2017</w:t>
      </w:r>
      <w:r w:rsidRPr="00485CC5">
        <w:rPr>
          <w:rStyle w:val="Refdenotaalpie"/>
          <w:rFonts w:ascii="Bookman Old Style" w:hAnsi="Bookman Old Style" w:cs="Calibri"/>
          <w:szCs w:val="24"/>
        </w:rPr>
        <w:footnoteReference w:id="66"/>
      </w:r>
      <w:r w:rsidRPr="00485CC5">
        <w:rPr>
          <w:rFonts w:ascii="Bookman Old Style" w:hAnsi="Bookman Old Style" w:cs="Calibri"/>
          <w:szCs w:val="24"/>
        </w:rPr>
        <w:t>:</w:t>
      </w:r>
    </w:p>
    <w:p w14:paraId="7ACCC4D0" w14:textId="77777777" w:rsidR="00F36280" w:rsidRPr="00485CC5" w:rsidRDefault="00F36280" w:rsidP="00F55092">
      <w:pPr>
        <w:jc w:val="both"/>
        <w:rPr>
          <w:rFonts w:ascii="Bookman Old Style" w:hAnsi="Bookman Old Style" w:cs="Calibri"/>
          <w:szCs w:val="24"/>
        </w:rPr>
      </w:pPr>
    </w:p>
    <w:p w14:paraId="1CA74864" w14:textId="3BCE89EC" w:rsidR="00F36280" w:rsidRPr="003B3413" w:rsidRDefault="00FB17B1" w:rsidP="00F55092">
      <w:pPr>
        <w:pStyle w:val="Prrafodelista"/>
        <w:numPr>
          <w:ilvl w:val="0"/>
          <w:numId w:val="10"/>
        </w:numPr>
        <w:spacing w:after="0" w:line="240" w:lineRule="auto"/>
        <w:ind w:right="758"/>
        <w:jc w:val="both"/>
        <w:rPr>
          <w:rFonts w:ascii="Bookman Old Style" w:hAnsi="Bookman Old Style" w:cs="Calibri"/>
          <w:szCs w:val="24"/>
        </w:rPr>
      </w:pPr>
      <w:r>
        <w:rPr>
          <w:rFonts w:ascii="Bookman Old Style" w:hAnsi="Bookman Old Style" w:cs="Calibri"/>
          <w:szCs w:val="24"/>
        </w:rPr>
        <w:t>E</w:t>
      </w:r>
      <w:r w:rsidR="00F36280" w:rsidRPr="003B3413">
        <w:rPr>
          <w:rFonts w:ascii="Bookman Old Style" w:hAnsi="Bookman Old Style" w:cs="Calibri"/>
          <w:szCs w:val="24"/>
        </w:rPr>
        <w:t xml:space="preserve">n el balance costo beneficio (desproporcionalidad utilitaria), pues ha implicado enormes costos fiscales, humanos y ha sobrecargado los sistemas judiciales y penitenciarios, sin que se perciban beneficios significativos en términos de reducción de la demanda (consumo) o de la oferta (producción). </w:t>
      </w:r>
    </w:p>
    <w:p w14:paraId="5890F33A" w14:textId="77777777" w:rsidR="00F36280" w:rsidRPr="003B3413" w:rsidRDefault="00F36280" w:rsidP="00F55092">
      <w:pPr>
        <w:pStyle w:val="Prrafodelista"/>
        <w:spacing w:after="0" w:line="240" w:lineRule="auto"/>
        <w:ind w:right="758"/>
        <w:jc w:val="both"/>
        <w:rPr>
          <w:rFonts w:ascii="Bookman Old Style" w:hAnsi="Bookman Old Style" w:cs="Calibri"/>
          <w:szCs w:val="24"/>
        </w:rPr>
      </w:pPr>
    </w:p>
    <w:p w14:paraId="4BCFDC2D" w14:textId="49A3F625" w:rsidR="00F36280" w:rsidRPr="003B3413" w:rsidRDefault="00FB17B1" w:rsidP="00F55092">
      <w:pPr>
        <w:pStyle w:val="Prrafodelista"/>
        <w:numPr>
          <w:ilvl w:val="0"/>
          <w:numId w:val="10"/>
        </w:numPr>
        <w:spacing w:after="0" w:line="240" w:lineRule="auto"/>
        <w:ind w:right="758"/>
        <w:jc w:val="both"/>
        <w:rPr>
          <w:rFonts w:ascii="Bookman Old Style" w:hAnsi="Bookman Old Style" w:cs="Calibri"/>
          <w:szCs w:val="24"/>
        </w:rPr>
      </w:pPr>
      <w:r>
        <w:rPr>
          <w:rFonts w:ascii="Bookman Old Style" w:hAnsi="Bookman Old Style" w:cs="Calibri"/>
          <w:szCs w:val="24"/>
        </w:rPr>
        <w:t>E</w:t>
      </w:r>
      <w:r w:rsidR="00F36280" w:rsidRPr="003B3413">
        <w:rPr>
          <w:rFonts w:ascii="Bookman Old Style" w:hAnsi="Bookman Old Style" w:cs="Calibri"/>
          <w:szCs w:val="24"/>
        </w:rPr>
        <w:t xml:space="preserve">n materia penal, la tipificación de los delitos y la aplicación de las penas para el caso de los delitos de drogas no parece ser proporcional </w:t>
      </w:r>
      <w:r w:rsidR="00F36280" w:rsidRPr="003B3413">
        <w:rPr>
          <w:rFonts w:ascii="Bookman Old Style" w:hAnsi="Bookman Old Style" w:cs="Calibri"/>
          <w:szCs w:val="24"/>
        </w:rPr>
        <w:lastRenderedPageBreak/>
        <w:t xml:space="preserve">al daño efectivamente causado con la conducta penalizada. Además, los delitos de drogas se han llegado a castigar con penas superiores o similares a las que se aplicaron para delitos tan graves como el homicidio o los delitos en contra de la libertad y formación sexual. </w:t>
      </w:r>
    </w:p>
    <w:p w14:paraId="003E779A" w14:textId="77777777" w:rsidR="00F36280" w:rsidRPr="003B3413" w:rsidRDefault="00F36280" w:rsidP="00F55092">
      <w:pPr>
        <w:pStyle w:val="Prrafodelista"/>
        <w:spacing w:after="0" w:line="240" w:lineRule="auto"/>
        <w:ind w:right="758"/>
        <w:jc w:val="both"/>
        <w:rPr>
          <w:rFonts w:ascii="Bookman Old Style" w:hAnsi="Bookman Old Style" w:cs="Calibri"/>
          <w:szCs w:val="24"/>
        </w:rPr>
      </w:pPr>
    </w:p>
    <w:p w14:paraId="777F0CD5" w14:textId="151B6773" w:rsidR="00F36280" w:rsidRPr="003B3413" w:rsidRDefault="00FB17B1" w:rsidP="00F55092">
      <w:pPr>
        <w:pStyle w:val="Prrafodelista"/>
        <w:numPr>
          <w:ilvl w:val="0"/>
          <w:numId w:val="10"/>
        </w:numPr>
        <w:spacing w:after="0" w:line="240" w:lineRule="auto"/>
        <w:ind w:right="758"/>
        <w:jc w:val="both"/>
        <w:rPr>
          <w:rFonts w:ascii="Bookman Old Style" w:hAnsi="Bookman Old Style" w:cs="Calibri"/>
          <w:szCs w:val="24"/>
        </w:rPr>
      </w:pPr>
      <w:r>
        <w:rPr>
          <w:rFonts w:ascii="Bookman Old Style" w:hAnsi="Bookman Old Style" w:cs="Calibri"/>
          <w:szCs w:val="24"/>
        </w:rPr>
        <w:t>E</w:t>
      </w:r>
      <w:r w:rsidR="00F36280" w:rsidRPr="003B3413">
        <w:rPr>
          <w:rFonts w:ascii="Bookman Old Style" w:hAnsi="Bookman Old Style" w:cs="Calibri"/>
          <w:szCs w:val="24"/>
        </w:rPr>
        <w:t xml:space="preserve">n materia constitucional, la judicialización excesiva de los delitos de drogas limita derechos fundamentales (con el ánimo de proteger con eficacia dudosa la salud pública), generando una grave afectación de los derechos que juegan en sentido contrario (autonomía personal, libre desarrollo de la personalidad y dignidad humana), y sin tener en cuenta criterio alguno de adecuación, necesidad o proporcionalidad. </w:t>
      </w:r>
    </w:p>
    <w:p w14:paraId="601C48EE" w14:textId="77777777" w:rsidR="00F36280" w:rsidRPr="00485CC5" w:rsidRDefault="00F36280" w:rsidP="00F55092">
      <w:pPr>
        <w:pStyle w:val="Prrafodelista"/>
        <w:spacing w:after="0" w:line="240" w:lineRule="auto"/>
        <w:ind w:right="758"/>
        <w:jc w:val="both"/>
        <w:rPr>
          <w:rFonts w:ascii="Bookman Old Style" w:hAnsi="Bookman Old Style" w:cs="Calibri"/>
          <w:szCs w:val="24"/>
        </w:rPr>
      </w:pPr>
    </w:p>
    <w:p w14:paraId="3826BCEF"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Es importante ver estas políticas punitivas a la luz de las actuales cifras de las prisiones en Colombia. Siguiendo la línea del informe de Dejusticia (2017) y actualizando las cifras para 2019, según los datos del International Center for Prison Studies (Centro Internacional de Estudios sobre Prisiones)</w:t>
      </w:r>
      <w:r w:rsidRPr="00485CC5">
        <w:rPr>
          <w:rStyle w:val="Refdenotaalpie"/>
          <w:rFonts w:ascii="Bookman Old Style" w:hAnsi="Bookman Old Style" w:cs="Calibri"/>
          <w:szCs w:val="24"/>
        </w:rPr>
        <w:footnoteReference w:id="67"/>
      </w:r>
      <w:r w:rsidRPr="00485CC5">
        <w:rPr>
          <w:rFonts w:ascii="Bookman Old Style" w:hAnsi="Bookman Old Style" w:cs="Calibri"/>
          <w:szCs w:val="24"/>
        </w:rPr>
        <w:t>:</w:t>
      </w:r>
    </w:p>
    <w:p w14:paraId="412AFAEF" w14:textId="77777777" w:rsidR="00F36280" w:rsidRPr="00485CC5" w:rsidRDefault="00F36280" w:rsidP="00F55092">
      <w:pPr>
        <w:jc w:val="both"/>
        <w:rPr>
          <w:rFonts w:ascii="Bookman Old Style" w:hAnsi="Bookman Old Style" w:cs="Calibri"/>
          <w:szCs w:val="24"/>
        </w:rPr>
      </w:pPr>
    </w:p>
    <w:p w14:paraId="28E9820F" w14:textId="77777777" w:rsidR="00F36280" w:rsidRPr="00485CC5" w:rsidRDefault="00F36280" w:rsidP="00F55092">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número 14 en términos de población privada de la libertad, con 119.896 personas en sus cárceles a 2018, población que en Latinoamérica solamente es superada por Brasil (719.998).</w:t>
      </w:r>
    </w:p>
    <w:p w14:paraId="212F4E1F" w14:textId="77777777" w:rsidR="00F36280" w:rsidRPr="00485CC5" w:rsidRDefault="00F36280" w:rsidP="00F55092">
      <w:pPr>
        <w:pStyle w:val="Prrafodelista"/>
        <w:spacing w:after="0" w:line="240" w:lineRule="auto"/>
        <w:jc w:val="both"/>
        <w:rPr>
          <w:rFonts w:ascii="Bookman Old Style" w:hAnsi="Bookman Old Style" w:cs="Calibri"/>
          <w:szCs w:val="24"/>
        </w:rPr>
      </w:pPr>
    </w:p>
    <w:p w14:paraId="2ED4B87B" w14:textId="77777777" w:rsidR="00F36280" w:rsidRPr="00485CC5" w:rsidRDefault="00F36280" w:rsidP="00F55092">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Ha habido un crecimiento acelerado de dicha población, creciendo un 133% desde el año 2000, superando el crecimiento porcentual de la población en Colombia para el mismo periodo 5.3 veces según las cifras del DANE.</w:t>
      </w:r>
      <w:r w:rsidRPr="00485CC5">
        <w:rPr>
          <w:rStyle w:val="Refdenotaalpie"/>
          <w:rFonts w:ascii="Bookman Old Style" w:hAnsi="Bookman Old Style" w:cs="Calibri"/>
          <w:szCs w:val="24"/>
        </w:rPr>
        <w:footnoteReference w:id="68"/>
      </w:r>
    </w:p>
    <w:p w14:paraId="31B60985" w14:textId="77777777" w:rsidR="00F36280" w:rsidRPr="00485CC5" w:rsidRDefault="00F36280" w:rsidP="00F55092">
      <w:pPr>
        <w:jc w:val="both"/>
        <w:rPr>
          <w:rFonts w:ascii="Bookman Old Style" w:hAnsi="Bookman Old Style" w:cs="Calibri"/>
          <w:szCs w:val="24"/>
        </w:rPr>
      </w:pPr>
    </w:p>
    <w:p w14:paraId="2F980E0E" w14:textId="77777777" w:rsidR="00F36280" w:rsidRPr="00485CC5" w:rsidRDefault="00F36280" w:rsidP="00F55092">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 xml:space="preserve">Colombia ocupa el puesto 48 en términos de países con mayores tasas de encarcelamiento, con 241 por cada 100.000 habitantes privados de la libertad. </w:t>
      </w:r>
    </w:p>
    <w:p w14:paraId="776007A6" w14:textId="77777777" w:rsidR="00F36280" w:rsidRPr="00485CC5" w:rsidRDefault="00F36280" w:rsidP="00F55092">
      <w:pPr>
        <w:pStyle w:val="Prrafodelista"/>
        <w:spacing w:after="0" w:line="240" w:lineRule="auto"/>
        <w:jc w:val="both"/>
        <w:rPr>
          <w:rFonts w:ascii="Bookman Old Style" w:hAnsi="Bookman Old Style" w:cs="Calibri"/>
          <w:szCs w:val="24"/>
        </w:rPr>
      </w:pPr>
    </w:p>
    <w:p w14:paraId="3A125FF8" w14:textId="77777777" w:rsidR="00F36280" w:rsidRPr="00485CC5" w:rsidRDefault="00F36280" w:rsidP="00F55092">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Esta cifra está muy por encima del promedio mundial reportado por el Centro Internacional de Estudios sobre Prisiones para 2018, que fue de 145 por cada 100.000 habitantes.</w:t>
      </w:r>
    </w:p>
    <w:p w14:paraId="6DF87FE3" w14:textId="77777777" w:rsidR="00F36280" w:rsidRPr="00485CC5" w:rsidRDefault="00F36280" w:rsidP="00F55092">
      <w:pPr>
        <w:pStyle w:val="Prrafodelista"/>
        <w:spacing w:after="0" w:line="240" w:lineRule="auto"/>
        <w:ind w:left="1440"/>
        <w:jc w:val="both"/>
        <w:rPr>
          <w:rFonts w:ascii="Bookman Old Style" w:hAnsi="Bookman Old Style" w:cs="Calibri"/>
          <w:szCs w:val="24"/>
        </w:rPr>
      </w:pPr>
    </w:p>
    <w:p w14:paraId="714F1CA6" w14:textId="77777777" w:rsidR="00F36280" w:rsidRPr="00485CC5" w:rsidRDefault="00F36280" w:rsidP="00F55092">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También, resulta preocupante el crecimiento de esta cifra que aumentó en un 17% desde el año 2000 (128 por cada 100.000 habitantes).</w:t>
      </w:r>
    </w:p>
    <w:p w14:paraId="030B0FCF" w14:textId="77777777" w:rsidR="00F36280" w:rsidRPr="00485CC5" w:rsidRDefault="00F36280" w:rsidP="00F55092">
      <w:pPr>
        <w:pStyle w:val="Prrafodelista"/>
        <w:spacing w:after="0" w:line="240" w:lineRule="auto"/>
        <w:ind w:left="1440"/>
        <w:jc w:val="both"/>
        <w:rPr>
          <w:rFonts w:ascii="Bookman Old Style" w:hAnsi="Bookman Old Style" w:cs="Calibri"/>
          <w:szCs w:val="24"/>
        </w:rPr>
      </w:pPr>
    </w:p>
    <w:p w14:paraId="5A6A2348" w14:textId="77777777" w:rsidR="00F36280" w:rsidRPr="00485CC5" w:rsidRDefault="00F36280" w:rsidP="00F55092">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51 en términos de países con mayor tasa de encarcelamiento femenino. Las mujeres representan el 6.9% de la población privada de la libertad en Colombia.</w:t>
      </w:r>
    </w:p>
    <w:p w14:paraId="34D86C02" w14:textId="77777777" w:rsidR="00F36280" w:rsidRPr="00485CC5" w:rsidRDefault="00F36280" w:rsidP="00F55092">
      <w:pPr>
        <w:pStyle w:val="Prrafodelista"/>
        <w:spacing w:after="0" w:line="240" w:lineRule="auto"/>
        <w:jc w:val="both"/>
        <w:rPr>
          <w:rFonts w:ascii="Bookman Old Style" w:hAnsi="Bookman Old Style" w:cs="Calibri"/>
          <w:szCs w:val="24"/>
        </w:rPr>
      </w:pPr>
    </w:p>
    <w:p w14:paraId="6DB453F4" w14:textId="77777777" w:rsidR="00F36280" w:rsidRPr="00485CC5" w:rsidRDefault="00F36280" w:rsidP="00F55092">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 xml:space="preserve">La población femenina privada de la libertad ha crecido de una manera más acelerada que el promedio nacional, 163% desde el año </w:t>
      </w:r>
      <w:r w:rsidRPr="00485CC5">
        <w:rPr>
          <w:rFonts w:ascii="Bookman Old Style" w:hAnsi="Bookman Old Style" w:cs="Calibri"/>
          <w:szCs w:val="24"/>
        </w:rPr>
        <w:lastRenderedPageBreak/>
        <w:t>2000 superando el crecimiento porcentual de la población femenina en Colombia para el mismo periodo 6.5 veces según las cifras del DANE.</w:t>
      </w:r>
    </w:p>
    <w:p w14:paraId="3A059F91" w14:textId="77777777" w:rsidR="00F36280" w:rsidRPr="00485CC5" w:rsidRDefault="00F36280" w:rsidP="00F55092">
      <w:pPr>
        <w:pStyle w:val="Prrafodelista"/>
        <w:spacing w:after="0" w:line="240" w:lineRule="auto"/>
        <w:ind w:left="1440"/>
        <w:jc w:val="both"/>
        <w:rPr>
          <w:rFonts w:ascii="Bookman Old Style" w:hAnsi="Bookman Old Style" w:cs="Calibri"/>
          <w:szCs w:val="24"/>
        </w:rPr>
      </w:pPr>
    </w:p>
    <w:p w14:paraId="04C7551F" w14:textId="77777777" w:rsidR="00F36280" w:rsidRPr="00485CC5" w:rsidRDefault="00F36280" w:rsidP="00F55092">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53 en términos de países con mayor hacinamiento carcelario, 149.4%.</w:t>
      </w:r>
    </w:p>
    <w:p w14:paraId="6E1938C3" w14:textId="77777777" w:rsidR="00F36280" w:rsidRPr="00485CC5" w:rsidRDefault="00F36280" w:rsidP="00F55092">
      <w:pPr>
        <w:pStyle w:val="Prrafodelista"/>
        <w:spacing w:after="0" w:line="240" w:lineRule="auto"/>
        <w:jc w:val="both"/>
        <w:rPr>
          <w:rFonts w:ascii="Bookman Old Style" w:hAnsi="Bookman Old Style" w:cs="Calibri"/>
          <w:szCs w:val="24"/>
        </w:rPr>
      </w:pPr>
    </w:p>
    <w:p w14:paraId="58A37B03"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En este sentido, es importante ver estas cifras de privación de la libertad en Colombia a la luz de las capturas por delitos por drogas, pues estas representan una gran parte de las capturas que se dan en el país. De las 2.479.630 capturas realizadas por la Policía Nacional por presunta conducta delictiva en el periodo 2005-2014, “</w:t>
      </w:r>
      <w:r w:rsidRPr="00485CC5">
        <w:rPr>
          <w:rFonts w:ascii="Bookman Old Style" w:hAnsi="Bookman Old Style" w:cs="Calibri"/>
          <w:i/>
          <w:iCs/>
          <w:szCs w:val="24"/>
        </w:rPr>
        <w:t>727.091 (el 29,3 %) han sido por presunto porte, tráfico o fabricación de drogas</w:t>
      </w:r>
      <w:r w:rsidRPr="00485CC5">
        <w:rPr>
          <w:rFonts w:ascii="Bookman Old Style" w:hAnsi="Bookman Old Style" w:cs="Calibri"/>
          <w:szCs w:val="24"/>
        </w:rPr>
        <w:t>” (Dejusticia, 2017, pp. 30). Para el 2014, 1 de cada 3 capturas de la policía estuvo relacionada con drogas, capturas que son principalmente de jóvenes y menores de edad.</w:t>
      </w:r>
      <w:r w:rsidRPr="00485CC5">
        <w:rPr>
          <w:rStyle w:val="Refdenotaalpie"/>
          <w:rFonts w:ascii="Bookman Old Style" w:hAnsi="Bookman Old Style" w:cs="Calibri"/>
          <w:szCs w:val="24"/>
        </w:rPr>
        <w:footnoteReference w:id="69"/>
      </w:r>
    </w:p>
    <w:p w14:paraId="12B30AC5" w14:textId="77777777" w:rsidR="00F36280" w:rsidRPr="00485CC5" w:rsidRDefault="00F36280" w:rsidP="00F55092">
      <w:pPr>
        <w:jc w:val="both"/>
        <w:rPr>
          <w:rFonts w:ascii="Bookman Old Style" w:hAnsi="Bookman Old Style" w:cs="Calibri"/>
          <w:szCs w:val="24"/>
        </w:rPr>
      </w:pPr>
    </w:p>
    <w:p w14:paraId="79B0D186"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Así como la población privada de la libertad en Colombia por delitos asociados a drogas pasó de 11% en 2000 a 22% en 2015. De la cual, la población de mujeres pasó de 40% en 2000 a 46% en 2015, mientras que la población masculina por este mismo tipo de conducta pasó de 10% en 2000 a 18% en 2015. Aunado al hecho que de cada 200 capturas solo 48 (24%) terminan en condena.</w:t>
      </w:r>
      <w:r w:rsidRPr="00485CC5">
        <w:rPr>
          <w:rStyle w:val="Refdenotaalpie"/>
          <w:rFonts w:ascii="Bookman Old Style" w:hAnsi="Bookman Old Style" w:cs="Calibri"/>
          <w:szCs w:val="24"/>
        </w:rPr>
        <w:footnoteReference w:id="70"/>
      </w:r>
    </w:p>
    <w:p w14:paraId="0F62F718" w14:textId="77777777" w:rsidR="00F36280" w:rsidRPr="00485CC5" w:rsidRDefault="00F36280" w:rsidP="00F55092">
      <w:pPr>
        <w:jc w:val="both"/>
        <w:rPr>
          <w:rFonts w:ascii="Bookman Old Style" w:hAnsi="Bookman Old Style" w:cs="Calibri"/>
          <w:szCs w:val="24"/>
        </w:rPr>
      </w:pPr>
    </w:p>
    <w:p w14:paraId="62AE1F78"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El 52% de las personas capturadas por delitos de tráfico, porte o fabricación de estupefacientes, son menores de 25 años.</w:t>
      </w:r>
      <w:r w:rsidRPr="00485CC5">
        <w:rPr>
          <w:rStyle w:val="Refdenotaalpie"/>
          <w:rFonts w:ascii="Bookman Old Style" w:hAnsi="Bookman Old Style" w:cs="Calibri"/>
          <w:szCs w:val="24"/>
        </w:rPr>
        <w:footnoteReference w:id="71"/>
      </w:r>
      <w:r w:rsidRPr="00485CC5">
        <w:rPr>
          <w:rFonts w:ascii="Bookman Old Style" w:hAnsi="Bookman Old Style" w:cs="Calibri"/>
          <w:szCs w:val="24"/>
        </w:rPr>
        <w:t xml:space="preserve"> Pero es preocupante que, de los 160.047 casos registrados de menores de edad que han ingresado al Sistema de Responsabilidad Penal para Adolescentes, el 30% de los casos eran relacionados con tráfico, fabricación o porte de estupefacientes</w:t>
      </w:r>
      <w:r w:rsidRPr="00485CC5">
        <w:rPr>
          <w:rStyle w:val="Refdenotaalpie"/>
          <w:rFonts w:ascii="Bookman Old Style" w:hAnsi="Bookman Old Style" w:cs="Calibri"/>
          <w:szCs w:val="24"/>
        </w:rPr>
        <w:footnoteReference w:id="72"/>
      </w:r>
      <w:r w:rsidRPr="00485CC5">
        <w:rPr>
          <w:rFonts w:ascii="Bookman Old Style" w:hAnsi="Bookman Old Style" w:cs="Calibri"/>
          <w:szCs w:val="24"/>
        </w:rPr>
        <w:t>, porcentaje que solamente es superado por los casos de hurto, que representan el 39%.</w:t>
      </w:r>
    </w:p>
    <w:p w14:paraId="4CFA30EF" w14:textId="77777777" w:rsidR="00F36280" w:rsidRPr="00485CC5" w:rsidRDefault="00F36280" w:rsidP="00F55092">
      <w:pPr>
        <w:jc w:val="both"/>
        <w:rPr>
          <w:rFonts w:ascii="Bookman Old Style" w:hAnsi="Bookman Old Style" w:cs="Calibri"/>
          <w:szCs w:val="24"/>
        </w:rPr>
      </w:pPr>
    </w:p>
    <w:p w14:paraId="353421B5"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Con las políticas punitivas en Colombia no solamente se están persiguiendo a los jóvenes, sino también a las personas más pobres, a las personas con menos nivel educativo y que menos oportunidades han tenido a lo largo de la historia de nuestro país. Ello se evidencia en las cifras arrojadas por un estudio realizado por Dejusticia sobre personas condenadas por tráfico, porte o fabricación de estupefacientes para el periodo 2010 – 2014</w:t>
      </w:r>
      <w:r w:rsidRPr="00485CC5">
        <w:rPr>
          <w:rStyle w:val="Refdenotaalpie"/>
          <w:rFonts w:ascii="Bookman Old Style" w:hAnsi="Bookman Old Style" w:cs="Calibri"/>
          <w:szCs w:val="24"/>
        </w:rPr>
        <w:footnoteReference w:id="73"/>
      </w:r>
      <w:r w:rsidRPr="00485CC5">
        <w:rPr>
          <w:rFonts w:ascii="Bookman Old Style" w:hAnsi="Bookman Old Style" w:cs="Calibri"/>
          <w:szCs w:val="24"/>
        </w:rPr>
        <w:t>, en donde el 19.4% de las personas condenadas se encontraban desempleadas o se ocupaban en la economía informal, y solamente 4.41% se dedicaba a un oficio profesional.</w:t>
      </w:r>
    </w:p>
    <w:p w14:paraId="2BFDF146" w14:textId="77777777" w:rsidR="00F36280" w:rsidRPr="00485CC5" w:rsidRDefault="00F36280" w:rsidP="00F55092">
      <w:pPr>
        <w:jc w:val="both"/>
        <w:rPr>
          <w:rFonts w:ascii="Bookman Old Style" w:hAnsi="Bookman Old Style" w:cs="Calibri"/>
          <w:szCs w:val="24"/>
        </w:rPr>
      </w:pPr>
    </w:p>
    <w:p w14:paraId="481DE013"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lastRenderedPageBreak/>
        <w:t>La situación de hacinamiento es crítica en las cárceles colombianas, debido en parte, al gran número de personas privadas de libertad por delitos en conexión con drogas y el acelerado crecimiento de estas cifras. Al punto que, de acuerdo a Dejusticia, si se hubieran implementado alternativas que permitieran la salida de la cárcel de las personas recluidas por delitos de drogas, el hacinamiento se reduciría en un promedio del 33.38% al 9.48% para el periodo.</w:t>
      </w:r>
      <w:r w:rsidRPr="00485CC5">
        <w:rPr>
          <w:rStyle w:val="Refdenotaalpie"/>
          <w:rFonts w:ascii="Bookman Old Style" w:hAnsi="Bookman Old Style" w:cs="Calibri"/>
          <w:szCs w:val="24"/>
        </w:rPr>
        <w:footnoteReference w:id="74"/>
      </w:r>
    </w:p>
    <w:p w14:paraId="3D2A03FB" w14:textId="77777777" w:rsidR="00F36280" w:rsidRPr="00485CC5" w:rsidRDefault="00F36280" w:rsidP="00F55092">
      <w:pPr>
        <w:jc w:val="both"/>
        <w:rPr>
          <w:rFonts w:ascii="Bookman Old Style" w:hAnsi="Bookman Old Style" w:cs="Calibri"/>
          <w:szCs w:val="24"/>
        </w:rPr>
      </w:pPr>
    </w:p>
    <w:p w14:paraId="0FE78E2D"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La regulación del consumo de marihuana si bien no solucionaría completamente los problemas expuestos anteriormente, sí sería un primer paso para enmendar muchas de las injusticias contra los grupos más vulnerables y eslabones más débiles. No solamente ayudaría ahorrar recursos al Estado, sino también permitiría a las autoridades judiciales concentrar sus esfuerzos en conductas que realmente pongan en riesgo a la sociedad.</w:t>
      </w:r>
    </w:p>
    <w:p w14:paraId="41460D98" w14:textId="77777777" w:rsidR="00F36280" w:rsidRPr="00485CC5" w:rsidRDefault="00F36280" w:rsidP="00F55092">
      <w:pPr>
        <w:jc w:val="both"/>
        <w:rPr>
          <w:rFonts w:ascii="Bookman Old Style" w:hAnsi="Bookman Old Style" w:cs="Calibri"/>
          <w:szCs w:val="24"/>
        </w:rPr>
      </w:pPr>
    </w:p>
    <w:p w14:paraId="3784515E" w14:textId="51D93B48" w:rsidR="00F36280" w:rsidRPr="00485CC5" w:rsidRDefault="00F36280" w:rsidP="00F55092">
      <w:pPr>
        <w:pStyle w:val="Ttulo1"/>
        <w:jc w:val="both"/>
        <w:rPr>
          <w:rFonts w:ascii="Bookman Old Style" w:hAnsi="Bookman Old Style" w:cs="Calibri"/>
          <w:b w:val="0"/>
          <w:sz w:val="22"/>
          <w:szCs w:val="24"/>
        </w:rPr>
      </w:pPr>
      <w:bookmarkStart w:id="5" w:name="_Toc5023217"/>
      <w:r w:rsidRPr="00485CC5">
        <w:rPr>
          <w:rFonts w:ascii="Bookman Old Style" w:hAnsi="Bookman Old Style" w:cs="Calibri"/>
          <w:b w:val="0"/>
          <w:sz w:val="22"/>
          <w:szCs w:val="24"/>
        </w:rPr>
        <w:t xml:space="preserve">Finalmente, </w:t>
      </w:r>
      <w:r w:rsidR="005F0268">
        <w:rPr>
          <w:rFonts w:ascii="Bookman Old Style" w:hAnsi="Bookman Old Style" w:cs="Calibri"/>
          <w:b w:val="0"/>
          <w:sz w:val="22"/>
          <w:szCs w:val="24"/>
        </w:rPr>
        <w:t>debe recordarse</w:t>
      </w:r>
      <w:r w:rsidRPr="00485CC5">
        <w:rPr>
          <w:rFonts w:ascii="Bookman Old Style" w:hAnsi="Bookman Old Style" w:cs="Calibri"/>
          <w:b w:val="0"/>
          <w:sz w:val="22"/>
          <w:szCs w:val="24"/>
        </w:rPr>
        <w:t xml:space="preserve"> que las Políticas de Drogas están encaminadas a</w:t>
      </w:r>
      <w:r w:rsidR="005F0268">
        <w:rPr>
          <w:rFonts w:ascii="Bookman Old Style" w:hAnsi="Bookman Old Style" w:cs="Calibri"/>
          <w:b w:val="0"/>
          <w:sz w:val="22"/>
          <w:szCs w:val="24"/>
        </w:rPr>
        <w:t>l cumplimiento de</w:t>
      </w:r>
      <w:r w:rsidRPr="00485CC5">
        <w:rPr>
          <w:rFonts w:ascii="Bookman Old Style" w:hAnsi="Bookman Old Style" w:cs="Calibri"/>
          <w:b w:val="0"/>
          <w:sz w:val="22"/>
          <w:szCs w:val="24"/>
        </w:rPr>
        <w:t xml:space="preserve"> los Objetivos de Desarrollo Sostenible</w:t>
      </w:r>
      <w:bookmarkEnd w:id="5"/>
      <w:r w:rsidRPr="00485CC5">
        <w:rPr>
          <w:rFonts w:ascii="Bookman Old Style" w:hAnsi="Bookman Old Style" w:cs="Calibri"/>
          <w:b w:val="0"/>
          <w:sz w:val="22"/>
          <w:szCs w:val="24"/>
        </w:rPr>
        <w:t>. En el reporte de 2018 titulado “</w:t>
      </w:r>
      <w:r w:rsidRPr="00485CC5">
        <w:rPr>
          <w:rFonts w:ascii="Bookman Old Style" w:hAnsi="Bookman Old Style" w:cs="Calibri"/>
          <w:b w:val="0"/>
          <w:i/>
          <w:iCs/>
          <w:sz w:val="22"/>
          <w:szCs w:val="24"/>
        </w:rPr>
        <w:t>Políticas de Drogas y la Agenda para el Desarrollo Sostenible</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footnoteReference w:id="75"/>
      </w:r>
      <w:r w:rsidRPr="00485CC5">
        <w:rPr>
          <w:rFonts w:ascii="Bookman Old Style" w:hAnsi="Bookman Old Style" w:cs="Calibri"/>
          <w:b w:val="0"/>
          <w:sz w:val="22"/>
          <w:szCs w:val="24"/>
        </w:rPr>
        <w:t>, la Comisión Global de Políticas de Drogas</w:t>
      </w:r>
      <w:r w:rsidRPr="00485CC5">
        <w:rPr>
          <w:rStyle w:val="Refdenotaalpie"/>
          <w:rFonts w:ascii="Bookman Old Style" w:hAnsi="Bookman Old Style" w:cs="Calibri"/>
          <w:b w:val="0"/>
          <w:sz w:val="22"/>
          <w:szCs w:val="24"/>
        </w:rPr>
        <w:t xml:space="preserve"> </w:t>
      </w:r>
      <w:r w:rsidRPr="00485CC5">
        <w:rPr>
          <w:rFonts w:ascii="Bookman Old Style" w:hAnsi="Bookman Old Style" w:cs="Calibri"/>
          <w:b w:val="0"/>
          <w:sz w:val="22"/>
          <w:szCs w:val="24"/>
        </w:rPr>
        <w:t>señala cómo el lanzamiento de los Objetivos de Desarrollo Sostenible permite dirigir “</w:t>
      </w:r>
      <w:r w:rsidRPr="00485CC5">
        <w:rPr>
          <w:rFonts w:ascii="Bookman Old Style" w:hAnsi="Bookman Old Style" w:cs="Calibri"/>
          <w:b w:val="0"/>
          <w:i/>
          <w:iCs/>
          <w:sz w:val="22"/>
          <w:szCs w:val="24"/>
        </w:rPr>
        <w:t>las políticas de drogas para enfocarse en aquellos que están amenazados, en lugar de las amenazas que pueden representar las drogas mismas</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t xml:space="preserve"> </w:t>
      </w:r>
      <w:r w:rsidRPr="00485CC5">
        <w:rPr>
          <w:rStyle w:val="Refdenotaalpie"/>
          <w:rFonts w:ascii="Bookman Old Style" w:hAnsi="Bookman Old Style" w:cs="Calibri"/>
          <w:b w:val="0"/>
          <w:sz w:val="22"/>
          <w:szCs w:val="24"/>
        </w:rPr>
        <w:footnoteReference w:id="76"/>
      </w:r>
      <w:r w:rsidRPr="00485CC5">
        <w:rPr>
          <w:rFonts w:ascii="Bookman Old Style" w:hAnsi="Bookman Old Style" w:cs="Calibri"/>
          <w:b w:val="0"/>
          <w:sz w:val="22"/>
          <w:szCs w:val="24"/>
        </w:rPr>
        <w:t>.</w:t>
      </w:r>
    </w:p>
    <w:p w14:paraId="6A32521F" w14:textId="77777777" w:rsidR="00F36280" w:rsidRPr="00485CC5" w:rsidRDefault="00F36280" w:rsidP="00F55092">
      <w:pPr>
        <w:rPr>
          <w:rFonts w:ascii="Bookman Old Style" w:hAnsi="Bookman Old Style"/>
          <w:szCs w:val="24"/>
        </w:rPr>
      </w:pPr>
    </w:p>
    <w:p w14:paraId="27855A56" w14:textId="77777777" w:rsidR="00F36280" w:rsidRPr="00485CC5" w:rsidRDefault="00F36280" w:rsidP="00F55092">
      <w:pPr>
        <w:pStyle w:val="Ttulo1"/>
        <w:jc w:val="both"/>
        <w:rPr>
          <w:rFonts w:ascii="Bookman Old Style" w:hAnsi="Bookman Old Style" w:cs="Calibri"/>
          <w:b w:val="0"/>
          <w:sz w:val="22"/>
          <w:szCs w:val="24"/>
        </w:rPr>
      </w:pPr>
      <w:r w:rsidRPr="00485CC5">
        <w:rPr>
          <w:rFonts w:ascii="Bookman Old Style" w:hAnsi="Bookman Old Style" w:cs="Calibri"/>
          <w:b w:val="0"/>
          <w:sz w:val="22"/>
          <w:szCs w:val="24"/>
        </w:rPr>
        <w:t>La política de drogas de regulación, y no de persecución, se puede enmarcar dentro de los diferentes ODS y, pueden generar oportunidades para la prevención y asistencia de los grupos más vulnerables. La lucha actual contra las drogas, dentro de las cuales se incluye la marihuana, afecta el alcance de los Objetivos de Desarrollo Sostenible, así:</w:t>
      </w:r>
    </w:p>
    <w:p w14:paraId="41E75E5F" w14:textId="77777777" w:rsidR="00F36280" w:rsidRPr="00485CC5" w:rsidRDefault="00F36280" w:rsidP="00F55092">
      <w:pPr>
        <w:rPr>
          <w:rFonts w:ascii="Bookman Old Style" w:hAnsi="Bookman Old Style"/>
          <w:szCs w:val="24"/>
        </w:rPr>
      </w:pPr>
    </w:p>
    <w:p w14:paraId="641C4723" w14:textId="77777777" w:rsidR="00F36280" w:rsidRPr="00485CC5" w:rsidRDefault="00F36280" w:rsidP="00F55092">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 (fin de la pobreza): las políticas de control de drogas han exacerbado la pobreza sin enfrentar las causas que llevan a las personas a participar en el mercado de las drogas.</w:t>
      </w:r>
      <w:r w:rsidRPr="00485CC5">
        <w:rPr>
          <w:rStyle w:val="Refdenotaalpie"/>
          <w:rFonts w:ascii="Bookman Old Style" w:hAnsi="Bookman Old Style" w:cs="Calibri"/>
          <w:szCs w:val="24"/>
        </w:rPr>
        <w:footnoteReference w:id="77"/>
      </w:r>
      <w:r w:rsidRPr="00485CC5">
        <w:rPr>
          <w:rFonts w:ascii="Bookman Old Style" w:hAnsi="Bookman Old Style" w:cs="Calibri"/>
          <w:szCs w:val="24"/>
        </w:rPr>
        <w:t xml:space="preserve"> En el mercado ilícito de las drogas participan personas vulnerables y las políticas represivas han sido contraproducentes, afectando principalmente a las personas más vulnerables, grupos étnicos y comunidades marginalizadas. Muchos de los cultivos de drogas ilícitas se dan en regiones donde el Estado no llega y hay desigualdad en el acceso a la tierra. Las políticas de erradicación forzosa sin ofrecer alternativas de subsistencia, así como la persecución de los eslabones más débiles en las cadenas de producción, exacerban la pobreza en las poblaciones vulnerables.</w:t>
      </w:r>
      <w:r w:rsidRPr="00485CC5">
        <w:rPr>
          <w:rStyle w:val="Refdenotaalpie"/>
          <w:rFonts w:ascii="Bookman Old Style" w:hAnsi="Bookman Old Style" w:cs="Calibri"/>
          <w:szCs w:val="24"/>
        </w:rPr>
        <w:footnoteReference w:id="78"/>
      </w:r>
      <w:r w:rsidRPr="00485CC5">
        <w:rPr>
          <w:rFonts w:ascii="Bookman Old Style" w:hAnsi="Bookman Old Style" w:cs="Calibri"/>
          <w:szCs w:val="24"/>
        </w:rPr>
        <w:t xml:space="preserve"> Además, en diferentes regiones de conflicto es común que los agricultores de subsistencia se vean atrapados en disputas entre grupos armados, como ha sido el caso en Colombia.</w:t>
      </w:r>
    </w:p>
    <w:p w14:paraId="2BE207BF" w14:textId="77777777" w:rsidR="00F36280" w:rsidRPr="00485CC5" w:rsidRDefault="00F36280" w:rsidP="00F55092">
      <w:pPr>
        <w:pStyle w:val="Prrafodelista"/>
        <w:spacing w:after="0" w:line="240" w:lineRule="auto"/>
        <w:jc w:val="both"/>
        <w:rPr>
          <w:rFonts w:ascii="Bookman Old Style" w:hAnsi="Bookman Old Style" w:cs="Calibri"/>
          <w:szCs w:val="24"/>
        </w:rPr>
      </w:pPr>
    </w:p>
    <w:p w14:paraId="194FF1CC" w14:textId="77777777" w:rsidR="00F36280" w:rsidRPr="00485CC5" w:rsidRDefault="00F36280" w:rsidP="00F55092">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lastRenderedPageBreak/>
        <w:t>ODS 3 (salud y bienestar): si bien el consumo de drogas permea todos los grupos sociales, las políticas represivas y “</w:t>
      </w:r>
      <w:r w:rsidRPr="00485CC5">
        <w:rPr>
          <w:rFonts w:ascii="Bookman Old Style" w:hAnsi="Bookman Old Style" w:cs="Calibri"/>
          <w:i/>
          <w:iCs/>
          <w:szCs w:val="24"/>
        </w:rPr>
        <w:t>falta de acceso sociales y de salud (que incluyen la reducción y el tratamiento del daño, pero también la atención médica general) suelen afectar a los segmentos más pobres y marginados de la sociedad</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79"/>
      </w:r>
      <w:r w:rsidRPr="00485CC5">
        <w:rPr>
          <w:rFonts w:ascii="Bookman Old Style" w:hAnsi="Bookman Old Style" w:cs="Calibri"/>
          <w:szCs w:val="24"/>
        </w:rPr>
        <w:t xml:space="preserve"> Criminalizar a las personas que consumen drogas solamente aumenta más su exclusión del empleo, salud y servicios sociales.</w:t>
      </w:r>
    </w:p>
    <w:p w14:paraId="2AFBD68F" w14:textId="77777777" w:rsidR="00F36280" w:rsidRPr="00485CC5" w:rsidRDefault="00F36280" w:rsidP="00F55092">
      <w:pPr>
        <w:pStyle w:val="Prrafodelista"/>
        <w:spacing w:after="0" w:line="240" w:lineRule="auto"/>
        <w:jc w:val="both"/>
        <w:rPr>
          <w:rFonts w:ascii="Bookman Old Style" w:hAnsi="Bookman Old Style" w:cs="Calibri"/>
          <w:szCs w:val="24"/>
        </w:rPr>
      </w:pPr>
    </w:p>
    <w:p w14:paraId="1A62EF50" w14:textId="77777777" w:rsidR="00F36280" w:rsidRPr="00485CC5" w:rsidRDefault="00F36280" w:rsidP="00F55092">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5 (Igualdad de género): las personas atrapadas en el tráfico de drogas son especialmente vulnerables y las acciones represivas por parte del Estado pueden llevar a un aumento de la corrupción, hacinamiento en las cárceles y agravamiento de la pobreza.</w:t>
      </w:r>
      <w:r w:rsidRPr="00485CC5">
        <w:rPr>
          <w:rStyle w:val="Refdenotaalpie"/>
          <w:rFonts w:ascii="Bookman Old Style" w:hAnsi="Bookman Old Style" w:cs="Calibri"/>
          <w:szCs w:val="24"/>
        </w:rPr>
        <w:footnoteReference w:id="80"/>
      </w:r>
      <w:r w:rsidRPr="00485CC5">
        <w:rPr>
          <w:rFonts w:ascii="Bookman Old Style" w:hAnsi="Bookman Old Style" w:cs="Calibri"/>
          <w:szCs w:val="24"/>
        </w:rPr>
        <w:t xml:space="preserve"> Las mujeres son más propensas a participar en el tráfico de drogas ilegales, debido a que las desigualdades de género “</w:t>
      </w:r>
      <w:r w:rsidRPr="00485CC5">
        <w:rPr>
          <w:rFonts w:ascii="Bookman Old Style" w:hAnsi="Bookman Old Style" w:cs="Calibri"/>
          <w:i/>
          <w:iCs/>
          <w:szCs w:val="24"/>
        </w:rPr>
        <w:t>obstaculizan su acceso a la educación y al empleo</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81"/>
      </w:r>
      <w:r w:rsidRPr="00485CC5">
        <w:rPr>
          <w:rFonts w:ascii="Bookman Old Style" w:hAnsi="Bookman Old Style" w:cs="Calibri"/>
          <w:szCs w:val="24"/>
        </w:rPr>
        <w:t xml:space="preserve"> En América Latina la gran mayoría de las mujeres que participan en actividades de drogas ilícitas son madres solteras en condiciones de vulnerabilidad y sin formación formal, con pocas oportunidades en el mercado laboral.</w:t>
      </w:r>
      <w:r w:rsidRPr="00485CC5">
        <w:rPr>
          <w:rStyle w:val="Refdenotaalpie"/>
          <w:rFonts w:ascii="Bookman Old Style" w:hAnsi="Bookman Old Style" w:cs="Calibri"/>
          <w:szCs w:val="24"/>
        </w:rPr>
        <w:footnoteReference w:id="82"/>
      </w:r>
      <w:r w:rsidRPr="00485CC5">
        <w:rPr>
          <w:rFonts w:ascii="Bookman Old Style" w:hAnsi="Bookman Old Style" w:cs="Calibri"/>
          <w:szCs w:val="24"/>
        </w:rPr>
        <w:t xml:space="preserve"> Más allá, su encarcelamiento exacerba su problemática, afectando directamente a sus hijos y creando ciclos de pobreza y delincuencia. Lo anterior está ligado con el ODS 8 (trabajo decente y crecimiento económico) y la problemática que encuentran las personas al dejar los centros de reclusión para encontrar trabajo.</w:t>
      </w:r>
      <w:r w:rsidRPr="00485CC5">
        <w:rPr>
          <w:rStyle w:val="Refdenotaalpie"/>
          <w:rFonts w:ascii="Bookman Old Style" w:hAnsi="Bookman Old Style" w:cs="Calibri"/>
          <w:szCs w:val="24"/>
        </w:rPr>
        <w:footnoteReference w:id="83"/>
      </w:r>
    </w:p>
    <w:p w14:paraId="60838EDA" w14:textId="77777777" w:rsidR="00F36280" w:rsidRPr="00485CC5" w:rsidRDefault="00F36280" w:rsidP="00F55092">
      <w:pPr>
        <w:pStyle w:val="Prrafodelista"/>
        <w:spacing w:after="0" w:line="240" w:lineRule="auto"/>
        <w:jc w:val="both"/>
        <w:rPr>
          <w:rFonts w:ascii="Bookman Old Style" w:hAnsi="Bookman Old Style" w:cs="Calibri"/>
          <w:szCs w:val="24"/>
        </w:rPr>
      </w:pPr>
    </w:p>
    <w:p w14:paraId="320C2347" w14:textId="77777777" w:rsidR="00F36280" w:rsidRPr="00485CC5" w:rsidRDefault="00F36280" w:rsidP="00F55092">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16 (paz, justicia e instituciones sólidas): Las políticas punitivas y la guerra dura contra las drogas como ha sido planteada hasta ahora no ha logrado reducir significativamente el mercado, de acuerdo a las Naciones Unidas y la literatura científica.</w:t>
      </w:r>
      <w:r w:rsidRPr="00485CC5">
        <w:rPr>
          <w:rStyle w:val="Refdenotaalpie"/>
          <w:rFonts w:ascii="Bookman Old Style" w:hAnsi="Bookman Old Style" w:cs="Calibri"/>
          <w:szCs w:val="24"/>
        </w:rPr>
        <w:footnoteReference w:id="84"/>
      </w:r>
      <w:r w:rsidRPr="00485CC5">
        <w:rPr>
          <w:rFonts w:ascii="Bookman Old Style" w:hAnsi="Bookman Old Style" w:cs="Calibri"/>
          <w:szCs w:val="24"/>
        </w:rPr>
        <w:t xml:space="preserve"> Los sistemas de justicia y penales se han visto inundados de casos relacionados con delincuentes menores, agotando recursos ya escasos para atender a la justicia y no enfocándose en los verdaderos actores violentos.</w:t>
      </w:r>
      <w:r w:rsidRPr="00485CC5">
        <w:rPr>
          <w:rStyle w:val="Refdenotaalpie"/>
          <w:rFonts w:ascii="Bookman Old Style" w:hAnsi="Bookman Old Style" w:cs="Calibri"/>
          <w:szCs w:val="24"/>
        </w:rPr>
        <w:footnoteReference w:id="85"/>
      </w:r>
      <w:r w:rsidRPr="00485CC5">
        <w:rPr>
          <w:rFonts w:ascii="Bookman Old Style" w:hAnsi="Bookman Old Style" w:cs="Calibri"/>
          <w:szCs w:val="24"/>
        </w:rPr>
        <w:t xml:space="preserve"> Adicionalmente, las políticas represivas han llevado a encarcelamientos masivos y problemas de hacinamiento.</w:t>
      </w:r>
      <w:r w:rsidRPr="00485CC5">
        <w:rPr>
          <w:rStyle w:val="Refdenotaalpie"/>
          <w:rFonts w:ascii="Bookman Old Style" w:hAnsi="Bookman Old Style" w:cs="Calibri"/>
          <w:szCs w:val="24"/>
        </w:rPr>
        <w:footnoteReference w:id="86"/>
      </w:r>
    </w:p>
    <w:p w14:paraId="16B22BB8" w14:textId="77777777" w:rsidR="00F36280" w:rsidRPr="00485CC5" w:rsidRDefault="00F36280" w:rsidP="00F55092">
      <w:pPr>
        <w:pStyle w:val="Prrafodelista"/>
        <w:spacing w:after="0" w:line="240" w:lineRule="auto"/>
        <w:rPr>
          <w:rFonts w:ascii="Bookman Old Style" w:hAnsi="Bookman Old Style" w:cs="Calibri"/>
          <w:szCs w:val="24"/>
        </w:rPr>
      </w:pPr>
    </w:p>
    <w:p w14:paraId="4C43EBEA" w14:textId="77777777" w:rsidR="00F36280" w:rsidRPr="00485CC5" w:rsidRDefault="00F36280" w:rsidP="00F55092">
      <w:pPr>
        <w:pStyle w:val="Prrafodelista"/>
        <w:spacing w:after="0" w:line="240" w:lineRule="auto"/>
        <w:jc w:val="both"/>
        <w:rPr>
          <w:rFonts w:ascii="Bookman Old Style" w:hAnsi="Bookman Old Style" w:cs="Calibri"/>
          <w:szCs w:val="24"/>
        </w:rPr>
      </w:pPr>
      <w:r w:rsidRPr="00485CC5">
        <w:rPr>
          <w:rFonts w:ascii="Bookman Old Style" w:hAnsi="Bookman Old Style" w:cs="Calibri"/>
          <w:szCs w:val="24"/>
        </w:rPr>
        <w:t>Las mujeres en América Latina, son la población carcelaria de mayor crecimiento, lo cual va en contravía del ODS 10 (reducción de las desigualdades) pues las leyes antidrogas son especialmente aplicadas a grupos minoritarios. Así mismo, el tamaño del mercado ilegal de las drogas ha generado incentivos para que haya corrupción y las instituciones del Estado sean cooptadas.</w:t>
      </w:r>
      <w:r w:rsidRPr="00485CC5">
        <w:rPr>
          <w:rStyle w:val="Refdenotaalpie"/>
          <w:rFonts w:ascii="Bookman Old Style" w:hAnsi="Bookman Old Style" w:cs="Calibri"/>
          <w:szCs w:val="24"/>
        </w:rPr>
        <w:footnoteReference w:id="87"/>
      </w:r>
    </w:p>
    <w:p w14:paraId="64BE4114" w14:textId="77777777" w:rsidR="00F36280" w:rsidRPr="00485CC5" w:rsidRDefault="00F36280" w:rsidP="00F55092">
      <w:pPr>
        <w:jc w:val="both"/>
        <w:rPr>
          <w:rFonts w:ascii="Bookman Old Style" w:hAnsi="Bookman Old Style" w:cs="Calibri"/>
          <w:szCs w:val="24"/>
        </w:rPr>
      </w:pPr>
    </w:p>
    <w:p w14:paraId="71D38AA2"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lastRenderedPageBreak/>
        <w:t>Por otra parte, también la Comisión replantea la manera de medir indicadores de control de drogas a partir indicadores de los ODS. Algunas de las propuestas son</w:t>
      </w:r>
      <w:r w:rsidRPr="00485CC5">
        <w:rPr>
          <w:rStyle w:val="Refdenotaalpie"/>
          <w:rFonts w:ascii="Bookman Old Style" w:hAnsi="Bookman Old Style" w:cs="Calibri"/>
          <w:szCs w:val="24"/>
        </w:rPr>
        <w:footnoteReference w:id="88"/>
      </w:r>
      <w:r w:rsidRPr="00485CC5">
        <w:rPr>
          <w:rFonts w:ascii="Bookman Old Style" w:hAnsi="Bookman Old Style" w:cs="Calibri"/>
          <w:szCs w:val="24"/>
        </w:rPr>
        <w:t>:</w:t>
      </w:r>
    </w:p>
    <w:p w14:paraId="5B7A580B" w14:textId="77777777" w:rsidR="00F36280" w:rsidRPr="00485CC5" w:rsidRDefault="00F36280" w:rsidP="00F55092">
      <w:pPr>
        <w:jc w:val="both"/>
        <w:rPr>
          <w:rFonts w:ascii="Bookman Old Style" w:hAnsi="Bookman Old Style" w:cs="Calibri"/>
          <w:szCs w:val="24"/>
        </w:rPr>
      </w:pPr>
    </w:p>
    <w:p w14:paraId="7F908D1C" w14:textId="77777777" w:rsidR="00F36280" w:rsidRDefault="00F36280" w:rsidP="00F55092">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 xml:space="preserve">ODS 1: Hectáreas de cultivos erradicados vs. Pobreza en las familias donde los cultivos ilícitos son predominante fuente de ingreso. </w:t>
      </w:r>
    </w:p>
    <w:p w14:paraId="15C41FF6" w14:textId="77777777" w:rsidR="005F0268" w:rsidRPr="00485CC5" w:rsidRDefault="005F0268" w:rsidP="00F55092">
      <w:pPr>
        <w:pStyle w:val="Prrafodelista"/>
        <w:spacing w:after="0" w:line="240" w:lineRule="auto"/>
        <w:jc w:val="both"/>
        <w:rPr>
          <w:rFonts w:ascii="Bookman Old Style" w:hAnsi="Bookman Old Style" w:cs="Calibri"/>
          <w:szCs w:val="24"/>
        </w:rPr>
      </w:pPr>
    </w:p>
    <w:p w14:paraId="678279AF" w14:textId="77777777" w:rsidR="00F36280" w:rsidRDefault="00F36280" w:rsidP="00F55092">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 xml:space="preserve">ODS 5: número de Micro traficantes encarcelados vs. número de mujeres encarceladas por primera vez por delitos menores relacionados con drogas. </w:t>
      </w:r>
    </w:p>
    <w:p w14:paraId="60DA1831" w14:textId="77777777" w:rsidR="00E2362B" w:rsidRPr="00E2362B" w:rsidRDefault="00E2362B" w:rsidP="00E2362B">
      <w:pPr>
        <w:jc w:val="both"/>
        <w:rPr>
          <w:rFonts w:ascii="Bookman Old Style" w:hAnsi="Bookman Old Style" w:cs="Calibri"/>
          <w:szCs w:val="24"/>
        </w:rPr>
      </w:pPr>
    </w:p>
    <w:p w14:paraId="13831B00" w14:textId="77777777" w:rsidR="00F36280" w:rsidRPr="00485CC5" w:rsidRDefault="00F36280" w:rsidP="00F55092">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16: número de personas procesadas en el sistema penal por delitos relacionados con drogas vs. número de personas acusadas de delitos no violentos relacionados con drogas que se han visto beneficiados de alternativas de encarcelamiento.</w:t>
      </w:r>
    </w:p>
    <w:p w14:paraId="27AF7C1C" w14:textId="77777777" w:rsidR="00F36280" w:rsidRPr="00485CC5" w:rsidRDefault="00F36280" w:rsidP="00F55092">
      <w:pPr>
        <w:pStyle w:val="Prrafodelista"/>
        <w:spacing w:after="0" w:line="240" w:lineRule="auto"/>
        <w:jc w:val="both"/>
        <w:rPr>
          <w:rFonts w:ascii="Bookman Old Style" w:hAnsi="Bookman Old Style" w:cs="Calibri"/>
          <w:szCs w:val="24"/>
        </w:rPr>
      </w:pPr>
    </w:p>
    <w:p w14:paraId="1238FEFD" w14:textId="77777777" w:rsidR="00F36280" w:rsidRPr="00485CC5" w:rsidRDefault="00F36280" w:rsidP="00F55092">
      <w:pPr>
        <w:jc w:val="both"/>
        <w:rPr>
          <w:rFonts w:ascii="Bookman Old Style" w:hAnsi="Bookman Old Style" w:cs="Calibri"/>
          <w:szCs w:val="24"/>
        </w:rPr>
      </w:pPr>
      <w:r w:rsidRPr="00485CC5">
        <w:rPr>
          <w:rFonts w:ascii="Bookman Old Style" w:hAnsi="Bookman Old Style" w:cs="Calibri"/>
          <w:szCs w:val="24"/>
        </w:rPr>
        <w:t>Finalmente, debemos resaltar que la Comisión Global de Políticas de Drogas recomienda que la lucha contra las drogas de la manera como ha sido planteada (prohibición y persecución del consumidor), ha marginado a personas vulnerables y causado “</w:t>
      </w:r>
      <w:r w:rsidRPr="00485CC5">
        <w:rPr>
          <w:rFonts w:ascii="Bookman Old Style" w:hAnsi="Bookman Old Style" w:cs="Calibri"/>
          <w:i/>
          <w:iCs/>
          <w:szCs w:val="24"/>
        </w:rPr>
        <w:t>daños graves en los sectores de la sociedad, la educación y la economía</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89"/>
      </w:r>
      <w:r w:rsidRPr="00485CC5">
        <w:rPr>
          <w:rFonts w:ascii="Bookman Old Style" w:hAnsi="Bookman Old Style" w:cs="Calibri"/>
          <w:szCs w:val="24"/>
        </w:rPr>
        <w:t xml:space="preserve"> Además, señala que “</w:t>
      </w:r>
      <w:r w:rsidRPr="00485CC5">
        <w:rPr>
          <w:rFonts w:ascii="Bookman Old Style" w:hAnsi="Bookman Old Style" w:cs="Calibri"/>
          <w:i/>
          <w:iCs/>
          <w:szCs w:val="24"/>
        </w:rPr>
        <w:t>los países deben considerar la política de drogas como parte de una deliberación más amplia sobre el tipo de sociedades que desean lograr para 2030 y cuán inclusivas deberían ser esas sociedades. Como respuesta a cuestiones tan trascendentales, los países deberían avanzar hacia la regulación de las drogas actualmente ilegales, con miras a sacar el mercado ilegal de las manos de la delincuencia organizada y garantizar la salud, la seguridad, la dignidad y el desarrollo equitativo de sus poblaciones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90"/>
      </w:r>
    </w:p>
    <w:p w14:paraId="2F9AE7F5" w14:textId="77777777" w:rsidR="00F36280" w:rsidRPr="00485CC5" w:rsidRDefault="00F36280" w:rsidP="00F55092">
      <w:pPr>
        <w:pStyle w:val="NormalWeb"/>
        <w:spacing w:before="0" w:beforeAutospacing="0" w:after="0" w:afterAutospacing="0"/>
        <w:ind w:right="115"/>
        <w:jc w:val="both"/>
        <w:rPr>
          <w:rFonts w:ascii="Bookman Old Style" w:hAnsi="Bookman Old Style" w:cs="Calibri"/>
          <w:color w:val="000000"/>
          <w:sz w:val="22"/>
        </w:rPr>
      </w:pPr>
    </w:p>
    <w:p w14:paraId="64C176BF" w14:textId="77777777" w:rsidR="00F36280" w:rsidRPr="00485CC5" w:rsidRDefault="00F36280" w:rsidP="00F55092">
      <w:pPr>
        <w:pStyle w:val="Ttulo2"/>
        <w:numPr>
          <w:ilvl w:val="0"/>
          <w:numId w:val="35"/>
        </w:numPr>
        <w:ind w:left="-1133"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MODIFICACIONES A LA CONSTITUCIÓN</w:t>
      </w:r>
    </w:p>
    <w:p w14:paraId="6CF567EF" w14:textId="77777777" w:rsidR="00F36280" w:rsidRPr="00485CC5" w:rsidRDefault="00F36280" w:rsidP="00F55092">
      <w:pPr>
        <w:rPr>
          <w:rFonts w:ascii="Bookman Old Style" w:hAnsi="Bookman Old Style" w:cs="Calibri"/>
          <w:szCs w:val="24"/>
        </w:rPr>
      </w:pPr>
    </w:p>
    <w:tbl>
      <w:tblPr>
        <w:tblStyle w:val="Tablaconcuadrcula"/>
        <w:tblW w:w="9072" w:type="dxa"/>
        <w:tblInd w:w="-5" w:type="dxa"/>
        <w:tblLook w:val="04A0" w:firstRow="1" w:lastRow="0" w:firstColumn="1" w:lastColumn="0" w:noHBand="0" w:noVBand="1"/>
      </w:tblPr>
      <w:tblGrid>
        <w:gridCol w:w="4536"/>
        <w:gridCol w:w="4536"/>
      </w:tblGrid>
      <w:tr w:rsidR="00F36280" w:rsidRPr="00485CC5" w14:paraId="1F67FCD3" w14:textId="77777777" w:rsidTr="005B5FC0">
        <w:tc>
          <w:tcPr>
            <w:tcW w:w="4536" w:type="dxa"/>
          </w:tcPr>
          <w:p w14:paraId="1DA120E8" w14:textId="77777777" w:rsidR="00F36280" w:rsidRPr="00485CC5" w:rsidRDefault="00F36280" w:rsidP="00F55092">
            <w:pPr>
              <w:ind w:right="616"/>
              <w:jc w:val="right"/>
              <w:rPr>
                <w:rFonts w:ascii="Bookman Old Style" w:hAnsi="Bookman Old Style" w:cs="Calibri"/>
                <w:b/>
                <w:szCs w:val="24"/>
              </w:rPr>
            </w:pPr>
            <w:bookmarkStart w:id="6" w:name="Nivel078"/>
            <w:r w:rsidRPr="00485CC5">
              <w:rPr>
                <w:rFonts w:ascii="Bookman Old Style" w:hAnsi="Bookman Old Style" w:cs="Calibri"/>
                <w:b/>
                <w:szCs w:val="24"/>
              </w:rPr>
              <w:t>TEXTO LEGAL VIGENTE</w:t>
            </w:r>
          </w:p>
        </w:tc>
        <w:tc>
          <w:tcPr>
            <w:tcW w:w="4536" w:type="dxa"/>
          </w:tcPr>
          <w:p w14:paraId="4978191B" w14:textId="77777777" w:rsidR="00F36280" w:rsidRPr="00485CC5" w:rsidRDefault="00F36280" w:rsidP="00F55092">
            <w:pPr>
              <w:ind w:right="884"/>
              <w:jc w:val="right"/>
              <w:rPr>
                <w:rFonts w:ascii="Bookman Old Style" w:hAnsi="Bookman Old Style" w:cs="Calibri"/>
                <w:b/>
                <w:szCs w:val="24"/>
              </w:rPr>
            </w:pPr>
            <w:r w:rsidRPr="00485CC5">
              <w:rPr>
                <w:rFonts w:ascii="Bookman Old Style" w:hAnsi="Bookman Old Style" w:cs="Calibri"/>
                <w:b/>
                <w:szCs w:val="24"/>
              </w:rPr>
              <w:t>TEXTO PROPUESTO</w:t>
            </w:r>
          </w:p>
        </w:tc>
      </w:tr>
      <w:tr w:rsidR="00F36280" w:rsidRPr="00485CC5" w14:paraId="1490EF5A" w14:textId="77777777" w:rsidTr="005B5FC0">
        <w:tc>
          <w:tcPr>
            <w:tcW w:w="4536" w:type="dxa"/>
          </w:tcPr>
          <w:p w14:paraId="735AE039" w14:textId="77777777" w:rsidR="00F36280" w:rsidRPr="00485CC5" w:rsidRDefault="00F36280" w:rsidP="00F55092">
            <w:pPr>
              <w:ind w:left="29"/>
              <w:jc w:val="center"/>
              <w:rPr>
                <w:rFonts w:ascii="Bookman Old Style" w:hAnsi="Bookman Old Style" w:cs="Calibri"/>
                <w:b/>
                <w:szCs w:val="24"/>
                <w:lang w:val="es-ES_tradnl"/>
              </w:rPr>
            </w:pPr>
            <w:r w:rsidRPr="00485CC5">
              <w:rPr>
                <w:rFonts w:ascii="Bookman Old Style" w:hAnsi="Bookman Old Style" w:cs="Calibri"/>
                <w:b/>
                <w:szCs w:val="24"/>
                <w:lang w:val="es-ES_tradnl"/>
              </w:rPr>
              <w:t>Constitución Política de Colombia</w:t>
            </w:r>
          </w:p>
          <w:p w14:paraId="0058E60B" w14:textId="77777777" w:rsidR="00F36280" w:rsidRPr="00485CC5" w:rsidRDefault="00F36280" w:rsidP="00F55092">
            <w:pPr>
              <w:ind w:left="29"/>
              <w:jc w:val="both"/>
              <w:rPr>
                <w:rFonts w:ascii="Bookman Old Style" w:hAnsi="Bookman Old Style" w:cs="Calibri"/>
                <w:b/>
                <w:szCs w:val="24"/>
                <w:lang w:val="es-ES_tradnl"/>
              </w:rPr>
            </w:pPr>
          </w:p>
          <w:p w14:paraId="6D7DE6DF" w14:textId="77777777" w:rsidR="00F36280" w:rsidRPr="00485CC5" w:rsidRDefault="00F36280" w:rsidP="00F55092">
            <w:pPr>
              <w:ind w:left="29"/>
              <w:jc w:val="both"/>
              <w:rPr>
                <w:rFonts w:ascii="Bookman Old Style" w:hAnsi="Bookman Old Style" w:cs="Calibri"/>
                <w:szCs w:val="24"/>
                <w:lang w:val="es-ES_tradnl"/>
              </w:rPr>
            </w:pPr>
            <w:r w:rsidRPr="00485CC5">
              <w:rPr>
                <w:rFonts w:ascii="Bookman Old Style" w:hAnsi="Bookman Old Style" w:cs="Calibri"/>
                <w:b/>
                <w:szCs w:val="24"/>
                <w:lang w:val="es-ES_tradnl"/>
              </w:rPr>
              <w:t>ARTICULO 49.</w:t>
            </w:r>
            <w:r w:rsidRPr="00485CC5">
              <w:rPr>
                <w:rFonts w:ascii="Bookman Old Style" w:hAnsi="Bookman Old Style" w:cs="Calibri"/>
                <w:szCs w:val="24"/>
                <w:lang w:val="es-ES_tradnl"/>
              </w:rPr>
              <w:t xml:space="preserve"> La atención de la salud y el saneamiento ambiental son servicios públicos a cargo del Estado. Se garantiza a todas las personas el acceso a los servicios de promoción, protección y recuperación de la salud.</w:t>
            </w:r>
          </w:p>
          <w:p w14:paraId="120EDFAB" w14:textId="77777777" w:rsidR="00F36280" w:rsidRPr="00485CC5" w:rsidRDefault="00F36280" w:rsidP="00F55092">
            <w:pPr>
              <w:ind w:left="29"/>
              <w:jc w:val="both"/>
              <w:rPr>
                <w:rFonts w:ascii="Bookman Old Style" w:hAnsi="Bookman Old Style" w:cs="Calibri"/>
                <w:szCs w:val="24"/>
                <w:lang w:val="es-ES_tradnl"/>
              </w:rPr>
            </w:pPr>
          </w:p>
          <w:p w14:paraId="5FA75F23" w14:textId="77777777" w:rsidR="00F36280" w:rsidRPr="00485CC5" w:rsidRDefault="00F36280" w:rsidP="00F55092">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 xml:space="preserve">Corresponde al Estado organizar, dirigir y reglamentar la prestación de servicios de salud a los habitantes y de saneamiento ambiental conforme a los principios de eficiencia, universalidad y solidaridad. También, establecer las </w:t>
            </w:r>
            <w:r w:rsidRPr="00485CC5">
              <w:rPr>
                <w:rFonts w:ascii="Bookman Old Style" w:hAnsi="Bookman Old Style" w:cs="Calibri"/>
                <w:szCs w:val="24"/>
                <w:lang w:val="es-ES_tradnl"/>
              </w:rPr>
              <w:lastRenderedPageBreak/>
              <w:t>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32F9AE83" w14:textId="77777777" w:rsidR="00F36280" w:rsidRPr="00485CC5" w:rsidRDefault="00F36280" w:rsidP="00F55092">
            <w:pPr>
              <w:ind w:left="29"/>
              <w:jc w:val="both"/>
              <w:rPr>
                <w:rFonts w:ascii="Bookman Old Style" w:hAnsi="Bookman Old Style" w:cs="Calibri"/>
                <w:szCs w:val="24"/>
                <w:lang w:val="es-ES_tradnl"/>
              </w:rPr>
            </w:pPr>
          </w:p>
          <w:p w14:paraId="2FA8A78A" w14:textId="77777777" w:rsidR="00F36280" w:rsidRPr="00485CC5" w:rsidRDefault="00F36280" w:rsidP="00F55092">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Los servicios de salud se organizarán en forma descentralizada, por niveles de atención y con participación de la comunidad.</w:t>
            </w:r>
          </w:p>
          <w:p w14:paraId="74302BB3" w14:textId="77777777" w:rsidR="00F36280" w:rsidRPr="00485CC5" w:rsidRDefault="00F36280" w:rsidP="00F55092">
            <w:pPr>
              <w:ind w:left="29"/>
              <w:jc w:val="both"/>
              <w:rPr>
                <w:rFonts w:ascii="Bookman Old Style" w:hAnsi="Bookman Old Style" w:cs="Calibri"/>
                <w:szCs w:val="24"/>
                <w:lang w:val="es-ES_tradnl"/>
              </w:rPr>
            </w:pPr>
          </w:p>
          <w:p w14:paraId="770978AC" w14:textId="77777777" w:rsidR="00F36280" w:rsidRPr="00485CC5" w:rsidRDefault="00F36280" w:rsidP="00F55092">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La ley señalará los términos en los cuales la atención básica para todos los habitantes será gratuita y obligatoria.</w:t>
            </w:r>
          </w:p>
          <w:p w14:paraId="4167480F" w14:textId="77777777" w:rsidR="00F36280" w:rsidRPr="00485CC5" w:rsidRDefault="00F36280" w:rsidP="00F55092">
            <w:pPr>
              <w:ind w:left="29"/>
              <w:jc w:val="both"/>
              <w:rPr>
                <w:rFonts w:ascii="Bookman Old Style" w:hAnsi="Bookman Old Style" w:cs="Calibri"/>
                <w:szCs w:val="24"/>
                <w:lang w:val="es-ES_tradnl"/>
              </w:rPr>
            </w:pPr>
          </w:p>
          <w:p w14:paraId="32443EBE" w14:textId="77777777" w:rsidR="00F36280" w:rsidRPr="00485CC5" w:rsidRDefault="00F36280" w:rsidP="00F55092">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14:paraId="7F27C9F3" w14:textId="77777777" w:rsidR="00F36280" w:rsidRPr="00485CC5" w:rsidRDefault="00F36280" w:rsidP="00F55092">
            <w:pPr>
              <w:ind w:left="29"/>
              <w:jc w:val="both"/>
              <w:rPr>
                <w:rFonts w:ascii="Bookman Old Style" w:hAnsi="Bookman Old Style" w:cs="Calibri"/>
                <w:szCs w:val="24"/>
                <w:lang w:val="es-ES_tradnl"/>
              </w:rPr>
            </w:pPr>
          </w:p>
          <w:p w14:paraId="347B61B2" w14:textId="77777777" w:rsidR="00F36280" w:rsidRPr="00485CC5" w:rsidRDefault="00F36280" w:rsidP="00F55092">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7C5FAB39" w14:textId="77777777" w:rsidR="00F36280" w:rsidRPr="00485CC5" w:rsidRDefault="00F36280" w:rsidP="00F55092">
            <w:pPr>
              <w:ind w:left="29"/>
              <w:jc w:val="both"/>
              <w:rPr>
                <w:rFonts w:ascii="Bookman Old Style" w:hAnsi="Bookman Old Style" w:cs="Calibri"/>
                <w:szCs w:val="24"/>
                <w:lang w:val="es-ES_tradnl"/>
              </w:rPr>
            </w:pPr>
          </w:p>
          <w:p w14:paraId="7D38A76F" w14:textId="77777777" w:rsidR="00F36280" w:rsidRPr="00485CC5" w:rsidRDefault="00F36280" w:rsidP="00F55092">
            <w:pPr>
              <w:ind w:left="29"/>
              <w:jc w:val="both"/>
              <w:rPr>
                <w:rFonts w:ascii="Bookman Old Style" w:hAnsi="Bookman Old Style" w:cs="Calibri"/>
                <w:szCs w:val="24"/>
                <w:lang w:val="es-ES_tradnl"/>
              </w:rPr>
            </w:pPr>
          </w:p>
          <w:p w14:paraId="017C45BD" w14:textId="77777777" w:rsidR="00F36280" w:rsidRPr="00485CC5" w:rsidRDefault="00F36280" w:rsidP="00F55092">
            <w:pPr>
              <w:ind w:left="29"/>
              <w:jc w:val="both"/>
              <w:rPr>
                <w:rFonts w:ascii="Bookman Old Style" w:hAnsi="Bookman Old Style" w:cs="Calibri"/>
                <w:szCs w:val="24"/>
                <w:lang w:val="es-ES_tradnl"/>
              </w:rPr>
            </w:pPr>
          </w:p>
          <w:p w14:paraId="178C133E" w14:textId="77777777" w:rsidR="00F36280" w:rsidRPr="00485CC5" w:rsidRDefault="00F36280" w:rsidP="00F55092">
            <w:pPr>
              <w:ind w:left="29"/>
              <w:jc w:val="both"/>
              <w:rPr>
                <w:rFonts w:ascii="Bookman Old Style" w:hAnsi="Bookman Old Style" w:cs="Calibri"/>
                <w:szCs w:val="24"/>
                <w:lang w:val="es-ES_tradnl"/>
              </w:rPr>
            </w:pPr>
          </w:p>
          <w:p w14:paraId="73CAF21C" w14:textId="77777777" w:rsidR="00F36280" w:rsidRPr="00485CC5" w:rsidRDefault="00F36280" w:rsidP="00F55092">
            <w:pPr>
              <w:ind w:left="29"/>
              <w:jc w:val="both"/>
              <w:rPr>
                <w:rFonts w:ascii="Bookman Old Style" w:hAnsi="Bookman Old Style" w:cs="Calibri"/>
                <w:szCs w:val="24"/>
                <w:lang w:val="es-ES_tradnl"/>
              </w:rPr>
            </w:pPr>
          </w:p>
          <w:p w14:paraId="4BB7178A" w14:textId="77777777" w:rsidR="00F36280" w:rsidRPr="00485CC5" w:rsidRDefault="00F36280" w:rsidP="00F55092">
            <w:pPr>
              <w:ind w:left="29"/>
              <w:jc w:val="both"/>
              <w:rPr>
                <w:rFonts w:ascii="Bookman Old Style" w:hAnsi="Bookman Old Style" w:cs="Calibri"/>
                <w:szCs w:val="24"/>
                <w:lang w:val="es-ES_tradnl"/>
              </w:rPr>
            </w:pPr>
          </w:p>
          <w:p w14:paraId="4A0EF900" w14:textId="77777777" w:rsidR="00F36280" w:rsidRPr="00485CC5" w:rsidRDefault="00F36280" w:rsidP="00F55092">
            <w:pPr>
              <w:ind w:left="29"/>
              <w:jc w:val="both"/>
              <w:rPr>
                <w:rFonts w:ascii="Bookman Old Style" w:hAnsi="Bookman Old Style" w:cs="Calibri"/>
                <w:szCs w:val="24"/>
                <w:lang w:val="es-ES_tradnl"/>
              </w:rPr>
            </w:pPr>
          </w:p>
          <w:p w14:paraId="3B73561C" w14:textId="77777777" w:rsidR="00F36280" w:rsidRPr="00485CC5" w:rsidRDefault="00F36280" w:rsidP="00F55092">
            <w:pPr>
              <w:ind w:left="29"/>
              <w:jc w:val="both"/>
              <w:rPr>
                <w:rFonts w:ascii="Bookman Old Style" w:hAnsi="Bookman Old Style" w:cs="Calibri"/>
                <w:szCs w:val="24"/>
                <w:lang w:val="es-ES_tradnl"/>
              </w:rPr>
            </w:pPr>
          </w:p>
          <w:p w14:paraId="52BB333B" w14:textId="77777777" w:rsidR="00F36280" w:rsidRPr="00485CC5" w:rsidRDefault="00F36280" w:rsidP="00F55092">
            <w:pPr>
              <w:ind w:left="29"/>
              <w:jc w:val="both"/>
              <w:rPr>
                <w:rFonts w:ascii="Bookman Old Style" w:hAnsi="Bookman Old Style" w:cs="Calibri"/>
                <w:szCs w:val="24"/>
                <w:lang w:val="es-ES_tradnl"/>
              </w:rPr>
            </w:pPr>
          </w:p>
          <w:p w14:paraId="72A94E13" w14:textId="77777777" w:rsidR="00F36280" w:rsidRPr="00485CC5" w:rsidRDefault="00F36280" w:rsidP="00F55092">
            <w:pPr>
              <w:ind w:left="29"/>
              <w:jc w:val="both"/>
              <w:rPr>
                <w:rFonts w:ascii="Bookman Old Style" w:hAnsi="Bookman Old Style" w:cs="Calibri"/>
                <w:szCs w:val="24"/>
                <w:lang w:val="es-ES_tradnl"/>
              </w:rPr>
            </w:pPr>
          </w:p>
          <w:p w14:paraId="64252177" w14:textId="77777777" w:rsidR="00F36280" w:rsidRPr="00485CC5" w:rsidRDefault="00F36280" w:rsidP="00F55092">
            <w:pPr>
              <w:ind w:left="29"/>
              <w:jc w:val="both"/>
              <w:rPr>
                <w:rFonts w:ascii="Bookman Old Style" w:hAnsi="Bookman Old Style" w:cs="Calibri"/>
                <w:szCs w:val="24"/>
                <w:lang w:val="es-ES_tradnl"/>
              </w:rPr>
            </w:pPr>
          </w:p>
          <w:p w14:paraId="04FAA41E" w14:textId="77777777" w:rsidR="00F36280" w:rsidRPr="00485CC5" w:rsidRDefault="00F36280" w:rsidP="00E2362B">
            <w:pPr>
              <w:jc w:val="both"/>
              <w:rPr>
                <w:rFonts w:ascii="Bookman Old Style" w:hAnsi="Bookman Old Style" w:cs="Calibri"/>
                <w:szCs w:val="24"/>
                <w:lang w:val="es-ES_tradnl"/>
              </w:rPr>
            </w:pPr>
          </w:p>
          <w:p w14:paraId="1E76D3CA" w14:textId="77777777" w:rsidR="00F36280" w:rsidRPr="00485CC5" w:rsidRDefault="00F36280" w:rsidP="00F55092">
            <w:pPr>
              <w:ind w:left="29"/>
              <w:jc w:val="both"/>
              <w:rPr>
                <w:rFonts w:ascii="Bookman Old Style" w:hAnsi="Bookman Old Style" w:cs="Calibri"/>
                <w:i/>
                <w:szCs w:val="24"/>
                <w:lang w:val="es-ES_tradnl"/>
              </w:rPr>
            </w:pPr>
            <w:r w:rsidRPr="00485CC5">
              <w:rPr>
                <w:rFonts w:ascii="Bookman Old Style" w:hAnsi="Bookman Old Style" w:cs="Calibri"/>
                <w:szCs w:val="24"/>
                <w:lang w:val="es-ES_tradnl"/>
              </w:rPr>
              <w:t xml:space="preserve">Así mismo el Estado dedicará especial atención al enfermo dependiente o adicto y a su familia para fortalecerla en </w:t>
            </w:r>
            <w:r w:rsidRPr="00485CC5">
              <w:rPr>
                <w:rFonts w:ascii="Bookman Old Style" w:hAnsi="Bookman Old Style" w:cs="Calibri"/>
                <w:szCs w:val="24"/>
                <w:lang w:val="es-ES_tradnl"/>
              </w:rPr>
              <w:lastRenderedPageBreak/>
              <w:t>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14:paraId="4FA7AB66" w14:textId="77777777" w:rsidR="00F36280" w:rsidRPr="00485CC5" w:rsidRDefault="00F36280" w:rsidP="00F55092">
            <w:pPr>
              <w:ind w:right="616"/>
              <w:rPr>
                <w:rFonts w:ascii="Bookman Old Style" w:hAnsi="Bookman Old Style" w:cs="Calibri"/>
                <w:b/>
                <w:szCs w:val="24"/>
                <w:lang w:val="es-ES_tradnl"/>
              </w:rPr>
            </w:pPr>
          </w:p>
        </w:tc>
        <w:tc>
          <w:tcPr>
            <w:tcW w:w="4536" w:type="dxa"/>
          </w:tcPr>
          <w:p w14:paraId="6E6738AD" w14:textId="77777777" w:rsidR="00F36280" w:rsidRPr="00485CC5" w:rsidRDefault="00F36280" w:rsidP="00F55092">
            <w:pPr>
              <w:ind w:left="29"/>
              <w:jc w:val="center"/>
              <w:rPr>
                <w:rFonts w:ascii="Bookman Old Style" w:hAnsi="Bookman Old Style" w:cs="Calibri"/>
                <w:b/>
                <w:szCs w:val="24"/>
              </w:rPr>
            </w:pPr>
            <w:r w:rsidRPr="00485CC5">
              <w:rPr>
                <w:rFonts w:ascii="Bookman Old Style" w:hAnsi="Bookman Old Style" w:cs="Calibri"/>
                <w:b/>
                <w:szCs w:val="24"/>
              </w:rPr>
              <w:lastRenderedPageBreak/>
              <w:t>Constitución Política de Colombia</w:t>
            </w:r>
          </w:p>
          <w:p w14:paraId="08F62FC6" w14:textId="77777777" w:rsidR="00F36280" w:rsidRPr="00485CC5" w:rsidRDefault="00F36280" w:rsidP="00F55092">
            <w:pPr>
              <w:ind w:left="29"/>
              <w:jc w:val="center"/>
              <w:rPr>
                <w:rFonts w:ascii="Bookman Old Style" w:hAnsi="Bookman Old Style" w:cs="Calibri"/>
                <w:b/>
                <w:szCs w:val="24"/>
              </w:rPr>
            </w:pPr>
          </w:p>
          <w:p w14:paraId="67937A32" w14:textId="77777777" w:rsidR="00F36280" w:rsidRPr="00485CC5" w:rsidRDefault="00F36280" w:rsidP="00F55092">
            <w:pPr>
              <w:ind w:left="29"/>
              <w:jc w:val="both"/>
              <w:rPr>
                <w:rFonts w:ascii="Bookman Old Style" w:hAnsi="Bookman Old Style" w:cs="Calibri"/>
                <w:szCs w:val="24"/>
                <w:lang w:val="es-ES_tradnl"/>
              </w:rPr>
            </w:pPr>
            <w:r w:rsidRPr="00485CC5">
              <w:rPr>
                <w:rFonts w:ascii="Bookman Old Style" w:hAnsi="Bookman Old Style" w:cs="Calibri"/>
                <w:b/>
                <w:szCs w:val="24"/>
              </w:rPr>
              <w:t xml:space="preserve">ARTÍCULO 49. </w:t>
            </w:r>
            <w:r w:rsidRPr="00485CC5">
              <w:rPr>
                <w:rFonts w:ascii="Bookman Old Style" w:eastAsia="Times New Roman" w:hAnsi="Bookman Old Style" w:cs="Calibri"/>
                <w:szCs w:val="24"/>
                <w:lang w:eastAsia="es-CO"/>
              </w:rPr>
              <w:t>La atención de la salud y el saneamiento ambiental son servicios públicos a cargo del Estado. Se garantiza a todas las personas el acceso a los servicios de   promoción, protección y recuperación de la salud.</w:t>
            </w:r>
            <w:r w:rsidRPr="00485CC5">
              <w:rPr>
                <w:rFonts w:ascii="Bookman Old Style" w:eastAsia="Times New Roman" w:hAnsi="Bookman Old Style" w:cs="Calibri"/>
                <w:szCs w:val="24"/>
                <w:lang w:eastAsia="es-CO"/>
              </w:rPr>
              <w:br/>
            </w:r>
            <w:r w:rsidRPr="00485CC5">
              <w:rPr>
                <w:rFonts w:ascii="Bookman Old Style" w:eastAsia="Times New Roman" w:hAnsi="Bookman Old Style" w:cs="Calibri"/>
                <w:szCs w:val="24"/>
                <w:lang w:eastAsia="es-CO"/>
              </w:rPr>
              <w:br/>
            </w:r>
            <w:r w:rsidRPr="00485CC5">
              <w:rPr>
                <w:rFonts w:ascii="Bookman Old Style" w:hAnsi="Bookman Old Style" w:cs="Calibri"/>
                <w:szCs w:val="24"/>
                <w:lang w:val="es-ES_tradnl"/>
              </w:rPr>
              <w:t xml:space="preserve">Corresponde al Estado organizar, dirigir y reglamentar la prestación de servicios de salud a los habitantes y de saneamiento ambiental conforme a los principios de eficiencia, universalidad y solidaridad. También, establecer las </w:t>
            </w:r>
            <w:r w:rsidRPr="00485CC5">
              <w:rPr>
                <w:rFonts w:ascii="Bookman Old Style" w:hAnsi="Bookman Old Style" w:cs="Calibri"/>
                <w:szCs w:val="24"/>
                <w:lang w:val="es-ES_tradnl"/>
              </w:rPr>
              <w:lastRenderedPageBreak/>
              <w:t>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1FC3C401" w14:textId="77777777" w:rsidR="00F36280" w:rsidRPr="00485CC5" w:rsidRDefault="00F36280" w:rsidP="00F55092">
            <w:pPr>
              <w:ind w:left="29"/>
              <w:jc w:val="both"/>
              <w:rPr>
                <w:rFonts w:ascii="Bookman Old Style" w:hAnsi="Bookman Old Style" w:cs="Calibri"/>
                <w:szCs w:val="24"/>
                <w:lang w:val="es-ES_tradnl"/>
              </w:rPr>
            </w:pPr>
          </w:p>
          <w:p w14:paraId="34432D29" w14:textId="77777777" w:rsidR="00F36280" w:rsidRPr="00485CC5" w:rsidRDefault="00F36280" w:rsidP="00F55092">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Los servicios de salud se organizarán en forma descentralizada, por niveles de atención y con participación de la comunidad.</w:t>
            </w:r>
          </w:p>
          <w:p w14:paraId="10284CB9" w14:textId="77777777" w:rsidR="00F36280" w:rsidRPr="00485CC5" w:rsidRDefault="00F36280" w:rsidP="00F55092">
            <w:pPr>
              <w:ind w:left="29"/>
              <w:jc w:val="both"/>
              <w:rPr>
                <w:rFonts w:ascii="Bookman Old Style" w:hAnsi="Bookman Old Style" w:cs="Calibri"/>
                <w:szCs w:val="24"/>
                <w:lang w:val="es-ES_tradnl"/>
              </w:rPr>
            </w:pPr>
          </w:p>
          <w:p w14:paraId="75140BFA" w14:textId="77777777" w:rsidR="00F36280" w:rsidRPr="00485CC5" w:rsidRDefault="00F36280" w:rsidP="00F55092">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La ley señalará los términos en los cuales la atención básica para todos los habitantes será gratuita y obligatoria.</w:t>
            </w:r>
          </w:p>
          <w:p w14:paraId="1D1C6D8F" w14:textId="77777777" w:rsidR="00F36280" w:rsidRPr="00485CC5" w:rsidRDefault="00F36280" w:rsidP="00F55092">
            <w:pPr>
              <w:ind w:left="29"/>
              <w:jc w:val="both"/>
              <w:rPr>
                <w:rFonts w:ascii="Bookman Old Style" w:hAnsi="Bookman Old Style" w:cs="Calibri"/>
                <w:szCs w:val="24"/>
                <w:lang w:val="es-ES_tradnl"/>
              </w:rPr>
            </w:pPr>
          </w:p>
          <w:p w14:paraId="66A3C49D" w14:textId="77777777" w:rsidR="00F36280" w:rsidRPr="00485CC5" w:rsidRDefault="00F36280" w:rsidP="00F55092">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14:paraId="33BAA7AF" w14:textId="77777777" w:rsidR="00F36280" w:rsidRPr="00485CC5" w:rsidRDefault="00F36280" w:rsidP="00F55092">
            <w:pPr>
              <w:ind w:left="29"/>
              <w:jc w:val="both"/>
              <w:rPr>
                <w:rFonts w:ascii="Bookman Old Style" w:hAnsi="Bookman Old Style" w:cs="Calibri"/>
                <w:szCs w:val="24"/>
                <w:lang w:val="es-ES_tradnl"/>
              </w:rPr>
            </w:pPr>
            <w:r w:rsidRPr="00485CC5">
              <w:rPr>
                <w:rFonts w:ascii="Bookman Old Style" w:eastAsia="Times New Roman" w:hAnsi="Bookman Old Style" w:cs="Calibri"/>
                <w:b/>
                <w:strike/>
                <w:szCs w:val="24"/>
                <w:lang w:eastAsia="es-CO"/>
              </w:rPr>
              <w:t xml:space="preserve"> </w:t>
            </w:r>
          </w:p>
          <w:p w14:paraId="1ABFA697" w14:textId="3B7A6F49" w:rsidR="00F36280" w:rsidRPr="00485CC5" w:rsidRDefault="00F36280" w:rsidP="00F55092">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4566A34E" w14:textId="77777777" w:rsidR="00F36280" w:rsidRPr="00485CC5" w:rsidRDefault="00F36280" w:rsidP="00F55092">
            <w:pPr>
              <w:ind w:left="29"/>
              <w:jc w:val="both"/>
              <w:rPr>
                <w:rFonts w:ascii="Bookman Old Style" w:hAnsi="Bookman Old Style" w:cs="Calibri"/>
                <w:szCs w:val="24"/>
                <w:lang w:val="es-ES_tradnl"/>
              </w:rPr>
            </w:pPr>
          </w:p>
          <w:p w14:paraId="24A66838" w14:textId="77777777" w:rsidR="00FC1E4B" w:rsidRPr="00485CC5" w:rsidRDefault="00FC1E4B" w:rsidP="00FC1E4B">
            <w:pPr>
              <w:ind w:left="34"/>
              <w:jc w:val="both"/>
              <w:rPr>
                <w:rFonts w:ascii="Bookman Old Style" w:hAnsi="Bookman Old Style" w:cs="Calibri"/>
                <w:b/>
                <w:u w:val="single"/>
              </w:rPr>
            </w:pPr>
            <w:r w:rsidRPr="00485CC5">
              <w:rPr>
                <w:rFonts w:ascii="Bookman Old Style" w:hAnsi="Bookman Old Style" w:cs="Calibri"/>
                <w:b/>
                <w:u w:val="single"/>
              </w:rPr>
              <w:t>La prohibición prevista en el inciso anterior no aplicará frente al cannabi</w:t>
            </w:r>
            <w:r>
              <w:rPr>
                <w:rFonts w:ascii="Bookman Old Style" w:hAnsi="Bookman Old Style" w:cs="Calibri"/>
                <w:b/>
                <w:u w:val="single"/>
              </w:rPr>
              <w:t xml:space="preserve">s y sus derivados para el uso </w:t>
            </w:r>
            <w:r w:rsidRPr="00485CC5">
              <w:rPr>
                <w:rFonts w:ascii="Bookman Old Style" w:hAnsi="Bookman Old Style" w:cs="Calibri"/>
                <w:b/>
                <w:u w:val="single"/>
              </w:rPr>
              <w:t>recreativo por parte de mayores de edad</w:t>
            </w:r>
            <w:r>
              <w:rPr>
                <w:rFonts w:ascii="Bookman Old Style" w:hAnsi="Bookman Old Style" w:cs="Calibri"/>
                <w:b/>
                <w:u w:val="single"/>
              </w:rPr>
              <w:t xml:space="preserve"> y dentro de los establecimientos que disponga la ley</w:t>
            </w:r>
            <w:r w:rsidRPr="00485CC5">
              <w:rPr>
                <w:rFonts w:ascii="Bookman Old Style" w:hAnsi="Bookman Old Style" w:cs="Calibri"/>
                <w:b/>
                <w:u w:val="single"/>
              </w:rPr>
              <w:t>. Tampoco</w:t>
            </w:r>
            <w:r>
              <w:rPr>
                <w:rFonts w:ascii="Bookman Old Style" w:hAnsi="Bookman Old Style" w:cs="Calibri"/>
                <w:b/>
                <w:u w:val="single"/>
              </w:rPr>
              <w:t xml:space="preserve"> aplicará</w:t>
            </w:r>
            <w:r w:rsidRPr="00485CC5">
              <w:rPr>
                <w:rFonts w:ascii="Bookman Old Style" w:hAnsi="Bookman Old Style" w:cs="Calibri"/>
                <w:b/>
                <w:u w:val="single"/>
              </w:rPr>
              <w:t xml:space="preserve"> para su destinación científica, siempre y cuando se </w:t>
            </w:r>
            <w:r>
              <w:rPr>
                <w:rFonts w:ascii="Bookman Old Style" w:hAnsi="Bookman Old Style" w:cs="Calibri"/>
                <w:b/>
                <w:u w:val="single"/>
              </w:rPr>
              <w:t>cuente con</w:t>
            </w:r>
            <w:r w:rsidRPr="00485CC5">
              <w:rPr>
                <w:rFonts w:ascii="Bookman Old Style" w:hAnsi="Bookman Old Style" w:cs="Calibri"/>
                <w:b/>
                <w:u w:val="single"/>
              </w:rPr>
              <w:t xml:space="preserve"> las licencias otorgadas por la autoridad competente.</w:t>
            </w:r>
          </w:p>
          <w:p w14:paraId="03EB6347" w14:textId="77777777" w:rsidR="00977F73" w:rsidRPr="00485CC5" w:rsidRDefault="00977F73" w:rsidP="00F55092">
            <w:pPr>
              <w:ind w:left="29"/>
              <w:jc w:val="both"/>
              <w:rPr>
                <w:rFonts w:ascii="Bookman Old Style" w:hAnsi="Bookman Old Style" w:cs="Calibri"/>
                <w:b/>
                <w:szCs w:val="24"/>
                <w:u w:val="single"/>
              </w:rPr>
            </w:pPr>
          </w:p>
          <w:p w14:paraId="52EFE1E5" w14:textId="77777777" w:rsidR="00F36280" w:rsidRPr="00485CC5" w:rsidRDefault="00F36280" w:rsidP="00F55092">
            <w:pPr>
              <w:ind w:left="29"/>
              <w:jc w:val="both"/>
              <w:rPr>
                <w:rFonts w:ascii="Bookman Old Style" w:hAnsi="Bookman Old Style" w:cs="Calibri"/>
                <w:b/>
                <w:szCs w:val="24"/>
                <w:u w:val="single"/>
              </w:rPr>
            </w:pPr>
            <w:r w:rsidRPr="00485CC5">
              <w:rPr>
                <w:rFonts w:ascii="Bookman Old Style" w:hAnsi="Bookman Old Style" w:cs="Calibri"/>
                <w:szCs w:val="24"/>
                <w:lang w:val="es-ES_tradnl"/>
              </w:rPr>
              <w:t xml:space="preserve">Así mismo el Estado dedicará especial atención al enfermo dependiente o adicto y a su familia para fortalecerla en </w:t>
            </w:r>
            <w:r w:rsidRPr="00485CC5">
              <w:rPr>
                <w:rFonts w:ascii="Bookman Old Style" w:hAnsi="Bookman Old Style" w:cs="Calibri"/>
                <w:szCs w:val="24"/>
                <w:lang w:val="es-ES_tradnl"/>
              </w:rPr>
              <w:lastRenderedPageBreak/>
              <w:t>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14:paraId="57B9F8F7" w14:textId="77777777" w:rsidR="00F36280" w:rsidRPr="00485CC5" w:rsidRDefault="00F36280" w:rsidP="00F55092">
            <w:pPr>
              <w:ind w:right="616"/>
              <w:rPr>
                <w:rFonts w:ascii="Bookman Old Style" w:hAnsi="Bookman Old Style" w:cs="Calibri"/>
                <w:b/>
                <w:szCs w:val="24"/>
                <w:lang w:val="es-ES_tradnl"/>
              </w:rPr>
            </w:pPr>
          </w:p>
        </w:tc>
      </w:tr>
      <w:bookmarkEnd w:id="6"/>
    </w:tbl>
    <w:p w14:paraId="173B1E73" w14:textId="77777777" w:rsidR="00F36280" w:rsidRPr="00485CC5" w:rsidRDefault="00F36280" w:rsidP="00F55092">
      <w:pPr>
        <w:pStyle w:val="NormalWeb"/>
        <w:spacing w:before="0" w:beforeAutospacing="0" w:after="0" w:afterAutospacing="0"/>
        <w:ind w:right="115"/>
        <w:jc w:val="both"/>
        <w:rPr>
          <w:rFonts w:ascii="Bookman Old Style" w:hAnsi="Bookman Old Style" w:cs="Calibri"/>
          <w:sz w:val="22"/>
        </w:rPr>
      </w:pPr>
    </w:p>
    <w:p w14:paraId="520BD195" w14:textId="77777777" w:rsidR="00F36280" w:rsidRPr="00485CC5" w:rsidRDefault="00F36280" w:rsidP="00F55092">
      <w:pPr>
        <w:rPr>
          <w:rFonts w:ascii="Bookman Old Style" w:eastAsia="Calibri" w:hAnsi="Bookman Old Style" w:cs="Calibri"/>
          <w:szCs w:val="24"/>
        </w:rPr>
      </w:pPr>
    </w:p>
    <w:p w14:paraId="2A7416A0" w14:textId="77777777" w:rsidR="00F36280" w:rsidRPr="00485CC5" w:rsidRDefault="00F36280" w:rsidP="00F55092">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CONCLUSIONES</w:t>
      </w:r>
    </w:p>
    <w:p w14:paraId="4294B544" w14:textId="77777777" w:rsidR="00F36280" w:rsidRPr="00485CC5" w:rsidRDefault="00F36280" w:rsidP="00F55092">
      <w:pPr>
        <w:pBdr>
          <w:top w:val="nil"/>
          <w:left w:val="nil"/>
          <w:bottom w:val="nil"/>
          <w:right w:val="nil"/>
          <w:between w:val="nil"/>
        </w:pBdr>
        <w:rPr>
          <w:rFonts w:ascii="Bookman Old Style" w:eastAsia="Calibri" w:hAnsi="Bookman Old Style" w:cs="Calibri"/>
          <w:szCs w:val="24"/>
        </w:rPr>
      </w:pPr>
    </w:p>
    <w:p w14:paraId="5DFAD3EF" w14:textId="77777777" w:rsidR="00F36280" w:rsidRPr="00485CC5" w:rsidRDefault="00F36280" w:rsidP="00F55092">
      <w:pPr>
        <w:pStyle w:val="NormalWeb"/>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rPr>
        <w:t xml:space="preserve">Según lo expuesto podemos afirmar que el presente </w:t>
      </w:r>
      <w:r w:rsidRPr="00485CC5">
        <w:rPr>
          <w:rFonts w:ascii="Bookman Old Style" w:eastAsia="Calibri" w:hAnsi="Bookman Old Style" w:cs="Calibri"/>
          <w:sz w:val="22"/>
          <w:szCs w:val="28"/>
          <w:lang w:val="es-ES_tradnl"/>
        </w:rPr>
        <w:t xml:space="preserve">Proyecto de Acto Legislativo es necesario, en razón a que: </w:t>
      </w:r>
    </w:p>
    <w:p w14:paraId="7AA156AE" w14:textId="77777777" w:rsidR="00F36280" w:rsidRPr="00485CC5" w:rsidRDefault="00F36280" w:rsidP="00F55092">
      <w:pPr>
        <w:pStyle w:val="NormalWeb"/>
        <w:spacing w:before="0" w:beforeAutospacing="0" w:after="0" w:afterAutospacing="0"/>
        <w:ind w:right="115"/>
        <w:jc w:val="both"/>
        <w:rPr>
          <w:rFonts w:ascii="Bookman Old Style" w:eastAsia="Calibri" w:hAnsi="Bookman Old Style" w:cs="Calibri"/>
          <w:sz w:val="22"/>
          <w:szCs w:val="28"/>
          <w:lang w:val="es-ES_tradnl"/>
        </w:rPr>
      </w:pPr>
    </w:p>
    <w:p w14:paraId="1A874FC4" w14:textId="77777777" w:rsidR="00F36280" w:rsidRPr="00485CC5" w:rsidRDefault="00F36280" w:rsidP="00F55092">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Corrige la contradicción constitución/ley que se encuentra vigente frente al uso científico del cannabis.</w:t>
      </w:r>
    </w:p>
    <w:p w14:paraId="540BE419" w14:textId="77777777" w:rsidR="00F36280" w:rsidRPr="00485CC5" w:rsidRDefault="00F36280" w:rsidP="00F55092">
      <w:pPr>
        <w:pStyle w:val="NormalWeb"/>
        <w:spacing w:before="0" w:beforeAutospacing="0" w:after="0" w:afterAutospacing="0"/>
        <w:ind w:left="720" w:right="115"/>
        <w:jc w:val="both"/>
        <w:rPr>
          <w:rFonts w:ascii="Bookman Old Style" w:eastAsia="Calibri" w:hAnsi="Bookman Old Style" w:cs="Calibri"/>
          <w:sz w:val="22"/>
          <w:szCs w:val="28"/>
          <w:lang w:val="es-ES_tradnl"/>
        </w:rPr>
      </w:pPr>
    </w:p>
    <w:p w14:paraId="673A8160" w14:textId="77777777" w:rsidR="00F36280" w:rsidRPr="00485CC5" w:rsidRDefault="00F36280" w:rsidP="00F55092">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 xml:space="preserve">Evita la intromisión del Estado frente al derecho del libre desarrollo de la personalidad, permitiendo que los ciudadanos puedan decidir sobre el consumo del cannabis en un marco legal regulado. </w:t>
      </w:r>
    </w:p>
    <w:p w14:paraId="4A82281A" w14:textId="77777777" w:rsidR="00F36280" w:rsidRPr="00485CC5" w:rsidRDefault="00F36280" w:rsidP="00F55092">
      <w:pPr>
        <w:pStyle w:val="NormalWeb"/>
        <w:spacing w:before="0" w:beforeAutospacing="0" w:after="0" w:afterAutospacing="0"/>
        <w:ind w:left="720" w:right="115"/>
        <w:jc w:val="both"/>
        <w:rPr>
          <w:rFonts w:ascii="Bookman Old Style" w:eastAsia="Calibri" w:hAnsi="Bookman Old Style" w:cs="Calibri"/>
          <w:sz w:val="22"/>
          <w:szCs w:val="28"/>
          <w:lang w:val="es-ES_tradnl"/>
        </w:rPr>
      </w:pPr>
    </w:p>
    <w:p w14:paraId="7E493A51" w14:textId="77777777" w:rsidR="00F36280" w:rsidRPr="00485CC5" w:rsidRDefault="00F36280" w:rsidP="00F55092">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Evita tratos discriminatorios o desiguales arbitrarios frente a la población que consume.</w:t>
      </w:r>
    </w:p>
    <w:p w14:paraId="5A4F4390" w14:textId="77777777" w:rsidR="00F36280" w:rsidRPr="00485CC5" w:rsidRDefault="00F36280" w:rsidP="00F55092">
      <w:pPr>
        <w:pStyle w:val="NormalWeb"/>
        <w:spacing w:before="0" w:beforeAutospacing="0" w:after="0" w:afterAutospacing="0"/>
        <w:ind w:left="720" w:right="115"/>
        <w:jc w:val="both"/>
        <w:rPr>
          <w:rFonts w:ascii="Bookman Old Style" w:eastAsia="Calibri" w:hAnsi="Bookman Old Style" w:cs="Calibri"/>
          <w:sz w:val="22"/>
          <w:szCs w:val="28"/>
          <w:lang w:val="es-ES_tradnl"/>
        </w:rPr>
      </w:pPr>
    </w:p>
    <w:p w14:paraId="2DDFDB2F" w14:textId="77777777" w:rsidR="00F36280" w:rsidRPr="00485CC5" w:rsidRDefault="00F36280" w:rsidP="00F55092">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Fortalece el enfoque de política pública en salud en el que se considera al adicto como una persona que merece un tratamiento y no como un criminal.</w:t>
      </w:r>
    </w:p>
    <w:p w14:paraId="7FE854D0" w14:textId="77777777" w:rsidR="00F36280" w:rsidRPr="00485CC5" w:rsidRDefault="00F36280" w:rsidP="00F55092">
      <w:pPr>
        <w:pStyle w:val="NormalWeb"/>
        <w:spacing w:before="0" w:beforeAutospacing="0" w:after="0" w:afterAutospacing="0"/>
        <w:ind w:left="720" w:right="115"/>
        <w:jc w:val="both"/>
        <w:rPr>
          <w:rFonts w:ascii="Bookman Old Style" w:eastAsia="Calibri" w:hAnsi="Bookman Old Style" w:cs="Calibri"/>
          <w:sz w:val="22"/>
          <w:szCs w:val="28"/>
          <w:lang w:val="es-ES_tradnl"/>
        </w:rPr>
      </w:pPr>
    </w:p>
    <w:p w14:paraId="0F0ABF5A" w14:textId="77777777" w:rsidR="00F36280" w:rsidRPr="00485CC5" w:rsidRDefault="00F36280" w:rsidP="00F55092">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Ofrece la oportunidad de dar apertura a un mercado legal nuevo y prometedor con resultados positivos demostrables en el ámbito internacional.</w:t>
      </w:r>
    </w:p>
    <w:p w14:paraId="2A5BA90D" w14:textId="77777777" w:rsidR="00F36280" w:rsidRPr="00485CC5" w:rsidRDefault="00F36280" w:rsidP="00F55092">
      <w:pPr>
        <w:pStyle w:val="NormalWeb"/>
        <w:spacing w:before="0" w:beforeAutospacing="0" w:after="0" w:afterAutospacing="0"/>
        <w:ind w:left="720" w:right="115"/>
        <w:jc w:val="both"/>
        <w:rPr>
          <w:rFonts w:ascii="Bookman Old Style" w:eastAsia="Calibri" w:hAnsi="Bookman Old Style" w:cs="Calibri"/>
          <w:sz w:val="22"/>
          <w:szCs w:val="28"/>
          <w:lang w:val="es-ES_tradnl"/>
        </w:rPr>
      </w:pPr>
    </w:p>
    <w:p w14:paraId="19712AE5" w14:textId="77777777" w:rsidR="00F36280" w:rsidRPr="00485CC5" w:rsidRDefault="00F36280" w:rsidP="00F55092">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Genera externalidades positivas en el ámbito fiscal, por un lado, implica un mayor recaudo y con ello mayor inversión social, por el otro crea empleo.</w:t>
      </w:r>
    </w:p>
    <w:p w14:paraId="25875E7F" w14:textId="77777777" w:rsidR="00F36280" w:rsidRPr="00485CC5" w:rsidRDefault="00F36280" w:rsidP="00F55092">
      <w:pPr>
        <w:pStyle w:val="NormalWeb"/>
        <w:spacing w:before="0" w:beforeAutospacing="0" w:after="0" w:afterAutospacing="0"/>
        <w:ind w:left="720" w:right="115"/>
        <w:jc w:val="both"/>
        <w:rPr>
          <w:rFonts w:ascii="Bookman Old Style" w:eastAsia="Calibri" w:hAnsi="Bookman Old Style" w:cs="Calibri"/>
          <w:sz w:val="22"/>
          <w:szCs w:val="28"/>
          <w:lang w:val="es-ES_tradnl"/>
        </w:rPr>
      </w:pPr>
    </w:p>
    <w:p w14:paraId="5540F6AB" w14:textId="77777777" w:rsidR="00F36280" w:rsidRPr="00485CC5" w:rsidRDefault="00F36280" w:rsidP="00F55092">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Desestimula los mercados ilegales de narcotráfico y su implementación gradual podría conducir a reducir el índice de otros delitos relacionados.</w:t>
      </w:r>
    </w:p>
    <w:p w14:paraId="3843D15E" w14:textId="77777777" w:rsidR="00F36280" w:rsidRPr="00485CC5" w:rsidRDefault="00F36280" w:rsidP="00F55092">
      <w:pPr>
        <w:pStyle w:val="NormalWeb"/>
        <w:spacing w:before="0" w:beforeAutospacing="0" w:after="0" w:afterAutospacing="0"/>
        <w:ind w:left="720" w:right="115"/>
        <w:jc w:val="both"/>
        <w:rPr>
          <w:rFonts w:ascii="Bookman Old Style" w:eastAsia="Calibri" w:hAnsi="Bookman Old Style" w:cs="Calibri"/>
          <w:sz w:val="22"/>
          <w:szCs w:val="28"/>
          <w:lang w:val="es-ES_tradnl"/>
        </w:rPr>
      </w:pPr>
    </w:p>
    <w:p w14:paraId="1CC3D56C" w14:textId="77777777" w:rsidR="00F36280" w:rsidRPr="00485CC5" w:rsidRDefault="00F36280" w:rsidP="00F55092">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Aliviaría las cargas y sobrepoblación del sistema penitenciario.</w:t>
      </w:r>
    </w:p>
    <w:p w14:paraId="4D0AD95B" w14:textId="77777777" w:rsidR="00F709EB" w:rsidRDefault="00F709EB" w:rsidP="00F55092">
      <w:pPr>
        <w:pStyle w:val="NormalWeb"/>
        <w:spacing w:before="0" w:beforeAutospacing="0" w:after="0" w:afterAutospacing="0"/>
        <w:ind w:right="115"/>
        <w:jc w:val="both"/>
        <w:rPr>
          <w:rFonts w:ascii="Bookman Old Style" w:eastAsia="Calibri" w:hAnsi="Bookman Old Style" w:cs="Calibri"/>
          <w:sz w:val="22"/>
          <w:lang w:val="es-ES_tradnl"/>
        </w:rPr>
      </w:pPr>
    </w:p>
    <w:p w14:paraId="1DA9D8E6" w14:textId="77777777" w:rsidR="00E2362B" w:rsidRDefault="00E2362B" w:rsidP="00F55092">
      <w:pPr>
        <w:pStyle w:val="NormalWeb"/>
        <w:spacing w:before="0" w:beforeAutospacing="0" w:after="0" w:afterAutospacing="0"/>
        <w:ind w:right="115"/>
        <w:jc w:val="both"/>
        <w:rPr>
          <w:rFonts w:ascii="Bookman Old Style" w:eastAsia="Calibri" w:hAnsi="Bookman Old Style" w:cs="Calibri"/>
          <w:sz w:val="22"/>
          <w:lang w:val="es-ES_tradnl"/>
        </w:rPr>
      </w:pPr>
    </w:p>
    <w:p w14:paraId="17F2A73B" w14:textId="77777777" w:rsidR="00E2362B" w:rsidRDefault="00E2362B" w:rsidP="00F55092">
      <w:pPr>
        <w:pStyle w:val="NormalWeb"/>
        <w:spacing w:before="0" w:beforeAutospacing="0" w:after="0" w:afterAutospacing="0"/>
        <w:ind w:right="115"/>
        <w:jc w:val="both"/>
        <w:rPr>
          <w:rFonts w:ascii="Bookman Old Style" w:eastAsia="Calibri" w:hAnsi="Bookman Old Style" w:cs="Calibri"/>
          <w:sz w:val="22"/>
          <w:lang w:val="es-ES_tradnl"/>
        </w:rPr>
      </w:pPr>
    </w:p>
    <w:p w14:paraId="53063456" w14:textId="77777777" w:rsidR="00E2362B" w:rsidRDefault="00E2362B" w:rsidP="00F55092">
      <w:pPr>
        <w:pStyle w:val="NormalWeb"/>
        <w:spacing w:before="0" w:beforeAutospacing="0" w:after="0" w:afterAutospacing="0"/>
        <w:ind w:right="115"/>
        <w:jc w:val="both"/>
        <w:rPr>
          <w:rFonts w:ascii="Bookman Old Style" w:eastAsia="Calibri" w:hAnsi="Bookman Old Style" w:cs="Calibri"/>
          <w:sz w:val="22"/>
          <w:lang w:val="es-ES_tradnl"/>
        </w:rPr>
      </w:pPr>
    </w:p>
    <w:p w14:paraId="3012A009" w14:textId="77777777" w:rsidR="00E2362B" w:rsidRDefault="00E2362B" w:rsidP="00F55092">
      <w:pPr>
        <w:pStyle w:val="NormalWeb"/>
        <w:spacing w:before="0" w:beforeAutospacing="0" w:after="0" w:afterAutospacing="0"/>
        <w:ind w:right="115"/>
        <w:jc w:val="both"/>
        <w:rPr>
          <w:rFonts w:ascii="Bookman Old Style" w:eastAsia="Calibri" w:hAnsi="Bookman Old Style" w:cs="Calibri"/>
          <w:sz w:val="22"/>
          <w:lang w:val="es-ES_tradnl"/>
        </w:rPr>
      </w:pPr>
    </w:p>
    <w:p w14:paraId="5592361C" w14:textId="77777777" w:rsidR="00E2362B" w:rsidRPr="00F36280" w:rsidRDefault="00E2362B" w:rsidP="00F55092">
      <w:pPr>
        <w:pStyle w:val="NormalWeb"/>
        <w:spacing w:before="0" w:beforeAutospacing="0" w:after="0" w:afterAutospacing="0"/>
        <w:ind w:right="115"/>
        <w:jc w:val="both"/>
        <w:rPr>
          <w:rFonts w:ascii="Bookman Old Style" w:eastAsia="Calibri" w:hAnsi="Bookman Old Style" w:cs="Calibri"/>
          <w:sz w:val="22"/>
          <w:lang w:val="es-ES_tradnl"/>
        </w:rPr>
      </w:pPr>
    </w:p>
    <w:p w14:paraId="34415C63" w14:textId="0E04DB27" w:rsidR="00F709EB" w:rsidRPr="00E819E1" w:rsidRDefault="00F709EB" w:rsidP="00F55092">
      <w:pPr>
        <w:pStyle w:val="Ttulo2"/>
        <w:numPr>
          <w:ilvl w:val="0"/>
          <w:numId w:val="35"/>
        </w:numPr>
        <w:ind w:left="-1133" w:firstLine="0"/>
        <w:jc w:val="center"/>
        <w:rPr>
          <w:rFonts w:ascii="Bookman Old Style" w:eastAsia="Calibri" w:hAnsi="Bookman Old Style" w:cs="Calibri"/>
          <w:sz w:val="20"/>
          <w:szCs w:val="22"/>
        </w:rPr>
      </w:pPr>
      <w:r w:rsidRPr="00E819E1">
        <w:rPr>
          <w:rFonts w:ascii="Bookman Old Style" w:eastAsia="Calibri" w:hAnsi="Bookman Old Style" w:cs="Calibri"/>
          <w:sz w:val="20"/>
          <w:szCs w:val="22"/>
        </w:rPr>
        <w:lastRenderedPageBreak/>
        <w:t>RE</w:t>
      </w:r>
      <w:r w:rsidR="00F06C98">
        <w:rPr>
          <w:rFonts w:ascii="Bookman Old Style" w:eastAsia="Calibri" w:hAnsi="Bookman Old Style" w:cs="Calibri"/>
          <w:sz w:val="20"/>
          <w:szCs w:val="22"/>
        </w:rPr>
        <w:t>F</w:t>
      </w:r>
      <w:r w:rsidRPr="00E819E1">
        <w:rPr>
          <w:rFonts w:ascii="Bookman Old Style" w:eastAsia="Calibri" w:hAnsi="Bookman Old Style" w:cs="Calibri"/>
          <w:sz w:val="20"/>
          <w:szCs w:val="22"/>
        </w:rPr>
        <w:t>ERENCIAS</w:t>
      </w:r>
    </w:p>
    <w:p w14:paraId="4A82241F" w14:textId="77777777" w:rsidR="00F709EB" w:rsidRPr="00E819E1" w:rsidRDefault="00F709EB" w:rsidP="00F55092">
      <w:pPr>
        <w:rPr>
          <w:rFonts w:ascii="Bookman Old Style" w:eastAsia="Calibri" w:hAnsi="Bookman Old Style"/>
          <w:sz w:val="20"/>
        </w:rPr>
      </w:pPr>
    </w:p>
    <w:p w14:paraId="23121AFD" w14:textId="77777777" w:rsidR="00B61122" w:rsidRPr="00B61122" w:rsidRDefault="00B61122" w:rsidP="00F55092">
      <w:pPr>
        <w:pStyle w:val="Textonotapie"/>
        <w:numPr>
          <w:ilvl w:val="0"/>
          <w:numId w:val="33"/>
        </w:numPr>
        <w:jc w:val="both"/>
        <w:rPr>
          <w:rStyle w:val="Hipervnculo"/>
          <w:rFonts w:ascii="Bookman Old Style" w:hAnsi="Bookman Old Style" w:cs="Times New Roman"/>
          <w:i/>
          <w:color w:val="auto"/>
          <w:sz w:val="16"/>
          <w:szCs w:val="16"/>
        </w:rPr>
      </w:pPr>
      <w:r w:rsidRPr="00B61122">
        <w:rPr>
          <w:rFonts w:ascii="Bookman Old Style" w:hAnsi="Bookman Old Style" w:cs="Times New Roman"/>
          <w:i/>
          <w:sz w:val="16"/>
          <w:szCs w:val="16"/>
          <w:lang w:val="en-US"/>
        </w:rPr>
        <w:t xml:space="preserve">Blumenauer, E. 2018. The Path Forward: Rethinking Federal Marijuana Policy. </w:t>
      </w:r>
      <w:r w:rsidRPr="00B61122">
        <w:rPr>
          <w:rFonts w:ascii="Bookman Old Style" w:hAnsi="Bookman Old Style" w:cs="Times New Roman"/>
          <w:i/>
          <w:sz w:val="16"/>
          <w:szCs w:val="16"/>
        </w:rPr>
        <w:t xml:space="preserve">(P.p.10).  Recuperado de: </w:t>
      </w:r>
      <w:r w:rsidRPr="00B61122">
        <w:rPr>
          <w:rStyle w:val="Hipervnculo"/>
          <w:rFonts w:ascii="Bookman Old Style" w:hAnsi="Bookman Old Style" w:cs="Times New Roman"/>
          <w:i/>
          <w:color w:val="auto"/>
          <w:sz w:val="16"/>
          <w:szCs w:val="16"/>
        </w:rPr>
        <w:t>https://blumenauer.house.gov/sites/blumenauer.house.gov/files/BlumenauerReport_ThePathForward.pdf</w:t>
      </w:r>
    </w:p>
    <w:p w14:paraId="08A2189B" w14:textId="77777777" w:rsidR="00B61122" w:rsidRPr="00B61122" w:rsidRDefault="00B61122" w:rsidP="00F55092">
      <w:pPr>
        <w:pStyle w:val="Textonotapie"/>
        <w:ind w:left="720"/>
        <w:jc w:val="both"/>
        <w:rPr>
          <w:rStyle w:val="Hipervnculo"/>
          <w:rFonts w:ascii="Bookman Old Style" w:hAnsi="Bookman Old Style" w:cs="Times New Roman"/>
          <w:i/>
          <w:color w:val="auto"/>
          <w:sz w:val="16"/>
          <w:szCs w:val="16"/>
        </w:rPr>
      </w:pPr>
    </w:p>
    <w:p w14:paraId="4D96AABB" w14:textId="77777777" w:rsidR="00B61122" w:rsidRPr="00B61122" w:rsidRDefault="00B61122" w:rsidP="00F55092">
      <w:pPr>
        <w:pStyle w:val="Textonotapie"/>
        <w:numPr>
          <w:ilvl w:val="0"/>
          <w:numId w:val="33"/>
        </w:numPr>
        <w:jc w:val="both"/>
        <w:rPr>
          <w:rStyle w:val="Hipervnculo"/>
          <w:rFonts w:ascii="Bookman Old Style" w:hAnsi="Bookman Old Style" w:cs="Times New Roman"/>
          <w:i/>
          <w:color w:val="auto"/>
          <w:sz w:val="16"/>
          <w:szCs w:val="16"/>
        </w:rPr>
      </w:pPr>
      <w:r w:rsidRPr="00B61122">
        <w:rPr>
          <w:rFonts w:ascii="Bookman Old Style" w:hAnsi="Bookman Old Style" w:cs="Times New Roman"/>
          <w:i/>
          <w:sz w:val="16"/>
          <w:szCs w:val="16"/>
          <w:u w:val="single"/>
        </w:rPr>
        <w:t>Cesar Augusto Giraldo Giraldo, Medicina Forense, 2009.</w:t>
      </w:r>
    </w:p>
    <w:p w14:paraId="28209928" w14:textId="77777777" w:rsidR="00B61122" w:rsidRPr="00B61122" w:rsidRDefault="00B61122" w:rsidP="00F55092">
      <w:pPr>
        <w:jc w:val="both"/>
        <w:rPr>
          <w:rFonts w:ascii="Bookman Old Style" w:hAnsi="Bookman Old Style"/>
          <w:i/>
          <w:sz w:val="16"/>
          <w:szCs w:val="16"/>
        </w:rPr>
      </w:pPr>
    </w:p>
    <w:p w14:paraId="05A0697A" w14:textId="77777777" w:rsidR="00B61122" w:rsidRPr="00B61122" w:rsidRDefault="00B61122" w:rsidP="00F55092">
      <w:pPr>
        <w:pStyle w:val="Prrafodelista"/>
        <w:numPr>
          <w:ilvl w:val="0"/>
          <w:numId w:val="33"/>
        </w:numPr>
        <w:spacing w:after="0" w:line="240" w:lineRule="auto"/>
        <w:jc w:val="both"/>
        <w:rPr>
          <w:rStyle w:val="Hipervnculo"/>
          <w:rFonts w:ascii="Bookman Old Style" w:hAnsi="Bookman Old Style"/>
          <w:i/>
          <w:color w:val="auto"/>
          <w:sz w:val="16"/>
          <w:szCs w:val="16"/>
        </w:rPr>
      </w:pPr>
      <w:r w:rsidRPr="00B61122">
        <w:rPr>
          <w:rFonts w:ascii="Bookman Old Style" w:hAnsi="Bookman Old Style"/>
          <w:i/>
          <w:sz w:val="16"/>
          <w:szCs w:val="16"/>
        </w:rPr>
        <w:t xml:space="preserve">Centro de Estudios de Derecho, Justicia y Sociedad, Dejusticia. 2017. Sobredosis Carcelaria y Política de Drogas en América Latina. Documentos Dejusticia 37. Recuperado de: </w:t>
      </w:r>
      <w:r w:rsidRPr="00B61122">
        <w:rPr>
          <w:rStyle w:val="Hipervnculo"/>
          <w:rFonts w:ascii="Bookman Old Style" w:hAnsi="Bookman Old Style" w:cs="Times New Roman"/>
          <w:i/>
          <w:color w:val="auto"/>
          <w:sz w:val="16"/>
          <w:szCs w:val="16"/>
        </w:rPr>
        <w:t>https://www.dejusticia.org/wp-content/uploads/2017/07/Delitos-de-drogas-y-sobredosis-carcelaria-en-Colombia-Version-final-PDF-para-WEB.pdf</w:t>
      </w:r>
    </w:p>
    <w:p w14:paraId="75FB2DE8" w14:textId="77777777" w:rsidR="00B61122" w:rsidRPr="00B61122" w:rsidRDefault="00B61122" w:rsidP="00F55092">
      <w:pPr>
        <w:pStyle w:val="Prrafodelista"/>
        <w:spacing w:after="0" w:line="240" w:lineRule="auto"/>
        <w:jc w:val="both"/>
        <w:rPr>
          <w:rFonts w:ascii="Bookman Old Style" w:hAnsi="Bookman Old Style"/>
          <w:i/>
          <w:sz w:val="16"/>
          <w:szCs w:val="16"/>
        </w:rPr>
      </w:pPr>
    </w:p>
    <w:p w14:paraId="401D0D26" w14:textId="77777777" w:rsidR="00B61122" w:rsidRPr="00B61122" w:rsidRDefault="00B61122" w:rsidP="00F55092">
      <w:pPr>
        <w:pStyle w:val="Prrafodelista"/>
        <w:numPr>
          <w:ilvl w:val="0"/>
          <w:numId w:val="33"/>
        </w:numPr>
        <w:spacing w:after="0" w:line="240" w:lineRule="auto"/>
        <w:jc w:val="both"/>
        <w:rPr>
          <w:rStyle w:val="Hipervnculo"/>
          <w:rFonts w:ascii="Bookman Old Style" w:hAnsi="Bookman Old Style"/>
          <w:i/>
          <w:color w:val="auto"/>
          <w:sz w:val="16"/>
          <w:szCs w:val="16"/>
        </w:rPr>
      </w:pPr>
      <w:r w:rsidRPr="00B61122">
        <w:rPr>
          <w:rFonts w:ascii="Bookman Old Style" w:hAnsi="Bookman Old Style"/>
          <w:i/>
          <w:sz w:val="16"/>
          <w:szCs w:val="16"/>
        </w:rPr>
        <w:t xml:space="preserve">Comisión Global de Políticas de Drogas. 2018. Políticas De Drogas Y La Agenda Para El Desarrollo Sostenible. Recuperado de: </w:t>
      </w:r>
      <w:hyperlink r:id="rId11" w:history="1">
        <w:r w:rsidRPr="00B61122">
          <w:rPr>
            <w:rStyle w:val="Hipervnculo"/>
            <w:rFonts w:ascii="Bookman Old Style" w:hAnsi="Bookman Old Style" w:cs="Times New Roman"/>
            <w:i/>
            <w:color w:val="auto"/>
            <w:sz w:val="16"/>
            <w:szCs w:val="16"/>
            <w:u w:val="none"/>
          </w:rPr>
          <w:t>http://www.globalcommissionondrugs.org/wp-content/uploads/2018/11/SPA-2018_SDGPaper_WEB.pdf</w:t>
        </w:r>
      </w:hyperlink>
    </w:p>
    <w:p w14:paraId="358E4BFD" w14:textId="77777777" w:rsidR="00B61122" w:rsidRPr="00B61122" w:rsidRDefault="00B61122" w:rsidP="00F55092">
      <w:pPr>
        <w:pStyle w:val="Prrafodelista"/>
        <w:spacing w:after="0" w:line="240" w:lineRule="auto"/>
        <w:jc w:val="both"/>
        <w:rPr>
          <w:rStyle w:val="Hipervnculo"/>
          <w:rFonts w:ascii="Bookman Old Style" w:hAnsi="Bookman Old Style"/>
          <w:i/>
          <w:color w:val="auto"/>
          <w:sz w:val="16"/>
          <w:szCs w:val="16"/>
        </w:rPr>
      </w:pPr>
    </w:p>
    <w:p w14:paraId="2F05F2F1" w14:textId="77777777" w:rsidR="00B61122" w:rsidRPr="00B61122" w:rsidRDefault="00B61122" w:rsidP="00F55092">
      <w:pPr>
        <w:pStyle w:val="Prrafodelista"/>
        <w:numPr>
          <w:ilvl w:val="0"/>
          <w:numId w:val="33"/>
        </w:numPr>
        <w:spacing w:after="0" w:line="240" w:lineRule="auto"/>
        <w:jc w:val="both"/>
        <w:rPr>
          <w:rStyle w:val="Hipervnculo"/>
          <w:rFonts w:ascii="Bookman Old Style" w:hAnsi="Bookman Old Style"/>
          <w:i/>
          <w:color w:val="auto"/>
          <w:sz w:val="16"/>
          <w:szCs w:val="16"/>
          <w:u w:val="none"/>
        </w:rPr>
      </w:pPr>
      <w:r w:rsidRPr="00B61122">
        <w:rPr>
          <w:rStyle w:val="Hipervnculo"/>
          <w:rFonts w:ascii="Bookman Old Style" w:hAnsi="Bookman Old Style"/>
          <w:i/>
          <w:color w:val="auto"/>
          <w:sz w:val="16"/>
          <w:szCs w:val="16"/>
        </w:rPr>
        <w:t>Constitución Política de Colombia</w:t>
      </w:r>
    </w:p>
    <w:p w14:paraId="1245CCB6" w14:textId="77777777" w:rsidR="00B61122" w:rsidRPr="00B61122" w:rsidRDefault="00B61122" w:rsidP="00F55092">
      <w:pPr>
        <w:pStyle w:val="Prrafodelista"/>
        <w:spacing w:after="0" w:line="240" w:lineRule="auto"/>
        <w:jc w:val="both"/>
        <w:rPr>
          <w:rFonts w:ascii="Bookman Old Style" w:hAnsi="Bookman Old Style"/>
          <w:i/>
          <w:sz w:val="16"/>
          <w:szCs w:val="16"/>
        </w:rPr>
      </w:pPr>
    </w:p>
    <w:p w14:paraId="1ACB2EB2" w14:textId="77777777" w:rsidR="00B61122" w:rsidRPr="00B61122" w:rsidRDefault="00B61122" w:rsidP="00F5509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C-221 de 1994. M.P. Carlos Gaviria Díaz.</w:t>
      </w:r>
    </w:p>
    <w:p w14:paraId="7FCB2E90" w14:textId="77777777" w:rsidR="00B61122" w:rsidRPr="00B61122" w:rsidRDefault="00B61122" w:rsidP="00F55092">
      <w:pPr>
        <w:pStyle w:val="Textonotapie"/>
        <w:jc w:val="both"/>
        <w:rPr>
          <w:rFonts w:ascii="Bookman Old Style" w:hAnsi="Bookman Old Style" w:cs="Times New Roman"/>
          <w:i/>
          <w:sz w:val="16"/>
          <w:szCs w:val="16"/>
        </w:rPr>
      </w:pPr>
    </w:p>
    <w:p w14:paraId="30C64A97" w14:textId="77777777" w:rsidR="00B61122" w:rsidRPr="00B61122" w:rsidRDefault="00B61122" w:rsidP="00F5509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T-516 de 1998 M.P. Antonio Barrera.</w:t>
      </w:r>
    </w:p>
    <w:p w14:paraId="42285B7F" w14:textId="77777777" w:rsidR="00B61122" w:rsidRPr="00B61122" w:rsidRDefault="00B61122" w:rsidP="00F55092">
      <w:pPr>
        <w:pStyle w:val="Textonotapie"/>
        <w:jc w:val="both"/>
        <w:rPr>
          <w:rFonts w:ascii="Bookman Old Style" w:hAnsi="Bookman Old Style" w:cs="Times New Roman"/>
          <w:i/>
          <w:sz w:val="16"/>
          <w:szCs w:val="16"/>
        </w:rPr>
      </w:pPr>
    </w:p>
    <w:p w14:paraId="214AEC68" w14:textId="77777777" w:rsidR="00B61122" w:rsidRPr="00B61122" w:rsidRDefault="00B61122" w:rsidP="00F55092">
      <w:pPr>
        <w:pStyle w:val="Textonotapie"/>
        <w:numPr>
          <w:ilvl w:val="0"/>
          <w:numId w:val="33"/>
        </w:numPr>
        <w:jc w:val="both"/>
        <w:rPr>
          <w:rFonts w:ascii="Bookman Old Style" w:eastAsia="Calibri" w:hAnsi="Bookman Old Style" w:cs="Times New Roman"/>
          <w:i/>
          <w:sz w:val="16"/>
          <w:szCs w:val="16"/>
          <w:lang w:eastAsia="es-CO"/>
        </w:rPr>
      </w:pPr>
      <w:r w:rsidRPr="00B61122">
        <w:rPr>
          <w:rFonts w:ascii="Bookman Old Style" w:eastAsia="Calibri" w:hAnsi="Bookman Old Style" w:cs="Times New Roman"/>
          <w:i/>
          <w:sz w:val="16"/>
          <w:szCs w:val="16"/>
          <w:lang w:eastAsia="es-CO"/>
        </w:rPr>
        <w:t>Corte Constitucional, sentencia C-420 de 2002, M.P. Jaime Córdoba Triviño.</w:t>
      </w:r>
    </w:p>
    <w:p w14:paraId="525C2061" w14:textId="77777777" w:rsidR="00B61122" w:rsidRPr="00B61122" w:rsidRDefault="00B61122" w:rsidP="00F55092">
      <w:pPr>
        <w:pStyle w:val="Textonotapie"/>
        <w:jc w:val="both"/>
        <w:rPr>
          <w:rFonts w:ascii="Bookman Old Style" w:hAnsi="Bookman Old Style" w:cs="Times New Roman"/>
          <w:i/>
          <w:sz w:val="16"/>
          <w:szCs w:val="16"/>
        </w:rPr>
      </w:pPr>
    </w:p>
    <w:p w14:paraId="335317D5" w14:textId="77777777" w:rsidR="00B61122" w:rsidRPr="00B61122" w:rsidRDefault="00B61122" w:rsidP="00F5509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C-336 de 2008. M.P. Clara Inés Vargas Hernández.</w:t>
      </w:r>
    </w:p>
    <w:p w14:paraId="15C6241E" w14:textId="77777777" w:rsidR="00B61122" w:rsidRPr="00B61122" w:rsidRDefault="00B61122" w:rsidP="00F55092">
      <w:pPr>
        <w:pStyle w:val="Textonotapie"/>
        <w:jc w:val="both"/>
        <w:rPr>
          <w:rFonts w:ascii="Bookman Old Style" w:hAnsi="Bookman Old Style" w:cs="Times New Roman"/>
          <w:i/>
          <w:sz w:val="16"/>
          <w:szCs w:val="16"/>
        </w:rPr>
      </w:pPr>
    </w:p>
    <w:p w14:paraId="6D644F4A" w14:textId="77777777" w:rsidR="00B61122" w:rsidRPr="00B61122" w:rsidRDefault="00B61122" w:rsidP="00F55092">
      <w:pPr>
        <w:pStyle w:val="Prrafodelista"/>
        <w:numPr>
          <w:ilvl w:val="0"/>
          <w:numId w:val="33"/>
        </w:numPr>
        <w:spacing w:after="0" w:line="240" w:lineRule="auto"/>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i/>
          <w:sz w:val="16"/>
          <w:szCs w:val="16"/>
          <w:lang w:val="es-ES_tradnl"/>
        </w:rPr>
        <w:t xml:space="preserve"> Sentencia C-574 de 2011. M.P. </w:t>
      </w:r>
      <w:r w:rsidRPr="00B61122">
        <w:rPr>
          <w:rFonts w:ascii="Bookman Old Style" w:eastAsia="Calibri" w:hAnsi="Bookman Old Style"/>
          <w:i/>
          <w:sz w:val="16"/>
          <w:szCs w:val="16"/>
        </w:rPr>
        <w:t>Juan Carlos Henao Pérez.</w:t>
      </w:r>
    </w:p>
    <w:p w14:paraId="3C42B328" w14:textId="77777777" w:rsidR="00B61122" w:rsidRPr="00B61122" w:rsidRDefault="00B61122" w:rsidP="00F55092">
      <w:pPr>
        <w:pStyle w:val="Prrafodelista"/>
        <w:spacing w:after="0" w:line="240" w:lineRule="auto"/>
        <w:jc w:val="both"/>
        <w:rPr>
          <w:rFonts w:ascii="Bookman Old Style" w:eastAsia="Calibri" w:hAnsi="Bookman Old Style"/>
          <w:i/>
          <w:sz w:val="16"/>
          <w:szCs w:val="16"/>
        </w:rPr>
      </w:pPr>
    </w:p>
    <w:p w14:paraId="65DFE750" w14:textId="77777777" w:rsidR="00B61122" w:rsidRPr="00B61122" w:rsidRDefault="00B61122" w:rsidP="00F55092">
      <w:pPr>
        <w:pStyle w:val="Prrafodelista"/>
        <w:numPr>
          <w:ilvl w:val="0"/>
          <w:numId w:val="33"/>
        </w:numPr>
        <w:spacing w:after="0" w:line="240" w:lineRule="auto"/>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bCs/>
          <w:i/>
          <w:sz w:val="16"/>
          <w:szCs w:val="16"/>
        </w:rPr>
        <w:t>, Sentencia T-388 de 2013</w:t>
      </w:r>
      <w:r w:rsidRPr="00B61122">
        <w:rPr>
          <w:rFonts w:ascii="Bookman Old Style" w:eastAsia="Calibri" w:hAnsi="Bookman Old Style"/>
          <w:i/>
          <w:sz w:val="16"/>
          <w:szCs w:val="16"/>
        </w:rPr>
        <w:t>.M.P. María Victoria Calle Correa.</w:t>
      </w:r>
    </w:p>
    <w:p w14:paraId="59B9C379" w14:textId="77777777" w:rsidR="00B61122" w:rsidRPr="00B61122" w:rsidRDefault="00B61122" w:rsidP="00F55092">
      <w:pPr>
        <w:pStyle w:val="Prrafodelista"/>
        <w:spacing w:after="0" w:line="240" w:lineRule="auto"/>
        <w:jc w:val="both"/>
        <w:rPr>
          <w:rFonts w:ascii="Bookman Old Style" w:eastAsia="Calibri" w:hAnsi="Bookman Old Style"/>
          <w:i/>
          <w:sz w:val="16"/>
          <w:szCs w:val="16"/>
        </w:rPr>
      </w:pPr>
    </w:p>
    <w:p w14:paraId="468CE9E0" w14:textId="77777777" w:rsidR="00B61122" w:rsidRPr="00B61122" w:rsidRDefault="00B61122" w:rsidP="00F55092">
      <w:pPr>
        <w:pStyle w:val="Prrafodelista"/>
        <w:numPr>
          <w:ilvl w:val="0"/>
          <w:numId w:val="33"/>
        </w:numPr>
        <w:spacing w:after="0" w:line="240" w:lineRule="auto"/>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C-144 de 2015. M.P. Martha Victoria Sáchica Méndez.</w:t>
      </w:r>
    </w:p>
    <w:p w14:paraId="26F505F3" w14:textId="77777777" w:rsidR="00B61122" w:rsidRPr="00B61122" w:rsidRDefault="00B61122" w:rsidP="00F55092">
      <w:pPr>
        <w:pStyle w:val="Prrafodelista"/>
        <w:spacing w:after="0" w:line="240" w:lineRule="auto"/>
        <w:jc w:val="both"/>
        <w:rPr>
          <w:rFonts w:ascii="Bookman Old Style" w:hAnsi="Bookman Old Style"/>
          <w:i/>
          <w:sz w:val="16"/>
          <w:szCs w:val="16"/>
        </w:rPr>
      </w:pPr>
    </w:p>
    <w:p w14:paraId="20F2115F" w14:textId="77777777" w:rsidR="00B61122" w:rsidRPr="00B61122" w:rsidRDefault="00B61122" w:rsidP="00F55092">
      <w:pPr>
        <w:pStyle w:val="Prrafodelista"/>
        <w:numPr>
          <w:ilvl w:val="0"/>
          <w:numId w:val="33"/>
        </w:numPr>
        <w:spacing w:after="0" w:line="240" w:lineRule="auto"/>
        <w:jc w:val="both"/>
        <w:rPr>
          <w:rFonts w:ascii="Bookman Old Style" w:hAnsi="Bookman Old Style"/>
          <w:i/>
          <w:sz w:val="16"/>
          <w:szCs w:val="16"/>
        </w:rPr>
      </w:pPr>
      <w:r w:rsidRPr="00B61122">
        <w:rPr>
          <w:rFonts w:ascii="Bookman Old Style" w:hAnsi="Bookman Old Style"/>
          <w:i/>
          <w:sz w:val="16"/>
          <w:szCs w:val="16"/>
        </w:rPr>
        <w:t>Corte Constitucional, Sentencia C-104 de 2016, M.P. Luis Guillermo Guerrero Pérez.</w:t>
      </w:r>
    </w:p>
    <w:p w14:paraId="0191380A" w14:textId="77777777" w:rsidR="00B61122" w:rsidRPr="00B61122" w:rsidRDefault="00B61122" w:rsidP="00F55092">
      <w:pPr>
        <w:pStyle w:val="Prrafodelista"/>
        <w:spacing w:after="0" w:line="240" w:lineRule="auto"/>
        <w:jc w:val="both"/>
        <w:rPr>
          <w:rFonts w:ascii="Bookman Old Style" w:hAnsi="Bookman Old Style"/>
          <w:i/>
          <w:sz w:val="16"/>
          <w:szCs w:val="16"/>
        </w:rPr>
      </w:pPr>
    </w:p>
    <w:p w14:paraId="3B1F98E5" w14:textId="77777777" w:rsidR="00B61122" w:rsidRPr="00B61122" w:rsidRDefault="00B61122" w:rsidP="00F55092">
      <w:pPr>
        <w:pStyle w:val="Prrafodelista"/>
        <w:numPr>
          <w:ilvl w:val="0"/>
          <w:numId w:val="33"/>
        </w:numPr>
        <w:spacing w:after="0" w:line="240" w:lineRule="auto"/>
        <w:jc w:val="both"/>
        <w:rPr>
          <w:rFonts w:ascii="Bookman Old Style" w:hAnsi="Bookman Old Style"/>
          <w:i/>
          <w:sz w:val="16"/>
          <w:szCs w:val="16"/>
        </w:rPr>
      </w:pPr>
      <w:r w:rsidRPr="00B61122">
        <w:rPr>
          <w:rFonts w:ascii="Bookman Old Style" w:hAnsi="Bookman Old Style"/>
          <w:i/>
          <w:sz w:val="16"/>
          <w:szCs w:val="16"/>
        </w:rPr>
        <w:t>Corte Constitucional, sentencia C-220 de 2017. M.P. José Antonio Cepeda Amarís (E).</w:t>
      </w:r>
    </w:p>
    <w:p w14:paraId="46396B0D" w14:textId="77777777" w:rsidR="00B61122" w:rsidRPr="00B61122" w:rsidRDefault="00B61122" w:rsidP="00F55092">
      <w:pPr>
        <w:pStyle w:val="Prrafodelista"/>
        <w:spacing w:after="0" w:line="240" w:lineRule="auto"/>
        <w:jc w:val="both"/>
        <w:rPr>
          <w:rFonts w:ascii="Bookman Old Style" w:eastAsia="Calibri" w:hAnsi="Bookman Old Style"/>
          <w:i/>
          <w:sz w:val="16"/>
          <w:szCs w:val="16"/>
        </w:rPr>
      </w:pPr>
    </w:p>
    <w:p w14:paraId="23CC9935" w14:textId="77777777" w:rsidR="00B61122" w:rsidRPr="00B61122" w:rsidRDefault="00B61122" w:rsidP="00F55092">
      <w:pPr>
        <w:pStyle w:val="Prrafodelista"/>
        <w:numPr>
          <w:ilvl w:val="0"/>
          <w:numId w:val="33"/>
        </w:numPr>
        <w:spacing w:after="0" w:line="240" w:lineRule="auto"/>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T-171 de 2018. M.P.</w:t>
      </w:r>
      <w:r w:rsidRPr="00B61122">
        <w:rPr>
          <w:rFonts w:ascii="Bookman Old Style" w:hAnsi="Bookman Old Style"/>
          <w:i/>
          <w:sz w:val="16"/>
          <w:szCs w:val="16"/>
          <w:shd w:val="clear" w:color="auto" w:fill="FFFFFF"/>
        </w:rPr>
        <w:t xml:space="preserve"> </w:t>
      </w:r>
      <w:r w:rsidRPr="00B61122">
        <w:rPr>
          <w:rFonts w:ascii="Bookman Old Style" w:eastAsia="Calibri" w:hAnsi="Bookman Old Style"/>
          <w:i/>
          <w:sz w:val="16"/>
          <w:szCs w:val="16"/>
        </w:rPr>
        <w:t>Cristina Pardo Schlesinger.</w:t>
      </w:r>
    </w:p>
    <w:p w14:paraId="7B1E44AA" w14:textId="77777777" w:rsidR="00B61122" w:rsidRPr="00B61122" w:rsidRDefault="00B61122" w:rsidP="00F55092">
      <w:pPr>
        <w:pStyle w:val="Prrafodelista"/>
        <w:spacing w:after="0" w:line="240" w:lineRule="auto"/>
        <w:jc w:val="both"/>
        <w:rPr>
          <w:rFonts w:ascii="Bookman Old Style" w:eastAsia="Calibri" w:hAnsi="Bookman Old Style"/>
          <w:i/>
          <w:sz w:val="16"/>
          <w:szCs w:val="16"/>
        </w:rPr>
      </w:pPr>
    </w:p>
    <w:p w14:paraId="533D39B9" w14:textId="77777777" w:rsidR="00B61122" w:rsidRPr="00B61122" w:rsidRDefault="00B61122" w:rsidP="00F55092">
      <w:pPr>
        <w:pStyle w:val="Prrafodelista"/>
        <w:numPr>
          <w:ilvl w:val="0"/>
          <w:numId w:val="33"/>
        </w:numPr>
        <w:spacing w:after="0" w:line="240" w:lineRule="auto"/>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T-452 de 2018 M.P. José Fernando Reyes Cuartas.</w:t>
      </w:r>
    </w:p>
    <w:p w14:paraId="6EDC53BB" w14:textId="77777777" w:rsidR="00B61122" w:rsidRPr="00B61122" w:rsidRDefault="00B61122" w:rsidP="00F55092">
      <w:pPr>
        <w:pStyle w:val="Prrafodelista"/>
        <w:spacing w:after="0" w:line="240" w:lineRule="auto"/>
        <w:jc w:val="both"/>
        <w:rPr>
          <w:rFonts w:ascii="Bookman Old Style" w:hAnsi="Bookman Old Style"/>
          <w:i/>
          <w:sz w:val="16"/>
          <w:szCs w:val="16"/>
        </w:rPr>
      </w:pPr>
    </w:p>
    <w:p w14:paraId="158531DC" w14:textId="77777777" w:rsidR="00B61122" w:rsidRPr="00B61122" w:rsidRDefault="00B61122" w:rsidP="00F55092">
      <w:pPr>
        <w:pStyle w:val="Prrafodelista"/>
        <w:numPr>
          <w:ilvl w:val="0"/>
          <w:numId w:val="33"/>
        </w:numPr>
        <w:spacing w:after="0" w:line="240" w:lineRule="auto"/>
        <w:jc w:val="both"/>
        <w:rPr>
          <w:rFonts w:ascii="Bookman Old Style" w:hAnsi="Bookman Old Style"/>
          <w:i/>
          <w:sz w:val="16"/>
          <w:szCs w:val="16"/>
        </w:rPr>
      </w:pPr>
      <w:r w:rsidRPr="00B61122">
        <w:rPr>
          <w:rFonts w:ascii="Bookman Old Style" w:hAnsi="Bookman Old Style"/>
          <w:i/>
          <w:sz w:val="16"/>
          <w:szCs w:val="16"/>
        </w:rPr>
        <w:t>Corte Constitucional, Comunicado de Prensa del 6 de junio de 2019.</w:t>
      </w:r>
    </w:p>
    <w:p w14:paraId="31D68164" w14:textId="77777777" w:rsidR="00B61122" w:rsidRPr="00B61122" w:rsidRDefault="00B61122" w:rsidP="00F55092">
      <w:pPr>
        <w:pStyle w:val="Prrafodelista"/>
        <w:spacing w:after="0" w:line="240" w:lineRule="auto"/>
        <w:jc w:val="both"/>
        <w:rPr>
          <w:rFonts w:ascii="Bookman Old Style" w:hAnsi="Bookman Old Style"/>
          <w:i/>
          <w:sz w:val="16"/>
          <w:szCs w:val="16"/>
        </w:rPr>
      </w:pPr>
    </w:p>
    <w:p w14:paraId="0D2EA336" w14:textId="77777777" w:rsidR="00B61122" w:rsidRPr="00B61122" w:rsidRDefault="00B61122" w:rsidP="00F55092">
      <w:pPr>
        <w:pStyle w:val="Prrafodelista"/>
        <w:numPr>
          <w:ilvl w:val="0"/>
          <w:numId w:val="33"/>
        </w:numPr>
        <w:spacing w:after="0" w:line="240" w:lineRule="auto"/>
        <w:jc w:val="both"/>
        <w:rPr>
          <w:rFonts w:ascii="Bookman Old Style" w:hAnsi="Bookman Old Style"/>
          <w:i/>
          <w:sz w:val="16"/>
          <w:szCs w:val="16"/>
        </w:rPr>
      </w:pPr>
      <w:r w:rsidRPr="00B61122">
        <w:rPr>
          <w:rFonts w:ascii="Bookman Old Style" w:hAnsi="Bookman Old Style"/>
          <w:i/>
          <w:sz w:val="16"/>
          <w:szCs w:val="16"/>
        </w:rPr>
        <w:t>British Broadcasting Corporation BBC, Cuáles son las sustancias más adictivas del mundo y qué le hacen a nuestro cerebro, recuperado de https://www.bbc.com/mundo/noticias-46877409</w:t>
      </w:r>
    </w:p>
    <w:p w14:paraId="513805D7" w14:textId="77777777" w:rsidR="00B61122" w:rsidRPr="00B61122" w:rsidRDefault="00B61122" w:rsidP="00F55092">
      <w:pPr>
        <w:pStyle w:val="Prrafodelista"/>
        <w:spacing w:after="0" w:line="240" w:lineRule="auto"/>
        <w:jc w:val="both"/>
        <w:rPr>
          <w:rFonts w:ascii="Bookman Old Style" w:hAnsi="Bookman Old Style"/>
          <w:i/>
          <w:sz w:val="16"/>
          <w:szCs w:val="16"/>
          <w:u w:val="single"/>
        </w:rPr>
      </w:pPr>
    </w:p>
    <w:p w14:paraId="6D44DDEC" w14:textId="77777777" w:rsidR="00B61122" w:rsidRPr="00B61122" w:rsidRDefault="00B61122" w:rsidP="00F55092">
      <w:pPr>
        <w:pStyle w:val="Prrafodelista"/>
        <w:numPr>
          <w:ilvl w:val="0"/>
          <w:numId w:val="33"/>
        </w:numPr>
        <w:spacing w:after="0" w:line="240" w:lineRule="auto"/>
        <w:jc w:val="both"/>
        <w:rPr>
          <w:rStyle w:val="Hipervnculo"/>
          <w:rFonts w:ascii="Bookman Old Style" w:hAnsi="Bookman Old Style" w:cs="Times New Roman"/>
          <w:i/>
          <w:color w:val="auto"/>
          <w:sz w:val="16"/>
          <w:szCs w:val="16"/>
        </w:rPr>
      </w:pPr>
      <w:r w:rsidRPr="00B61122">
        <w:rPr>
          <w:rFonts w:ascii="Bookman Old Style" w:hAnsi="Bookman Old Style"/>
          <w:i/>
          <w:sz w:val="16"/>
          <w:szCs w:val="16"/>
        </w:rPr>
        <w:t xml:space="preserve">DANE. Estimaciones De Población 1985-2005 Y Proyecciones De Población 2005-2020 Nacional y Departamental Desagregado por Área, Sexo Y Grupos Quinquenales De Edad. Recuperado de: </w:t>
      </w:r>
      <w:hyperlink r:id="rId12" w:anchor="cuantos00" w:history="1">
        <w:r w:rsidRPr="00B61122">
          <w:rPr>
            <w:rStyle w:val="Hipervnculo"/>
            <w:rFonts w:ascii="Bookman Old Style" w:hAnsi="Bookman Old Style" w:cs="Times New Roman"/>
            <w:i/>
            <w:color w:val="auto"/>
            <w:sz w:val="16"/>
            <w:szCs w:val="16"/>
            <w:u w:val="none"/>
          </w:rPr>
          <w:t>https://sitios.dane.gov.co/cnpv-presentacion/src/#cuantos00</w:t>
        </w:r>
      </w:hyperlink>
    </w:p>
    <w:p w14:paraId="06029841" w14:textId="77777777" w:rsidR="00B61122" w:rsidRPr="00B61122" w:rsidRDefault="00B61122" w:rsidP="00F55092">
      <w:pPr>
        <w:pStyle w:val="Prrafodelista"/>
        <w:spacing w:after="0" w:line="240" w:lineRule="auto"/>
        <w:jc w:val="both"/>
        <w:rPr>
          <w:rStyle w:val="Hipervnculo"/>
          <w:rFonts w:ascii="Bookman Old Style" w:hAnsi="Bookman Old Style" w:cs="Times New Roman"/>
          <w:i/>
          <w:color w:val="auto"/>
          <w:sz w:val="16"/>
          <w:szCs w:val="16"/>
        </w:rPr>
      </w:pPr>
    </w:p>
    <w:p w14:paraId="2C97B049" w14:textId="77777777" w:rsidR="00B61122" w:rsidRPr="00B61122" w:rsidRDefault="00B61122" w:rsidP="00F55092">
      <w:pPr>
        <w:pStyle w:val="Prrafodelista"/>
        <w:numPr>
          <w:ilvl w:val="0"/>
          <w:numId w:val="33"/>
        </w:numPr>
        <w:spacing w:after="0" w:line="240" w:lineRule="auto"/>
        <w:jc w:val="both"/>
        <w:rPr>
          <w:rFonts w:ascii="Bookman Old Style" w:hAnsi="Bookman Old Style"/>
          <w:i/>
          <w:sz w:val="16"/>
          <w:szCs w:val="16"/>
        </w:rPr>
      </w:pPr>
      <w:r w:rsidRPr="00B61122">
        <w:rPr>
          <w:rFonts w:ascii="Bookman Old Style" w:hAnsi="Bookman Old Style"/>
          <w:i/>
          <w:sz w:val="16"/>
          <w:szCs w:val="16"/>
        </w:rPr>
        <w:t>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p w14:paraId="52529C9C" w14:textId="77777777" w:rsidR="00B61122" w:rsidRPr="00B61122" w:rsidRDefault="00B61122" w:rsidP="00F55092">
      <w:pPr>
        <w:pStyle w:val="Prrafodelista"/>
        <w:spacing w:after="0" w:line="240" w:lineRule="auto"/>
        <w:jc w:val="both"/>
        <w:rPr>
          <w:rFonts w:ascii="Bookman Old Style" w:hAnsi="Bookman Old Style"/>
          <w:i/>
          <w:sz w:val="16"/>
          <w:szCs w:val="16"/>
        </w:rPr>
      </w:pPr>
    </w:p>
    <w:p w14:paraId="464F0070" w14:textId="77777777" w:rsidR="00B61122" w:rsidRPr="00B61122" w:rsidRDefault="00B61122" w:rsidP="00F55092">
      <w:pPr>
        <w:pStyle w:val="Textonotapie"/>
        <w:numPr>
          <w:ilvl w:val="0"/>
          <w:numId w:val="33"/>
        </w:numPr>
        <w:jc w:val="both"/>
        <w:rPr>
          <w:rFonts w:ascii="Bookman Old Style" w:hAnsi="Bookman Old Style" w:cs="Times New Roman"/>
          <w:i/>
          <w:sz w:val="16"/>
          <w:szCs w:val="16"/>
          <w:lang w:val="en-US"/>
        </w:rPr>
      </w:pPr>
      <w:r w:rsidRPr="00B61122">
        <w:rPr>
          <w:rFonts w:ascii="Bookman Old Style" w:hAnsi="Bookman Old Style" w:cs="Times New Roman"/>
          <w:i/>
          <w:sz w:val="16"/>
          <w:szCs w:val="16"/>
          <w:lang w:val="en-US"/>
        </w:rPr>
        <w:t xml:space="preserve">Drug Policy Alliance. 2018. From Prohibition to Progress: A Status Report on Marijuana Legalization. What We Know About Marijuana Legalization in Eight States and Washington, D.C. Recuperado de: </w:t>
      </w:r>
      <w:hyperlink r:id="rId13" w:history="1">
        <w:r w:rsidRPr="00B61122">
          <w:rPr>
            <w:rStyle w:val="Hipervnculo"/>
            <w:rFonts w:ascii="Bookman Old Style" w:hAnsi="Bookman Old Style" w:cs="Times New Roman"/>
            <w:i/>
            <w:color w:val="auto"/>
            <w:sz w:val="16"/>
            <w:szCs w:val="16"/>
            <w:u w:val="none"/>
            <w:lang w:val="en-US"/>
          </w:rPr>
          <w:t>http://fileserver.idpc.net/library/dpa_marijuana_legalization_report_v8_0.pdf</w:t>
        </w:r>
      </w:hyperlink>
      <w:r w:rsidRPr="00B61122">
        <w:rPr>
          <w:rFonts w:ascii="Bookman Old Style" w:hAnsi="Bookman Old Style" w:cs="Times New Roman"/>
          <w:i/>
          <w:sz w:val="16"/>
          <w:szCs w:val="16"/>
          <w:lang w:val="en-US"/>
        </w:rPr>
        <w:t xml:space="preserve">    </w:t>
      </w:r>
    </w:p>
    <w:p w14:paraId="5FD09483" w14:textId="77777777" w:rsidR="00B61122" w:rsidRPr="00B61122" w:rsidRDefault="00B61122" w:rsidP="00F55092">
      <w:pPr>
        <w:pStyle w:val="Textonotapie"/>
        <w:ind w:left="720"/>
        <w:jc w:val="both"/>
        <w:rPr>
          <w:rFonts w:ascii="Bookman Old Style" w:hAnsi="Bookman Old Style" w:cs="Times New Roman"/>
          <w:i/>
          <w:sz w:val="16"/>
          <w:szCs w:val="16"/>
          <w:lang w:val="en-US"/>
        </w:rPr>
      </w:pPr>
    </w:p>
    <w:p w14:paraId="5FDE5EE6" w14:textId="77777777" w:rsidR="00B61122" w:rsidRPr="00B61122" w:rsidRDefault="00B61122" w:rsidP="00F5509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El Observador. 2018. El jueves aumenta el precio de la marihuana a $200. Recuperado de: https://www.elobservador.com.uy/nota/el-jueves-aumenta-el-precio-de-la-marihuana-a-200--201813019260.</w:t>
      </w:r>
    </w:p>
    <w:p w14:paraId="70EB7A50" w14:textId="77777777" w:rsidR="00B61122" w:rsidRPr="00B61122" w:rsidRDefault="00B61122" w:rsidP="00F55092">
      <w:pPr>
        <w:pStyle w:val="Textonotapie"/>
        <w:jc w:val="both"/>
        <w:rPr>
          <w:rFonts w:ascii="Bookman Old Style" w:hAnsi="Bookman Old Style" w:cs="Times New Roman"/>
          <w:i/>
          <w:sz w:val="16"/>
          <w:szCs w:val="16"/>
        </w:rPr>
      </w:pPr>
    </w:p>
    <w:p w14:paraId="14C04A53" w14:textId="77777777" w:rsidR="00B61122" w:rsidRPr="00B61122" w:rsidRDefault="00B61122" w:rsidP="00F55092">
      <w:pPr>
        <w:pStyle w:val="Prrafodelista"/>
        <w:numPr>
          <w:ilvl w:val="0"/>
          <w:numId w:val="33"/>
        </w:numPr>
        <w:spacing w:after="0" w:line="240" w:lineRule="auto"/>
        <w:jc w:val="both"/>
        <w:rPr>
          <w:rFonts w:ascii="Bookman Old Style" w:hAnsi="Bookman Old Style"/>
          <w:i/>
          <w:sz w:val="16"/>
          <w:szCs w:val="16"/>
        </w:rPr>
      </w:pPr>
      <w:r w:rsidRPr="00B61122">
        <w:rPr>
          <w:rFonts w:ascii="Bookman Old Style" w:hAnsi="Bookman Old Style"/>
          <w:i/>
          <w:sz w:val="16"/>
          <w:szCs w:val="16"/>
          <w:lang w:val="en-US"/>
        </w:rPr>
        <w:t xml:space="preserve">German Lopez. </w:t>
      </w:r>
      <w:hyperlink r:id="rId14" w:tgtFrame="_blank" w:history="1">
        <w:r w:rsidRPr="00B61122">
          <w:rPr>
            <w:rFonts w:ascii="Bookman Old Style" w:hAnsi="Bookman Old Style"/>
            <w:i/>
            <w:sz w:val="16"/>
            <w:szCs w:val="16"/>
            <w:lang w:val="en-US"/>
          </w:rPr>
          <w:t xml:space="preserve">The three deathliest drugs in America. </w:t>
        </w:r>
        <w:r w:rsidRPr="00B61122">
          <w:rPr>
            <w:rFonts w:ascii="Bookman Old Style" w:hAnsi="Bookman Old Style"/>
            <w:i/>
            <w:sz w:val="16"/>
            <w:szCs w:val="16"/>
          </w:rPr>
          <w:t>Vox 2017</w:t>
        </w:r>
      </w:hyperlink>
      <w:r w:rsidRPr="00B61122">
        <w:rPr>
          <w:rFonts w:ascii="Bookman Old Style" w:hAnsi="Bookman Old Style"/>
          <w:i/>
          <w:sz w:val="16"/>
          <w:szCs w:val="16"/>
        </w:rPr>
        <w:t>.</w:t>
      </w:r>
    </w:p>
    <w:p w14:paraId="2FEFFDFD" w14:textId="77777777" w:rsidR="00B61122" w:rsidRPr="00B61122" w:rsidRDefault="00B61122" w:rsidP="00F55092">
      <w:pPr>
        <w:pStyle w:val="Prrafodelista"/>
        <w:spacing w:after="0" w:line="240" w:lineRule="auto"/>
        <w:jc w:val="both"/>
        <w:rPr>
          <w:rFonts w:ascii="Bookman Old Style" w:hAnsi="Bookman Old Style"/>
          <w:i/>
          <w:sz w:val="16"/>
          <w:szCs w:val="16"/>
        </w:rPr>
      </w:pPr>
    </w:p>
    <w:p w14:paraId="24EF905A" w14:textId="77777777" w:rsidR="00B61122" w:rsidRPr="00B61122" w:rsidRDefault="00B61122" w:rsidP="00F55092">
      <w:pPr>
        <w:pStyle w:val="Prrafodelista"/>
        <w:numPr>
          <w:ilvl w:val="0"/>
          <w:numId w:val="33"/>
        </w:numPr>
        <w:spacing w:after="0" w:line="240" w:lineRule="auto"/>
        <w:jc w:val="both"/>
        <w:rPr>
          <w:rFonts w:ascii="Bookman Old Style" w:hAnsi="Bookman Old Style"/>
          <w:i/>
          <w:sz w:val="16"/>
          <w:szCs w:val="16"/>
        </w:rPr>
      </w:pPr>
      <w:r w:rsidRPr="00B61122">
        <w:rPr>
          <w:rFonts w:ascii="Bookman Old Style" w:hAnsi="Bookman Old Style"/>
          <w:i/>
          <w:iCs/>
          <w:sz w:val="16"/>
          <w:szCs w:val="16"/>
        </w:rPr>
        <w:lastRenderedPageBreak/>
        <w:t>International Drug Policy Consortium, 2019. La OMS cambia su posición con respecto a la marihuana, recuperado de: https://idpc.net/es/alerts/2019/02/la-OMS-cambia-su-posicion#.XTS1wX3xB0k.whatsapp.</w:t>
      </w:r>
    </w:p>
    <w:p w14:paraId="1581A470" w14:textId="77777777" w:rsidR="00B61122" w:rsidRPr="00B61122" w:rsidRDefault="00B61122" w:rsidP="00F55092">
      <w:pPr>
        <w:pStyle w:val="Prrafodelista"/>
        <w:spacing w:after="0" w:line="240" w:lineRule="auto"/>
        <w:jc w:val="both"/>
        <w:rPr>
          <w:rFonts w:ascii="Bookman Old Style" w:hAnsi="Bookman Old Style"/>
          <w:i/>
          <w:sz w:val="16"/>
          <w:szCs w:val="16"/>
        </w:rPr>
      </w:pPr>
    </w:p>
    <w:p w14:paraId="298E2B10" w14:textId="77777777" w:rsidR="00B61122" w:rsidRPr="00B61122" w:rsidRDefault="00B61122" w:rsidP="00F55092">
      <w:pPr>
        <w:pStyle w:val="Prrafodelista"/>
        <w:numPr>
          <w:ilvl w:val="0"/>
          <w:numId w:val="33"/>
        </w:numPr>
        <w:spacing w:after="0" w:line="240" w:lineRule="auto"/>
        <w:jc w:val="both"/>
        <w:rPr>
          <w:rFonts w:ascii="Bookman Old Style" w:hAnsi="Bookman Old Style"/>
          <w:i/>
          <w:sz w:val="16"/>
          <w:szCs w:val="16"/>
        </w:rPr>
      </w:pPr>
      <w:r w:rsidRPr="00B61122">
        <w:rPr>
          <w:rFonts w:ascii="Bookman Old Style" w:hAnsi="Bookman Old Style"/>
          <w:i/>
          <w:sz w:val="16"/>
          <w:szCs w:val="16"/>
          <w:lang w:val="en-US"/>
        </w:rPr>
        <w:t xml:space="preserve">Leslie King and Lawrence Phillips. “Drug harms in the UK: a multicriteria decision analysis”. </w:t>
      </w:r>
      <w:r w:rsidRPr="00B61122">
        <w:rPr>
          <w:rFonts w:ascii="Bookman Old Style" w:hAnsi="Bookman Old Style"/>
          <w:i/>
          <w:sz w:val="16"/>
          <w:szCs w:val="16"/>
        </w:rPr>
        <w:t>David Nutt. The Lancet, 2010.</w:t>
      </w:r>
    </w:p>
    <w:p w14:paraId="4E16DE80" w14:textId="77777777" w:rsidR="00B61122" w:rsidRPr="00B61122" w:rsidRDefault="00B61122" w:rsidP="00F55092">
      <w:pPr>
        <w:pStyle w:val="Prrafodelista"/>
        <w:spacing w:after="0" w:line="240" w:lineRule="auto"/>
        <w:jc w:val="both"/>
        <w:rPr>
          <w:rFonts w:ascii="Bookman Old Style" w:eastAsia="Calibri" w:hAnsi="Bookman Old Style"/>
          <w:i/>
          <w:sz w:val="16"/>
          <w:szCs w:val="16"/>
        </w:rPr>
      </w:pPr>
    </w:p>
    <w:p w14:paraId="5E62BE99" w14:textId="77777777" w:rsidR="00B61122" w:rsidRPr="00B61122" w:rsidRDefault="00B61122" w:rsidP="00F55092">
      <w:pPr>
        <w:pStyle w:val="Prrafodelista"/>
        <w:numPr>
          <w:ilvl w:val="0"/>
          <w:numId w:val="33"/>
        </w:numPr>
        <w:spacing w:after="0" w:line="240" w:lineRule="auto"/>
        <w:jc w:val="both"/>
        <w:rPr>
          <w:rFonts w:ascii="Bookman Old Style" w:eastAsia="Calibri" w:hAnsi="Bookman Old Style"/>
          <w:i/>
          <w:sz w:val="16"/>
          <w:szCs w:val="16"/>
        </w:rPr>
      </w:pPr>
      <w:r w:rsidRPr="00B61122">
        <w:rPr>
          <w:rFonts w:ascii="Bookman Old Style" w:eastAsia="Calibri" w:hAnsi="Bookman Old Style"/>
          <w:i/>
          <w:sz w:val="16"/>
          <w:szCs w:val="16"/>
        </w:rPr>
        <w:t>Medina-Mora, Real, Villatoro, &amp; Natera, “Las drogas y la salud pública: ¿hacia dónde vamos?”, 2013; página 68</w:t>
      </w:r>
    </w:p>
    <w:p w14:paraId="0D36D538" w14:textId="77777777" w:rsidR="00B61122" w:rsidRPr="00B61122" w:rsidRDefault="00B61122" w:rsidP="00F55092">
      <w:pPr>
        <w:pStyle w:val="Prrafodelista"/>
        <w:spacing w:after="0" w:line="240" w:lineRule="auto"/>
        <w:jc w:val="both"/>
        <w:rPr>
          <w:rFonts w:ascii="Bookman Old Style" w:eastAsia="Calibri" w:hAnsi="Bookman Old Style"/>
          <w:i/>
          <w:sz w:val="16"/>
          <w:szCs w:val="16"/>
        </w:rPr>
      </w:pPr>
    </w:p>
    <w:p w14:paraId="0B9E6C76" w14:textId="77777777" w:rsidR="00B61122" w:rsidRPr="00B61122" w:rsidRDefault="00B61122" w:rsidP="00F55092">
      <w:pPr>
        <w:pStyle w:val="Prrafodelista"/>
        <w:numPr>
          <w:ilvl w:val="0"/>
          <w:numId w:val="33"/>
        </w:numPr>
        <w:spacing w:after="0" w:line="240" w:lineRule="auto"/>
        <w:jc w:val="both"/>
        <w:rPr>
          <w:rFonts w:ascii="Bookman Old Style" w:eastAsia="Calibri" w:hAnsi="Bookman Old Style"/>
          <w:i/>
          <w:sz w:val="16"/>
          <w:szCs w:val="16"/>
        </w:rPr>
      </w:pPr>
      <w:r w:rsidRPr="00B61122">
        <w:rPr>
          <w:rFonts w:ascii="Bookman Old Style" w:eastAsia="Calibri" w:hAnsi="Bookman Old Style"/>
          <w:i/>
          <w:sz w:val="16"/>
          <w:szCs w:val="16"/>
        </w:rPr>
        <w:t>Ministerio de Salud, Dirección de Promoción y prevención,”El consumo de SPA en colombia” 2015.</w:t>
      </w:r>
    </w:p>
    <w:p w14:paraId="57B3974C" w14:textId="77777777" w:rsidR="00B61122" w:rsidRPr="00B61122" w:rsidRDefault="00B61122" w:rsidP="00F5509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lang w:val="en-US"/>
        </w:rPr>
        <w:t xml:space="preserve">Moody´s. 2018. Recreational Marijuana Tax Revenues are Marginal Credit Positives. </w:t>
      </w:r>
      <w:r w:rsidRPr="00B61122">
        <w:rPr>
          <w:rFonts w:ascii="Bookman Old Style" w:hAnsi="Bookman Old Style" w:cs="Times New Roman"/>
          <w:i/>
          <w:sz w:val="16"/>
          <w:szCs w:val="16"/>
        </w:rPr>
        <w:t xml:space="preserve">Recuperado de: </w:t>
      </w:r>
      <w:r w:rsidRPr="00B61122">
        <w:rPr>
          <w:rStyle w:val="Hipervnculo"/>
          <w:rFonts w:ascii="Bookman Old Style" w:hAnsi="Bookman Old Style" w:cs="Times New Roman"/>
          <w:i/>
          <w:color w:val="auto"/>
          <w:sz w:val="16"/>
          <w:szCs w:val="16"/>
        </w:rPr>
        <w:t>https://www.capitaliq.com/CIQDotNet/CreditResearch/RenderArticle.aspx?articleId=2170361&amp;SctArtId=467339&amp;from=CM&amp;nsl_code=LIME&amp;sourceObjectId=10882078&amp;sourceRevId=3&amp;fee_ind=N&amp;exp_date=20290221-02:28:22</w:t>
      </w:r>
      <w:r w:rsidRPr="00B61122">
        <w:rPr>
          <w:rFonts w:ascii="Bookman Old Style" w:hAnsi="Bookman Old Style" w:cs="Times New Roman"/>
          <w:i/>
          <w:sz w:val="16"/>
          <w:szCs w:val="16"/>
        </w:rPr>
        <w:t xml:space="preserve"> </w:t>
      </w:r>
    </w:p>
    <w:p w14:paraId="1FC033CD" w14:textId="77777777" w:rsidR="00B61122" w:rsidRPr="00B61122" w:rsidRDefault="00B61122" w:rsidP="00F55092">
      <w:pPr>
        <w:pStyle w:val="Textonotapie"/>
        <w:jc w:val="both"/>
        <w:rPr>
          <w:rFonts w:ascii="Bookman Old Style" w:hAnsi="Bookman Old Style" w:cs="Times New Roman"/>
          <w:i/>
          <w:sz w:val="16"/>
          <w:szCs w:val="16"/>
        </w:rPr>
      </w:pPr>
    </w:p>
    <w:p w14:paraId="2B8FF63F" w14:textId="77777777" w:rsidR="00B61122" w:rsidRPr="00B61122" w:rsidRDefault="00B61122" w:rsidP="00F55092">
      <w:pPr>
        <w:pStyle w:val="Prrafodelista"/>
        <w:numPr>
          <w:ilvl w:val="0"/>
          <w:numId w:val="33"/>
        </w:numPr>
        <w:spacing w:after="0" w:line="240" w:lineRule="auto"/>
        <w:jc w:val="both"/>
        <w:rPr>
          <w:rFonts w:ascii="Bookman Old Style" w:eastAsia="Calibri" w:hAnsi="Bookman Old Style"/>
          <w:i/>
          <w:sz w:val="16"/>
          <w:szCs w:val="16"/>
          <w:lang w:val="en-US"/>
        </w:rPr>
      </w:pPr>
      <w:r w:rsidRPr="00B61122">
        <w:rPr>
          <w:rFonts w:ascii="Bookman Old Style" w:eastAsia="Calibri" w:hAnsi="Bookman Old Style"/>
          <w:i/>
          <w:sz w:val="16"/>
          <w:szCs w:val="16"/>
          <w:lang w:val="en-US"/>
        </w:rPr>
        <w:t>P. Westen. Speaking of equality. An Analisis of the Rhetorical forcé of Equality” in moral and legal discoruse, Princenton University Press, 1990, cap.v.</w:t>
      </w:r>
    </w:p>
    <w:p w14:paraId="4CE6A042" w14:textId="77777777" w:rsidR="00B61122" w:rsidRPr="00B61122" w:rsidRDefault="00B61122" w:rsidP="00F55092">
      <w:pPr>
        <w:pStyle w:val="Prrafodelista"/>
        <w:spacing w:after="0" w:line="240" w:lineRule="auto"/>
        <w:jc w:val="both"/>
        <w:rPr>
          <w:rFonts w:ascii="Bookman Old Style" w:hAnsi="Bookman Old Style"/>
          <w:i/>
          <w:sz w:val="16"/>
          <w:szCs w:val="16"/>
          <w:lang w:val="en-US"/>
        </w:rPr>
      </w:pPr>
    </w:p>
    <w:p w14:paraId="469EE7DB" w14:textId="77777777" w:rsidR="00B61122" w:rsidRPr="00B61122" w:rsidRDefault="00B61122" w:rsidP="00F55092">
      <w:pPr>
        <w:pStyle w:val="Prrafodelista"/>
        <w:numPr>
          <w:ilvl w:val="0"/>
          <w:numId w:val="33"/>
        </w:numPr>
        <w:spacing w:after="0" w:line="240" w:lineRule="auto"/>
        <w:jc w:val="both"/>
        <w:rPr>
          <w:rFonts w:ascii="Bookman Old Style" w:hAnsi="Bookman Old Style"/>
          <w:i/>
          <w:sz w:val="16"/>
          <w:szCs w:val="16"/>
        </w:rPr>
      </w:pPr>
      <w:r w:rsidRPr="00B61122">
        <w:rPr>
          <w:rFonts w:ascii="Bookman Old Style" w:hAnsi="Bookman Old Style"/>
          <w:i/>
          <w:iCs/>
          <w:sz w:val="16"/>
          <w:szCs w:val="16"/>
        </w:rPr>
        <w:t>Roberto Serpa Flórez, Psiquiatría médica y jurídica, 2007.</w:t>
      </w:r>
    </w:p>
    <w:p w14:paraId="59319B44" w14:textId="77777777" w:rsidR="00B61122" w:rsidRPr="00B61122" w:rsidRDefault="00B61122" w:rsidP="00F55092">
      <w:pPr>
        <w:pStyle w:val="Prrafodelista"/>
        <w:spacing w:after="0" w:line="240" w:lineRule="auto"/>
        <w:jc w:val="both"/>
        <w:rPr>
          <w:rFonts w:ascii="Bookman Old Style" w:hAnsi="Bookman Old Style"/>
          <w:i/>
          <w:sz w:val="16"/>
          <w:szCs w:val="16"/>
        </w:rPr>
      </w:pPr>
    </w:p>
    <w:p w14:paraId="5F1E7052" w14:textId="77777777" w:rsidR="00B61122" w:rsidRPr="00B61122" w:rsidRDefault="00B61122" w:rsidP="00F55092">
      <w:pPr>
        <w:pStyle w:val="Prrafodelista"/>
        <w:numPr>
          <w:ilvl w:val="0"/>
          <w:numId w:val="33"/>
        </w:numPr>
        <w:spacing w:after="0" w:line="240" w:lineRule="auto"/>
        <w:jc w:val="both"/>
        <w:rPr>
          <w:rFonts w:ascii="Bookman Old Style" w:hAnsi="Bookman Old Style"/>
          <w:i/>
          <w:sz w:val="16"/>
          <w:szCs w:val="16"/>
        </w:rPr>
      </w:pPr>
      <w:r w:rsidRPr="00B61122">
        <w:rPr>
          <w:rFonts w:ascii="Bookman Old Style" w:hAnsi="Bookman Old Style"/>
          <w:i/>
          <w:sz w:val="16"/>
          <w:szCs w:val="16"/>
        </w:rPr>
        <w:t>Roberto Solórzano Niño, Medicina Lega, criminalística y toxicología para abogados, 1996.</w:t>
      </w:r>
    </w:p>
    <w:p w14:paraId="2DC7D3DB" w14:textId="77777777" w:rsidR="00B61122" w:rsidRPr="00B61122" w:rsidRDefault="00B61122" w:rsidP="00F55092">
      <w:pPr>
        <w:pStyle w:val="Prrafodelista"/>
        <w:spacing w:after="0" w:line="240" w:lineRule="auto"/>
        <w:jc w:val="both"/>
        <w:rPr>
          <w:rFonts w:ascii="Bookman Old Style" w:hAnsi="Bookman Old Style"/>
          <w:i/>
          <w:sz w:val="16"/>
          <w:szCs w:val="16"/>
        </w:rPr>
      </w:pPr>
    </w:p>
    <w:p w14:paraId="661738C5" w14:textId="77777777" w:rsidR="00B61122" w:rsidRPr="00B61122" w:rsidRDefault="00B61122" w:rsidP="00F55092">
      <w:pPr>
        <w:pStyle w:val="Prrafodelista"/>
        <w:numPr>
          <w:ilvl w:val="0"/>
          <w:numId w:val="33"/>
        </w:numPr>
        <w:spacing w:after="0" w:line="240" w:lineRule="auto"/>
        <w:jc w:val="both"/>
        <w:rPr>
          <w:rFonts w:ascii="Bookman Old Style" w:hAnsi="Bookman Old Style"/>
          <w:i/>
          <w:sz w:val="16"/>
          <w:szCs w:val="16"/>
        </w:rPr>
      </w:pPr>
      <w:r w:rsidRPr="00B61122">
        <w:rPr>
          <w:rFonts w:ascii="Bookman Old Style" w:hAnsi="Bookman Old Style"/>
          <w:i/>
          <w:sz w:val="16"/>
          <w:szCs w:val="16"/>
        </w:rPr>
        <w:t>Rodrigo Uprimny, “Una oportunidad perdida”, Dejusticia. 2019</w:t>
      </w:r>
    </w:p>
    <w:p w14:paraId="23E9D0F5" w14:textId="77777777" w:rsidR="00B61122" w:rsidRPr="00B61122" w:rsidRDefault="00B61122" w:rsidP="00F55092">
      <w:pPr>
        <w:pStyle w:val="Prrafodelista"/>
        <w:spacing w:after="0" w:line="240" w:lineRule="auto"/>
        <w:jc w:val="both"/>
        <w:rPr>
          <w:rFonts w:ascii="Bookman Old Style" w:hAnsi="Bookman Old Style"/>
          <w:i/>
          <w:sz w:val="16"/>
          <w:szCs w:val="16"/>
        </w:rPr>
      </w:pPr>
    </w:p>
    <w:p w14:paraId="5C02165A" w14:textId="77777777" w:rsidR="00B61122" w:rsidRPr="00B61122" w:rsidRDefault="00B61122" w:rsidP="00F55092">
      <w:pPr>
        <w:pStyle w:val="Prrafodelista"/>
        <w:numPr>
          <w:ilvl w:val="0"/>
          <w:numId w:val="33"/>
        </w:numPr>
        <w:spacing w:after="0" w:line="240" w:lineRule="auto"/>
        <w:jc w:val="both"/>
        <w:rPr>
          <w:rFonts w:ascii="Bookman Old Style" w:hAnsi="Bookman Old Style"/>
          <w:i/>
          <w:sz w:val="16"/>
          <w:szCs w:val="16"/>
        </w:rPr>
      </w:pPr>
      <w:r w:rsidRPr="00B61122">
        <w:rPr>
          <w:rFonts w:ascii="Bookman Old Style" w:hAnsi="Bookman Old Style"/>
          <w:i/>
          <w:sz w:val="16"/>
          <w:szCs w:val="16"/>
        </w:rPr>
        <w:t>UNODC, Estudio Nacional de Consumo de Sustancias Psicoactivas en Colombia 2013 – Informe Final, 2013, recuperado de: https://www.unodc.org/documents/colombia/2014/Julio/Estudio_de_Consumo_UNODC.pdf</w:t>
      </w:r>
    </w:p>
    <w:p w14:paraId="5720623F" w14:textId="77777777" w:rsidR="00B61122" w:rsidRPr="00B61122" w:rsidRDefault="00B61122" w:rsidP="00F55092">
      <w:pPr>
        <w:pStyle w:val="Prrafodelista"/>
        <w:spacing w:after="0" w:line="240" w:lineRule="auto"/>
        <w:jc w:val="both"/>
        <w:rPr>
          <w:rFonts w:ascii="Bookman Old Style" w:hAnsi="Bookman Old Style"/>
          <w:i/>
          <w:sz w:val="16"/>
          <w:szCs w:val="16"/>
        </w:rPr>
      </w:pPr>
    </w:p>
    <w:p w14:paraId="1065E5C7" w14:textId="77777777" w:rsidR="00B61122" w:rsidRPr="00B61122" w:rsidRDefault="00B61122" w:rsidP="00F55092">
      <w:pPr>
        <w:pStyle w:val="Prrafodelista"/>
        <w:numPr>
          <w:ilvl w:val="0"/>
          <w:numId w:val="33"/>
        </w:numPr>
        <w:spacing w:after="0" w:line="240" w:lineRule="auto"/>
        <w:jc w:val="both"/>
        <w:rPr>
          <w:rFonts w:ascii="Bookman Old Style" w:hAnsi="Bookman Old Style"/>
          <w:i/>
          <w:sz w:val="16"/>
          <w:szCs w:val="16"/>
        </w:rPr>
      </w:pPr>
      <w:r w:rsidRPr="00B61122">
        <w:rPr>
          <w:rFonts w:ascii="Bookman Old Style" w:hAnsi="Bookman Old Style"/>
          <w:i/>
          <w:sz w:val="16"/>
          <w:szCs w:val="16"/>
          <w:lang w:val="en-US"/>
        </w:rPr>
        <w:t xml:space="preserve">Washington Post.  2016. Justin Trudeau may have made the best case for legal pot ever. </w:t>
      </w:r>
      <w:r w:rsidRPr="00B61122">
        <w:rPr>
          <w:rFonts w:ascii="Bookman Old Style" w:hAnsi="Bookman Old Style"/>
          <w:i/>
          <w:sz w:val="16"/>
          <w:szCs w:val="16"/>
        </w:rPr>
        <w:t>Recuperado de: https://www.washingtonpost.com/news/wonk/wp/2016/06/10/why-people-who-hate-marijuana-should-legalize-it-anyway-according-to-justin-trudeau/?noredirect=on&amp;utm_term=.75678dd510b9</w:t>
      </w:r>
    </w:p>
    <w:p w14:paraId="302CC36F" w14:textId="77777777" w:rsidR="00B61122" w:rsidRPr="00B61122" w:rsidRDefault="00B61122" w:rsidP="00F55092">
      <w:pPr>
        <w:pStyle w:val="Prrafodelista"/>
        <w:spacing w:after="0" w:line="240" w:lineRule="auto"/>
        <w:jc w:val="both"/>
        <w:rPr>
          <w:rFonts w:ascii="Bookman Old Style" w:hAnsi="Bookman Old Style"/>
          <w:i/>
          <w:sz w:val="16"/>
          <w:szCs w:val="16"/>
          <w:u w:val="single"/>
        </w:rPr>
      </w:pPr>
    </w:p>
    <w:p w14:paraId="40523F62" w14:textId="77777777" w:rsidR="00B61122" w:rsidRPr="00B61122" w:rsidRDefault="00B61122" w:rsidP="00F55092">
      <w:pPr>
        <w:pStyle w:val="Prrafodelista"/>
        <w:numPr>
          <w:ilvl w:val="0"/>
          <w:numId w:val="33"/>
        </w:numPr>
        <w:spacing w:after="0" w:line="240" w:lineRule="auto"/>
        <w:jc w:val="both"/>
        <w:rPr>
          <w:rFonts w:ascii="Bookman Old Style" w:hAnsi="Bookman Old Style"/>
          <w:i/>
          <w:sz w:val="16"/>
          <w:szCs w:val="16"/>
          <w:u w:val="single"/>
        </w:rPr>
      </w:pPr>
      <w:r w:rsidRPr="00B61122">
        <w:rPr>
          <w:rFonts w:ascii="Bookman Old Style" w:hAnsi="Bookman Old Style"/>
          <w:i/>
          <w:sz w:val="16"/>
          <w:szCs w:val="16"/>
          <w:lang w:val="en-US"/>
        </w:rPr>
        <w:t xml:space="preserve">World Prison Brief, Institute for Criminal Policy Research. </w:t>
      </w:r>
      <w:r w:rsidRPr="00B61122">
        <w:rPr>
          <w:rFonts w:ascii="Bookman Old Style" w:hAnsi="Bookman Old Style"/>
          <w:i/>
          <w:sz w:val="16"/>
          <w:szCs w:val="16"/>
        </w:rPr>
        <w:t xml:space="preserve">Recuperado de: </w:t>
      </w:r>
      <w:r w:rsidRPr="00B61122">
        <w:rPr>
          <w:rStyle w:val="Hipervnculo"/>
          <w:rFonts w:ascii="Bookman Old Style" w:hAnsi="Bookman Old Style" w:cs="Times New Roman"/>
          <w:i/>
          <w:color w:val="auto"/>
          <w:sz w:val="16"/>
          <w:szCs w:val="16"/>
        </w:rPr>
        <w:t>http://www.prisonstudies.org/highest-to-lowest/prison-population-total</w:t>
      </w:r>
      <w:r w:rsidRPr="00B61122">
        <w:rPr>
          <w:rFonts w:ascii="Bookman Old Style" w:hAnsi="Bookman Old Style"/>
          <w:i/>
          <w:sz w:val="16"/>
          <w:szCs w:val="16"/>
        </w:rPr>
        <w:t xml:space="preserve"> y </w:t>
      </w:r>
      <w:hyperlink r:id="rId15" w:history="1">
        <w:r w:rsidRPr="00B61122">
          <w:rPr>
            <w:rStyle w:val="Hipervnculo"/>
            <w:rFonts w:ascii="Bookman Old Style" w:hAnsi="Bookman Old Style" w:cs="Times New Roman"/>
            <w:i/>
            <w:color w:val="auto"/>
            <w:sz w:val="16"/>
            <w:szCs w:val="16"/>
            <w:u w:val="none"/>
          </w:rPr>
          <w:t>http://www.prisonstudies.org/country/colombia</w:t>
        </w:r>
      </w:hyperlink>
    </w:p>
    <w:p w14:paraId="038849C4" w14:textId="2A294F73" w:rsidR="00FB38D7" w:rsidRPr="00E819E1" w:rsidRDefault="00FB38D7" w:rsidP="00F55092">
      <w:pPr>
        <w:ind w:left="284" w:hanging="284"/>
        <w:jc w:val="both"/>
        <w:rPr>
          <w:rFonts w:ascii="Bookman Old Style" w:eastAsia="Calibri" w:hAnsi="Bookman Old Style" w:cs="Calibri"/>
          <w:i/>
          <w:sz w:val="18"/>
        </w:rPr>
        <w:sectPr w:rsidR="00FB38D7" w:rsidRPr="00E819E1" w:rsidSect="00267BD5">
          <w:headerReference w:type="default" r:id="rId16"/>
          <w:footerReference w:type="default" r:id="rId17"/>
          <w:pgSz w:w="12240" w:h="15840" w:code="1"/>
          <w:pgMar w:top="1417" w:right="1701" w:bottom="1417" w:left="1701" w:header="680" w:footer="680" w:gutter="0"/>
          <w:pgNumType w:start="1"/>
          <w:cols w:space="720"/>
          <w:docGrid w:linePitch="299"/>
        </w:sectPr>
      </w:pPr>
    </w:p>
    <w:p w14:paraId="33090F63" w14:textId="319E9AAF" w:rsidR="004151CA" w:rsidRPr="00E819E1" w:rsidRDefault="004151CA" w:rsidP="00F55092">
      <w:pPr>
        <w:pBdr>
          <w:top w:val="nil"/>
          <w:left w:val="nil"/>
          <w:bottom w:val="nil"/>
          <w:right w:val="nil"/>
          <w:between w:val="nil"/>
        </w:pBdr>
        <w:rPr>
          <w:rFonts w:ascii="Bookman Old Style" w:eastAsia="Calibri" w:hAnsi="Bookman Old Style" w:cs="Calibri"/>
          <w:i/>
          <w:sz w:val="18"/>
        </w:rPr>
        <w:sectPr w:rsidR="004151CA" w:rsidRPr="00E819E1">
          <w:type w:val="continuous"/>
          <w:pgSz w:w="12240" w:h="15840"/>
          <w:pgMar w:top="1940" w:right="1580" w:bottom="2080" w:left="2905" w:header="708" w:footer="1893" w:gutter="0"/>
          <w:cols w:space="720"/>
        </w:sectPr>
      </w:pPr>
    </w:p>
    <w:p w14:paraId="00928AF9" w14:textId="4133C17A" w:rsidR="004151CA" w:rsidRPr="00F06C98" w:rsidRDefault="005A0028" w:rsidP="00F55092">
      <w:pPr>
        <w:ind w:hanging="1080"/>
        <w:rPr>
          <w:rFonts w:ascii="Bookman Old Style" w:eastAsia="Calibri" w:hAnsi="Bookman Old Style" w:cs="Calibri"/>
          <w:color w:val="000000"/>
          <w:szCs w:val="24"/>
        </w:rPr>
      </w:pPr>
      <w:r w:rsidRPr="00F06C98">
        <w:rPr>
          <w:rFonts w:ascii="Bookman Old Style" w:eastAsia="Calibri" w:hAnsi="Bookman Old Style" w:cs="Calibri"/>
          <w:color w:val="000000"/>
          <w:szCs w:val="24"/>
          <w:highlight w:val="white"/>
        </w:rPr>
        <w:lastRenderedPageBreak/>
        <w:t xml:space="preserve">De los honorables congresistas, </w:t>
      </w:r>
    </w:p>
    <w:p w14:paraId="799241DB" w14:textId="66763FD6" w:rsidR="00D56D03" w:rsidRPr="00F06C98" w:rsidRDefault="00D56D03" w:rsidP="00F55092">
      <w:pPr>
        <w:ind w:hanging="1080"/>
        <w:rPr>
          <w:rFonts w:ascii="Bookman Old Style" w:eastAsia="Calibri" w:hAnsi="Bookman Old Style" w:cs="Calibri"/>
          <w:color w:val="000000"/>
          <w:szCs w:val="24"/>
        </w:rPr>
      </w:pPr>
    </w:p>
    <w:p w14:paraId="617BE55C" w14:textId="77777777" w:rsidR="00D56D03" w:rsidRPr="00F06C98" w:rsidRDefault="00D56D03" w:rsidP="00F55092">
      <w:pPr>
        <w:ind w:hanging="1080"/>
        <w:rPr>
          <w:rFonts w:ascii="Bookman Old Style" w:eastAsia="Calibri" w:hAnsi="Bookman Old Style" w:cs="Calibri"/>
          <w:b/>
          <w:szCs w:val="24"/>
        </w:rPr>
      </w:pPr>
    </w:p>
    <w:p w14:paraId="10EA2423" w14:textId="77777777" w:rsidR="004151CA" w:rsidRPr="00F06C98" w:rsidRDefault="004151CA" w:rsidP="00F55092">
      <w:pPr>
        <w:ind w:hanging="1080"/>
        <w:rPr>
          <w:rFonts w:ascii="Bookman Old Style" w:eastAsia="Calibri" w:hAnsi="Bookman Old Style" w:cs="Calibri"/>
          <w:szCs w:val="24"/>
        </w:rPr>
      </w:pPr>
    </w:p>
    <w:p w14:paraId="0179169B" w14:textId="3879ACFE" w:rsidR="004151CA" w:rsidRPr="00F06C98" w:rsidRDefault="00C84051" w:rsidP="00F55092">
      <w:pPr>
        <w:ind w:hanging="1080"/>
        <w:rPr>
          <w:rFonts w:ascii="Bookman Old Style" w:eastAsia="Calibri" w:hAnsi="Bookman Old Style" w:cs="Calibri"/>
          <w:szCs w:val="24"/>
        </w:rPr>
      </w:pPr>
      <w:bookmarkStart w:id="7" w:name="_Hlk14596531"/>
      <w:r w:rsidRPr="00F06C98">
        <w:rPr>
          <w:rFonts w:ascii="Bookman Old Style" w:eastAsia="Calibri" w:hAnsi="Bookman Old Style" w:cs="Calibri"/>
          <w:szCs w:val="24"/>
        </w:rPr>
        <w:t>__________________________________                      ________________________________</w:t>
      </w:r>
    </w:p>
    <w:p w14:paraId="1D64E6A7" w14:textId="57BCD950" w:rsidR="004151CA" w:rsidRPr="00F06C98" w:rsidRDefault="00FC1E4B" w:rsidP="00F55092">
      <w:pPr>
        <w:widowControl/>
        <w:pBdr>
          <w:top w:val="nil"/>
          <w:left w:val="nil"/>
          <w:bottom w:val="nil"/>
          <w:right w:val="nil"/>
          <w:between w:val="nil"/>
        </w:pBdr>
        <w:ind w:left="-993" w:hanging="87"/>
        <w:jc w:val="both"/>
        <w:rPr>
          <w:rFonts w:ascii="Bookman Old Style" w:eastAsia="Calibri" w:hAnsi="Bookman Old Style" w:cs="Calibri"/>
          <w:b/>
          <w:color w:val="000000"/>
          <w:szCs w:val="24"/>
        </w:rPr>
      </w:pPr>
      <w:r>
        <w:rPr>
          <w:rFonts w:ascii="Bookman Old Style" w:eastAsia="Calibri" w:hAnsi="Bookman Old Style" w:cs="Calibri"/>
          <w:b/>
          <w:color w:val="000000"/>
          <w:szCs w:val="24"/>
        </w:rPr>
        <w:t>JUAN CARLOS LOZ</w:t>
      </w:r>
      <w:r w:rsidR="005A0028" w:rsidRPr="00F06C98">
        <w:rPr>
          <w:rFonts w:ascii="Bookman Old Style" w:eastAsia="Calibri" w:hAnsi="Bookman Old Style" w:cs="Calibri"/>
          <w:b/>
          <w:color w:val="000000"/>
          <w:szCs w:val="24"/>
        </w:rPr>
        <w:t>ADA VARGAS.</w:t>
      </w:r>
      <w:r w:rsidR="00CB6ED5" w:rsidRPr="00F06C98">
        <w:rPr>
          <w:rFonts w:ascii="Bookman Old Style" w:eastAsia="Calibri" w:hAnsi="Bookman Old Style" w:cs="Calibri"/>
          <w:b/>
          <w:color w:val="000000"/>
          <w:szCs w:val="24"/>
        </w:rPr>
        <w:t xml:space="preserve">                    </w:t>
      </w:r>
      <w:r w:rsidR="005A0028" w:rsidRPr="00F06C98">
        <w:rPr>
          <w:rFonts w:ascii="Bookman Old Style" w:eastAsia="Calibri" w:hAnsi="Bookman Old Style" w:cs="Calibri"/>
          <w:b/>
          <w:color w:val="000000"/>
          <w:szCs w:val="24"/>
        </w:rPr>
        <w:t xml:space="preserve">  JUAN FERNANDO REYES KURI.</w:t>
      </w:r>
    </w:p>
    <w:p w14:paraId="1C1B9C75" w14:textId="582AB74C" w:rsidR="00A14815" w:rsidRPr="00F06C98" w:rsidRDefault="005A0028" w:rsidP="00F55092">
      <w:pPr>
        <w:widowControl/>
        <w:pBdr>
          <w:top w:val="nil"/>
          <w:left w:val="nil"/>
          <w:bottom w:val="nil"/>
          <w:right w:val="nil"/>
          <w:between w:val="nil"/>
        </w:pBdr>
        <w:ind w:left="-1080"/>
        <w:jc w:val="both"/>
        <w:rPr>
          <w:rFonts w:ascii="Bookman Old Style" w:eastAsia="Calibri" w:hAnsi="Bookman Old Style" w:cs="Calibri"/>
          <w:color w:val="000000"/>
          <w:szCs w:val="24"/>
        </w:rPr>
      </w:pPr>
      <w:r w:rsidRPr="00F06C98">
        <w:rPr>
          <w:rFonts w:ascii="Bookman Old Style" w:eastAsia="Calibri" w:hAnsi="Bookman Old Style" w:cs="Calibri"/>
          <w:color w:val="000000"/>
          <w:szCs w:val="24"/>
        </w:rPr>
        <w:t xml:space="preserve">Representante </w:t>
      </w:r>
      <w:r w:rsidR="00CB6ED5" w:rsidRPr="00F06C98">
        <w:rPr>
          <w:rFonts w:ascii="Bookman Old Style" w:eastAsia="Calibri" w:hAnsi="Bookman Old Style" w:cs="Calibri"/>
          <w:color w:val="000000"/>
          <w:szCs w:val="24"/>
        </w:rPr>
        <w:t xml:space="preserve">a la Cámara por Bogotá        </w:t>
      </w:r>
      <w:r w:rsidRPr="00F06C98">
        <w:rPr>
          <w:rFonts w:ascii="Bookman Old Style" w:eastAsia="Calibri" w:hAnsi="Bookman Old Style" w:cs="Calibri"/>
          <w:color w:val="000000"/>
          <w:szCs w:val="24"/>
        </w:rPr>
        <w:t xml:space="preserve"> Representante a la Cámara por el Valle</w:t>
      </w:r>
      <w:bookmarkStart w:id="8" w:name="_1e78wgqkhceq" w:colFirst="0" w:colLast="0"/>
      <w:bookmarkEnd w:id="8"/>
      <w:r w:rsidR="00C84051" w:rsidRPr="00F06C98">
        <w:rPr>
          <w:rFonts w:ascii="Bookman Old Style" w:eastAsia="Calibri" w:hAnsi="Bookman Old Style" w:cs="Calibri"/>
          <w:color w:val="000000"/>
          <w:szCs w:val="24"/>
        </w:rPr>
        <w:br/>
        <w:t>Partido Liberal Colombiano                                            Partido Liberal Colombiano</w:t>
      </w:r>
      <w:bookmarkEnd w:id="7"/>
    </w:p>
    <w:sectPr w:rsidR="00A14815" w:rsidRPr="00F06C98">
      <w:type w:val="continuous"/>
      <w:pgSz w:w="12240" w:h="15840"/>
      <w:pgMar w:top="1940" w:right="1580" w:bottom="2080" w:left="2905" w:header="708" w:footer="18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9C999" w14:textId="77777777" w:rsidR="008611EA" w:rsidRDefault="008611EA">
      <w:r>
        <w:separator/>
      </w:r>
    </w:p>
  </w:endnote>
  <w:endnote w:type="continuationSeparator" w:id="0">
    <w:p w14:paraId="46E60837" w14:textId="77777777" w:rsidR="008611EA" w:rsidRDefault="0086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71729"/>
      <w:docPartObj>
        <w:docPartGallery w:val="Page Numbers (Bottom of Page)"/>
        <w:docPartUnique/>
      </w:docPartObj>
    </w:sdtPr>
    <w:sdtEndPr/>
    <w:sdtContent>
      <w:sdt>
        <w:sdtPr>
          <w:id w:val="1728636285"/>
          <w:docPartObj>
            <w:docPartGallery w:val="Page Numbers (Top of Page)"/>
            <w:docPartUnique/>
          </w:docPartObj>
        </w:sdtPr>
        <w:sdtEndPr/>
        <w:sdtContent>
          <w:p w14:paraId="7DA46A42" w14:textId="5ADC00D5" w:rsidR="008611EA" w:rsidRDefault="008611EA" w:rsidP="00267BD5">
            <w:pPr>
              <w:pStyle w:val="Piedepgina"/>
            </w:pPr>
            <w:r>
              <w:rPr>
                <w:noProof/>
              </w:rPr>
              <w:drawing>
                <wp:anchor distT="0" distB="0" distL="114300" distR="114300" simplePos="0" relativeHeight="251661312" behindDoc="0" locked="0" layoutInCell="1" hidden="0" allowOverlap="1" wp14:anchorId="1CDFD624" wp14:editId="3B914F25">
                  <wp:simplePos x="0" y="0"/>
                  <wp:positionH relativeFrom="column">
                    <wp:posOffset>3811905</wp:posOffset>
                  </wp:positionH>
                  <wp:positionV relativeFrom="paragraph">
                    <wp:posOffset>-41717</wp:posOffset>
                  </wp:positionV>
                  <wp:extent cx="1704975" cy="646149"/>
                  <wp:effectExtent l="0" t="0" r="0" b="0"/>
                  <wp:wrapNone/>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704975" cy="646149"/>
                          </a:xfrm>
                          <a:prstGeom prst="rect">
                            <a:avLst/>
                          </a:prstGeom>
                          <a:ln/>
                        </pic:spPr>
                      </pic:pic>
                    </a:graphicData>
                  </a:graphic>
                </wp:anchor>
              </w:drawing>
            </w:r>
            <w:r>
              <w:rPr>
                <w:noProof/>
                <w:sz w:val="20"/>
                <w:szCs w:val="20"/>
              </w:rPr>
              <w:drawing>
                <wp:anchor distT="0" distB="0" distL="114300" distR="114300" simplePos="0" relativeHeight="251659264" behindDoc="1" locked="0" layoutInCell="1" allowOverlap="1" wp14:anchorId="7C1DBA9C" wp14:editId="69F2B8A6">
                  <wp:simplePos x="0" y="0"/>
                  <wp:positionH relativeFrom="column">
                    <wp:posOffset>47625</wp:posOffset>
                  </wp:positionH>
                  <wp:positionV relativeFrom="paragraph">
                    <wp:posOffset>-53146</wp:posOffset>
                  </wp:positionV>
                  <wp:extent cx="1276350" cy="657225"/>
                  <wp:effectExtent l="0" t="0" r="0" b="9525"/>
                  <wp:wrapTight wrapText="bothSides">
                    <wp:wrapPolygon edited="0">
                      <wp:start x="0" y="0"/>
                      <wp:lineTo x="0" y="21287"/>
                      <wp:lineTo x="21278" y="21287"/>
                      <wp:lineTo x="21278" y="0"/>
                      <wp:lineTo x="0" y="0"/>
                    </wp:wrapPolygon>
                  </wp:wrapTight>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276350" cy="657225"/>
                          </a:xfrm>
                          <a:prstGeom prst="rect">
                            <a:avLst/>
                          </a:prstGeom>
                          <a:ln/>
                        </pic:spPr>
                      </pic:pic>
                    </a:graphicData>
                  </a:graphic>
                </wp:anchor>
              </w:drawing>
            </w: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D43CDA">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43CDA">
              <w:rPr>
                <w:b/>
                <w:bCs/>
                <w:noProof/>
              </w:rPr>
              <w:t>39</w:t>
            </w:r>
            <w:r>
              <w:rPr>
                <w:b/>
                <w:bCs/>
                <w:sz w:val="24"/>
                <w:szCs w:val="24"/>
              </w:rPr>
              <w:fldChar w:fldCharType="end"/>
            </w:r>
          </w:p>
        </w:sdtContent>
      </w:sdt>
    </w:sdtContent>
  </w:sdt>
  <w:p w14:paraId="5D177BA6" w14:textId="2B8DE29F" w:rsidR="008611EA" w:rsidRDefault="008611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0083C" w14:textId="77777777" w:rsidR="008611EA" w:rsidRDefault="008611EA">
      <w:r>
        <w:separator/>
      </w:r>
    </w:p>
  </w:footnote>
  <w:footnote w:type="continuationSeparator" w:id="0">
    <w:p w14:paraId="5BCD4FED" w14:textId="77777777" w:rsidR="008611EA" w:rsidRDefault="008611EA">
      <w:r>
        <w:continuationSeparator/>
      </w:r>
    </w:p>
  </w:footnote>
  <w:footnote w:id="1">
    <w:p w14:paraId="0737E1FF" w14:textId="72BF5EE2" w:rsidR="008611EA" w:rsidRPr="00872387" w:rsidRDefault="008611EA">
      <w:pPr>
        <w:pStyle w:val="Textonotapie"/>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eastAsia="Calibri" w:hAnsi="Times New Roman" w:cs="Times New Roman"/>
          <w:sz w:val="14"/>
          <w:szCs w:val="14"/>
        </w:rPr>
        <w:t>“</w:t>
      </w:r>
      <w:r w:rsidRPr="00872387">
        <w:rPr>
          <w:rFonts w:ascii="Times New Roman" w:eastAsia="Calibri" w:hAnsi="Times New Roman" w:cs="Times New Roman"/>
          <w:i/>
          <w:sz w:val="14"/>
          <w:szCs w:val="14"/>
        </w:rPr>
        <w:t>Por el cual se reforma el artículo 49 de la Constitución Política</w:t>
      </w:r>
      <w:r w:rsidRPr="00872387">
        <w:rPr>
          <w:rFonts w:ascii="Times New Roman" w:eastAsia="Calibri" w:hAnsi="Times New Roman" w:cs="Times New Roman"/>
          <w:sz w:val="14"/>
          <w:szCs w:val="14"/>
        </w:rPr>
        <w:t>.”</w:t>
      </w:r>
    </w:p>
  </w:footnote>
  <w:footnote w:id="2">
    <w:p w14:paraId="34C97EF6" w14:textId="77777777" w:rsidR="008611EA" w:rsidRPr="00872387" w:rsidRDefault="008611EA" w:rsidP="00F10075">
      <w:pPr>
        <w:pStyle w:val="Textonotapie"/>
        <w:jc w:val="both"/>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iCs/>
          <w:sz w:val="14"/>
          <w:szCs w:val="14"/>
        </w:rPr>
        <w:t>Roberto Serpa Flórez, Psiquiatría médica y jurídica, 2007.</w:t>
      </w:r>
    </w:p>
  </w:footnote>
  <w:footnote w:id="3">
    <w:p w14:paraId="3596F1AE" w14:textId="77777777" w:rsidR="008611EA" w:rsidRPr="00872387" w:rsidRDefault="008611EA" w:rsidP="00241DE6">
      <w:pPr>
        <w:pStyle w:val="Textonotapie"/>
        <w:jc w:val="both"/>
        <w:rPr>
          <w:rFonts w:ascii="Times New Roman" w:hAnsi="Times New Roman" w:cs="Times New Roman"/>
          <w:i/>
          <w:iCs/>
          <w:sz w:val="14"/>
          <w:szCs w:val="14"/>
        </w:rPr>
      </w:pPr>
      <w:r w:rsidRPr="00872387">
        <w:rPr>
          <w:rStyle w:val="Refdenotaalpie"/>
          <w:rFonts w:ascii="Times New Roman" w:hAnsi="Times New Roman" w:cs="Times New Roman"/>
          <w:i/>
          <w:iCs/>
          <w:sz w:val="14"/>
          <w:szCs w:val="14"/>
        </w:rPr>
        <w:footnoteRef/>
      </w:r>
      <w:r w:rsidRPr="00872387">
        <w:rPr>
          <w:rFonts w:ascii="Times New Roman" w:hAnsi="Times New Roman" w:cs="Times New Roman"/>
          <w:i/>
          <w:iCs/>
          <w:sz w:val="14"/>
          <w:szCs w:val="14"/>
        </w:rPr>
        <w:t xml:space="preserve"> </w:t>
      </w:r>
      <w:r w:rsidRPr="00872387">
        <w:rPr>
          <w:rFonts w:ascii="Times New Roman" w:eastAsia="Calibri" w:hAnsi="Times New Roman" w:cs="Times New Roman"/>
          <w:i/>
          <w:iCs/>
          <w:sz w:val="14"/>
          <w:szCs w:val="14"/>
        </w:rPr>
        <w:t>(la categoría más restrictiva de la convención sobre drogas de 1961 que reúne las sustancias que se consideran particularmente dañinas y con beneficios médicos limitados).</w:t>
      </w:r>
    </w:p>
  </w:footnote>
  <w:footnote w:id="4">
    <w:p w14:paraId="7AC25D59" w14:textId="77777777" w:rsidR="008611EA" w:rsidRPr="00872387" w:rsidRDefault="008611EA" w:rsidP="00241DE6">
      <w:pPr>
        <w:pStyle w:val="Textonotapie"/>
        <w:jc w:val="both"/>
        <w:rPr>
          <w:rFonts w:ascii="Times New Roman" w:hAnsi="Times New Roman" w:cs="Times New Roman"/>
          <w:b/>
          <w:bCs/>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iCs/>
          <w:sz w:val="14"/>
          <w:szCs w:val="14"/>
        </w:rPr>
        <w:t>International Drug Policy Consortium, 2019. La OMS cambia su posición con respecto a la marihuana, recuperado de: https://idpc.net/es/alerts/2019/02/la-OMS-cambia-su-posicion#.XTS1wX3xB0k.whatsapp.</w:t>
      </w:r>
    </w:p>
  </w:footnote>
  <w:footnote w:id="5">
    <w:p w14:paraId="21FC8E09" w14:textId="77777777" w:rsidR="008611EA" w:rsidRPr="00872387" w:rsidRDefault="008611EA" w:rsidP="00F36280">
      <w:pPr>
        <w:jc w:val="both"/>
        <w:rPr>
          <w:i/>
          <w:sz w:val="14"/>
          <w:szCs w:val="14"/>
        </w:rPr>
      </w:pPr>
      <w:r w:rsidRPr="00872387">
        <w:rPr>
          <w:rStyle w:val="Refdenotaalpie"/>
          <w:i/>
          <w:sz w:val="14"/>
          <w:szCs w:val="14"/>
        </w:rPr>
        <w:footnoteRef/>
      </w:r>
      <w:r w:rsidRPr="00872387">
        <w:rPr>
          <w:i/>
          <w:sz w:val="14"/>
          <w:szCs w:val="14"/>
        </w:rPr>
        <w:t xml:space="preserve"> Corte Constitucional, Comunicado de Prensa del 6 de junio de 2019.</w:t>
      </w:r>
    </w:p>
  </w:footnote>
  <w:footnote w:id="6">
    <w:p w14:paraId="70E1A810" w14:textId="77777777" w:rsidR="008611EA" w:rsidRPr="00872387" w:rsidRDefault="008611EA"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Esta comparación se basa en la regulación y normatividad de acuerdo a investigaciones publicadas por la Fundación Renovatio y por la Organización de los Estados Americanos (OEA), en específico por la Comisión Interamericana para el Control del Abuso de las Drogas (CICAD) que se encarga del análisis de los procesos regulatorios frente al cannabis y al problema de drogas en las Américas.</w:t>
      </w:r>
    </w:p>
  </w:footnote>
  <w:footnote w:id="7">
    <w:p w14:paraId="1BF961E1" w14:textId="77777777" w:rsidR="008611EA" w:rsidRPr="00872387" w:rsidRDefault="008611EA" w:rsidP="00F36280">
      <w:pPr>
        <w:pStyle w:val="Textonotapie"/>
        <w:jc w:val="both"/>
        <w:rPr>
          <w:rFonts w:ascii="Times New Roman" w:hAnsi="Times New Roman" w:cs="Times New Roman"/>
          <w:i/>
          <w:sz w:val="14"/>
          <w:szCs w:val="14"/>
          <w:lang w:val="en-US"/>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(pp.2) Recuperado de: http://fileserver.idpc.net/library/dpa_marijuana_legalization_report_v8_0.pdf</w:t>
      </w:r>
    </w:p>
  </w:footnote>
  <w:footnote w:id="8">
    <w:p w14:paraId="492CB627" w14:textId="784DFFEE" w:rsidR="008611EA" w:rsidRPr="00872387" w:rsidRDefault="008611EA" w:rsidP="00F36280">
      <w:pPr>
        <w:pStyle w:val="Textonotapie"/>
        <w:jc w:val="both"/>
        <w:rPr>
          <w:rFonts w:ascii="Times New Roman" w:hAnsi="Times New Roman" w:cs="Times New Roman"/>
          <w:sz w:val="14"/>
          <w:szCs w:val="14"/>
          <w:lang w:val="en-US"/>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Ibidem.</w:t>
      </w:r>
    </w:p>
  </w:footnote>
  <w:footnote w:id="9">
    <w:p w14:paraId="5354BF99"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w:t>
      </w:r>
      <w:r w:rsidRPr="00872387">
        <w:rPr>
          <w:rFonts w:ascii="Times New Roman" w:hAnsi="Times New Roman" w:cs="Times New Roman"/>
          <w:i/>
          <w:sz w:val="14"/>
          <w:szCs w:val="14"/>
        </w:rPr>
        <w:t>(Pp.1) Recuperado de: http://fileserver.idpc.net/library/dpa_marijuana_legalization_report_v8_0.pdf</w:t>
      </w:r>
    </w:p>
  </w:footnote>
  <w:footnote w:id="10">
    <w:p w14:paraId="75472AB8" w14:textId="5380A2A1" w:rsidR="008611EA" w:rsidRPr="00872387" w:rsidRDefault="008611EA" w:rsidP="00F36280">
      <w:pPr>
        <w:pStyle w:val="Textonotapie"/>
        <w:jc w:val="both"/>
        <w:rPr>
          <w:rFonts w:ascii="Times New Roman" w:hAnsi="Times New Roman" w:cs="Times New Roman"/>
          <w:i/>
          <w:sz w:val="14"/>
          <w:szCs w:val="14"/>
          <w:lang w:val="en-US"/>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Ibidem</w:t>
      </w:r>
    </w:p>
  </w:footnote>
  <w:footnote w:id="11">
    <w:p w14:paraId="463EC264" w14:textId="77777777" w:rsidR="008611EA" w:rsidRPr="00872387" w:rsidRDefault="008611EA"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w:t>
      </w:r>
      <w:r w:rsidRPr="00872387">
        <w:rPr>
          <w:rFonts w:ascii="Times New Roman" w:hAnsi="Times New Roman" w:cs="Times New Roman"/>
          <w:i/>
          <w:sz w:val="14"/>
          <w:szCs w:val="14"/>
        </w:rPr>
        <w:t>(Pp.2) Recuperado de: http://fileserver.idpc.net/library/dpa_marijuana_legalization_report_v8_0.pdf</w:t>
      </w:r>
    </w:p>
  </w:footnote>
  <w:footnote w:id="12">
    <w:p w14:paraId="70B43F61" w14:textId="223DE058" w:rsidR="008611EA" w:rsidRPr="00872387" w:rsidRDefault="008611EA" w:rsidP="00F36280">
      <w:pPr>
        <w:pStyle w:val="Textonotapie"/>
        <w:jc w:val="both"/>
        <w:rPr>
          <w:rFonts w:ascii="Times New Roman" w:hAnsi="Times New Roman" w:cs="Times New Roman"/>
          <w:i/>
          <w:sz w:val="14"/>
          <w:szCs w:val="14"/>
          <w:lang w:val="en-US"/>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Ibidem.</w:t>
      </w:r>
    </w:p>
  </w:footnote>
  <w:footnote w:id="13">
    <w:p w14:paraId="4DF07043"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w:t>
      </w:r>
      <w:r w:rsidRPr="00872387">
        <w:rPr>
          <w:rFonts w:ascii="Times New Roman" w:hAnsi="Times New Roman" w:cs="Times New Roman"/>
          <w:i/>
          <w:sz w:val="14"/>
          <w:szCs w:val="14"/>
        </w:rPr>
        <w:t xml:space="preserve">(Pp.2) Recuperado de: http://fileserver.idpc.net/library/dpa_marijuana_legalization_report_v8_0.pdf    </w:t>
      </w:r>
    </w:p>
  </w:footnote>
  <w:footnote w:id="14">
    <w:p w14:paraId="1C0F9648"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Moody´s. 2018. Recreational Marijuana Tax Revenues are Marginal Credit Positives. </w:t>
      </w:r>
      <w:r w:rsidRPr="00872387">
        <w:rPr>
          <w:rFonts w:ascii="Times New Roman" w:hAnsi="Times New Roman" w:cs="Times New Roman"/>
          <w:i/>
          <w:sz w:val="14"/>
          <w:szCs w:val="14"/>
        </w:rPr>
        <w:t>Recuperado de: https://www.capitaliq.com/CIQDotNet/CreditResearch/RenderArticle.aspx?articleId=2170361&amp;SctArtId=467339&amp;from=CM&amp;nsl_code=LIME&amp;sourceObjectId=10882078&amp;sourceRevId=3&amp;fee_ind=N&amp;exp_date=20290221-02:28:22</w:t>
      </w:r>
    </w:p>
  </w:footnote>
  <w:footnote w:id="15">
    <w:p w14:paraId="1D04F6C4" w14:textId="77777777" w:rsidR="008611EA" w:rsidRPr="00872387" w:rsidRDefault="008611EA" w:rsidP="00F36280">
      <w:pPr>
        <w:pStyle w:val="Textonotapie"/>
        <w:jc w:val="both"/>
        <w:rPr>
          <w:rFonts w:ascii="Times New Roman" w:hAnsi="Times New Roman" w:cs="Times New Roman"/>
          <w:i/>
          <w:sz w:val="14"/>
          <w:szCs w:val="14"/>
          <w:lang w:val="en-US"/>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Recuperado de: http://fileserver.idpc.net/library/dpa_marijuana_legalization_report_v8_0.pdf</w:t>
      </w:r>
    </w:p>
  </w:footnote>
  <w:footnote w:id="16">
    <w:p w14:paraId="627B6FEE" w14:textId="77777777" w:rsidR="008611EA" w:rsidRPr="00872387" w:rsidRDefault="008611EA"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Blumenauer, E. 2018. The Path Forward: Rethinking Federal Marijuana Policy. </w:t>
      </w:r>
      <w:r w:rsidRPr="00872387">
        <w:rPr>
          <w:rFonts w:ascii="Times New Roman" w:hAnsi="Times New Roman" w:cs="Times New Roman"/>
          <w:i/>
          <w:sz w:val="14"/>
          <w:szCs w:val="14"/>
        </w:rPr>
        <w:t>(P.p.10).  Recuperado de: https://blumenauer.house.gov/sites/blumenauer.house.gov/files/BlumenauerReport_ThePathForward.pdf</w:t>
      </w:r>
    </w:p>
  </w:footnote>
  <w:footnote w:id="17">
    <w:p w14:paraId="3481D62D"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Washington Post.  2016. Justin Trudeau may have made the best case for legal pot ever. </w:t>
      </w:r>
      <w:r w:rsidRPr="00872387">
        <w:rPr>
          <w:rFonts w:ascii="Times New Roman" w:hAnsi="Times New Roman" w:cs="Times New Roman"/>
          <w:i/>
          <w:sz w:val="14"/>
          <w:szCs w:val="14"/>
        </w:rPr>
        <w:t>Recuperado de: https://www.washingtonpost.com/news/wonk/wp/2016/06/10/why-people-who-hate-marijuana-should-legalize-it-anyway-according-to-justin-trudeau/?noredirect=on&amp;utm_term=.75678dd510b9</w:t>
      </w:r>
    </w:p>
  </w:footnote>
  <w:footnote w:id="18">
    <w:p w14:paraId="74025895"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Establecida en 2011, la Comisión Global de Políticas de Drogas fue fundada por un grupo de líderes políticos del mundo y expresidentes con el fin de “poner fin a la fracasada guerra a las drogas, y pedir reformas fundamentales del régimen mundial de prohibición de las drogas”. “La Comisión es el grupo más distinguido de líderes de alto nivel que ha convocado a realizar tales cambios de gran alcance – incluyendo no sólo alternativas al encarcelamiento y un mayor énfasis en los enfoques de salud pública al uso de drogas sino también descriminalización y experimentación de regulaciones legales”. Algunos de los comisionados son:  Louise Arbour (Ex-Alta Comisionada para los Derechos Humanos de las Naciones Unidas), Sir Richard Branson (Fundador Virgin Group), Fernando Henrique Cardoso (Expresidente de Brazil), Helen Clark (Ex Primer Ministra de Nueva Zelanda), Ruth Dreifuss (Expresidenta de Suiza), Mohamed ElBaradei (Director General Emerito del Organismo Internacional de Energía Atómica y premio Nobel de Paz), Joyce Banda (Expresidenta de Malawi), César Gaviria (Expresidente de Colombia, Ricardo Lagos (Expresidente de Chile), José Ramos-Horta (Expresidente de Timor-Leste y premio Nobel de Paz), Juan Manuel Santos (Expresidente de Colombia y Premio Nobel de Paz). Recuperado de:  http://www.globalcommissionondrugs.org/wp-content/themes/gcdp_v1/pdf/Global_Commission_on_Drug_Policy_Press_Release_Spanish.pdf</w:t>
      </w:r>
    </w:p>
  </w:footnote>
  <w:footnote w:id="19">
    <w:p w14:paraId="190D3CF9" w14:textId="77777777" w:rsidR="008611EA" w:rsidRPr="00872387" w:rsidRDefault="008611EA"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Comisión Global de Políticas de Drogas. 2018. Regulación: El Control Responsable de las Drogas. Recuperado de: http://fileserver.idpc.net/library/SPA-2018_Regulation_Report_WEB-FINAL.pdf</w:t>
      </w:r>
    </w:p>
  </w:footnote>
  <w:footnote w:id="20">
    <w:p w14:paraId="2BE8E537" w14:textId="77777777" w:rsidR="008611EA" w:rsidRPr="00872387" w:rsidRDefault="008611EA" w:rsidP="00F36280">
      <w:pPr>
        <w:pStyle w:val="Textonotapie"/>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iCs/>
          <w:sz w:val="14"/>
          <w:szCs w:val="14"/>
        </w:rPr>
        <w:t>Ibidem.</w:t>
      </w:r>
    </w:p>
  </w:footnote>
  <w:footnote w:id="21">
    <w:p w14:paraId="20AE30C5" w14:textId="77777777" w:rsidR="008611EA" w:rsidRPr="00872387" w:rsidRDefault="008611EA" w:rsidP="00F36280">
      <w:pPr>
        <w:pStyle w:val="Textonotapie"/>
        <w:jc w:val="both"/>
        <w:rPr>
          <w:rFonts w:ascii="Times New Roman" w:hAnsi="Times New Roman" w:cs="Times New Roman"/>
          <w:i/>
          <w:color w:val="0000FF" w:themeColor="hyperlink"/>
          <w:sz w:val="14"/>
          <w:szCs w:val="14"/>
          <w:u w:val="single"/>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Comisión Global de Políticas de Drogas. 2018. Regulación: El Control Responsable de las Drogas. (P.p. 33). Recuperado de: http://fileserver.idpc.net/library/SPA-2018_Regulation_Report_WEB-FINAL.pdf.</w:t>
      </w:r>
    </w:p>
  </w:footnote>
  <w:footnote w:id="22">
    <w:p w14:paraId="5591BB79"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El Observador. 2018. El jueves aumenta el precio de la marihuana a $200. Recuperado de: https://www.elobservador.com.uy/nota/el-jueves-aumenta-el-precio-de-la-marihuana-a-200--201813019260.</w:t>
      </w:r>
    </w:p>
  </w:footnote>
  <w:footnote w:id="23">
    <w:p w14:paraId="52D1FCDA"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Referencia a “Sobredosis Carcelaria” tomada del título del informe de Dejusticia de 2017 titulado “Sobredosis Carcelaria y Política de Drogas en América Latina”.</w:t>
      </w:r>
    </w:p>
  </w:footnote>
  <w:footnote w:id="24">
    <w:p w14:paraId="5CDE269D" w14:textId="77777777" w:rsidR="008611EA" w:rsidRPr="00872387" w:rsidRDefault="008611EA" w:rsidP="00F36280">
      <w:pPr>
        <w:pStyle w:val="Textonotapie"/>
        <w:jc w:val="both"/>
        <w:rPr>
          <w:rFonts w:ascii="Times New Roman" w:hAnsi="Times New Roman" w:cs="Times New Roman"/>
          <w:sz w:val="14"/>
          <w:szCs w:val="14"/>
          <w:lang w:val="en-US"/>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(P.p 1) Recuperado de: http://fileserver.idpc.net/library/dpa_marijuana_legalization_report_v8_0.pdf.</w:t>
      </w:r>
    </w:p>
  </w:footnote>
  <w:footnote w:id="25">
    <w:p w14:paraId="517C32B2" w14:textId="520977E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Ibidem.</w:t>
      </w:r>
    </w:p>
  </w:footnote>
  <w:footnote w:id="26">
    <w:p w14:paraId="24B1B274" w14:textId="77777777" w:rsidR="008611EA" w:rsidRPr="00872387" w:rsidRDefault="008611EA"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Rodrigo Uprimny, “Una oportunidad perdida”, Dejusticia. 2019.</w:t>
      </w:r>
    </w:p>
  </w:footnote>
  <w:footnote w:id="27">
    <w:p w14:paraId="5017D32C"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Preámbulo de la Constitución Política de 1991.</w:t>
      </w:r>
    </w:p>
  </w:footnote>
  <w:footnote w:id="28">
    <w:p w14:paraId="3D0D2051"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Corte Constitucional, Sentencia C-336 de 2008. M.P. Clara Inés Vargas Hernández.</w:t>
      </w:r>
    </w:p>
  </w:footnote>
  <w:footnote w:id="29">
    <w:p w14:paraId="3B9D9B64"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w:t>
      </w:r>
      <w:r w:rsidRPr="00872387">
        <w:rPr>
          <w:rFonts w:ascii="Times New Roman" w:hAnsi="Times New Roman" w:cs="Times New Roman"/>
          <w:i/>
          <w:iCs/>
          <w:sz w:val="14"/>
          <w:szCs w:val="14"/>
        </w:rPr>
        <w:t>Ibidem.</w:t>
      </w:r>
    </w:p>
  </w:footnote>
  <w:footnote w:id="30">
    <w:p w14:paraId="285F2E9C" w14:textId="77777777" w:rsidR="008611EA" w:rsidRPr="00872387" w:rsidRDefault="008611EA"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No le corresponde al Estado, ni a la sociedad, sino a las propias personas, decidir sobre la manera en como desarrollan sus derechos y construyen sus proyectos y modelos de realización personal”. Corte Constitucional Sentencia T-516 de 1998 M.P.: Antonio Barrera.</w:t>
      </w:r>
    </w:p>
  </w:footnote>
  <w:footnote w:id="31">
    <w:p w14:paraId="668BE3FF"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Corte Constitucional, Sentencia C-221 de 1994. M.P. Carlos Gaviria Díaz.</w:t>
      </w:r>
    </w:p>
  </w:footnote>
  <w:footnote w:id="32">
    <w:p w14:paraId="1FB698DD"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w:t>
      </w:r>
    </w:p>
    <w:p w14:paraId="3B1306FD" w14:textId="66CD082B" w:rsidR="008611EA" w:rsidRPr="00872387" w:rsidRDefault="008611EA" w:rsidP="00F36280">
      <w:pPr>
        <w:jc w:val="both"/>
        <w:rPr>
          <w:i/>
          <w:sz w:val="14"/>
          <w:szCs w:val="14"/>
        </w:rPr>
      </w:pPr>
      <w:r w:rsidRPr="00872387">
        <w:rPr>
          <w:i/>
          <w:sz w:val="14"/>
          <w:szCs w:val="14"/>
        </w:rPr>
        <w:t>El Estado protegerá especialmente a aquellas personas que, por su condición económica, física o mental, se encuentren en circunstancia de debilidad manifiesta y sancionará los abusos o maltratos que contra ellas se cometan”</w:t>
      </w:r>
    </w:p>
  </w:footnote>
  <w:footnote w:id="33">
    <w:p w14:paraId="63FFF44B" w14:textId="77777777" w:rsidR="008611EA" w:rsidRPr="00872387" w:rsidRDefault="008611EA"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Corte Constitucional, sentencia C-220 de 2017. M.P. José Antonio Cepeda Amarís (E).</w:t>
      </w:r>
    </w:p>
  </w:footnote>
  <w:footnote w:id="34">
    <w:p w14:paraId="6D4BE006"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w:t>
      </w:r>
      <w:r w:rsidRPr="00872387">
        <w:rPr>
          <w:rFonts w:ascii="Times New Roman" w:eastAsia="Calibri" w:hAnsi="Times New Roman" w:cs="Times New Roman"/>
          <w:i/>
          <w:sz w:val="14"/>
          <w:szCs w:val="14"/>
          <w:lang w:eastAsia="es-CO"/>
        </w:rPr>
        <w:t>Corte Constitucional, Sentencia C-104 de 2016. M.P. Luis Guillermo Guerrero Pérez.</w:t>
      </w:r>
    </w:p>
  </w:footnote>
  <w:footnote w:id="35">
    <w:p w14:paraId="12DE2CE9" w14:textId="77777777" w:rsidR="008611EA" w:rsidRPr="00872387" w:rsidRDefault="008611EA" w:rsidP="00F36280">
      <w:pPr>
        <w:pStyle w:val="Textonotapie"/>
        <w:jc w:val="both"/>
        <w:rPr>
          <w:rFonts w:ascii="Times New Roman" w:hAnsi="Times New Roman" w:cs="Times New Roman"/>
          <w:i/>
          <w:sz w:val="14"/>
          <w:szCs w:val="14"/>
          <w:lang w:val="en-US"/>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w:t>
      </w:r>
      <w:r w:rsidRPr="00872387">
        <w:rPr>
          <w:rFonts w:ascii="Times New Roman" w:eastAsia="Calibri" w:hAnsi="Times New Roman" w:cs="Times New Roman"/>
          <w:i/>
          <w:sz w:val="14"/>
          <w:szCs w:val="14"/>
          <w:lang w:val="en-US"/>
        </w:rPr>
        <w:t>P. Westen. Speaking of equality. An Analisis of the Rhetorical forcé of Equality” in moral and legal discoruse, Princenton University Press, 1990, cap.v.</w:t>
      </w:r>
    </w:p>
  </w:footnote>
  <w:footnote w:id="36">
    <w:p w14:paraId="706D9B51"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w:t>
      </w:r>
      <w:r w:rsidRPr="00872387">
        <w:rPr>
          <w:rFonts w:ascii="Times New Roman" w:eastAsia="Calibri" w:hAnsi="Times New Roman" w:cs="Times New Roman"/>
          <w:i/>
          <w:sz w:val="14"/>
          <w:szCs w:val="14"/>
          <w:lang w:eastAsia="es-CO"/>
        </w:rPr>
        <w:t>Corte Constitucional, Sentencia T-171 de 2018. Cristina Pardo Schlesinger.</w:t>
      </w:r>
    </w:p>
  </w:footnote>
  <w:footnote w:id="37">
    <w:p w14:paraId="37EC66DD" w14:textId="77777777" w:rsidR="008611EA" w:rsidRPr="00872387" w:rsidRDefault="008611EA"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w:t>
      </w:r>
      <w:r w:rsidRPr="00872387">
        <w:rPr>
          <w:rFonts w:ascii="Times New Roman" w:eastAsia="Calibri" w:hAnsi="Times New Roman" w:cs="Times New Roman"/>
          <w:i/>
          <w:sz w:val="14"/>
          <w:szCs w:val="14"/>
          <w:lang w:eastAsia="es-CO"/>
        </w:rPr>
        <w:t>Corte Constitucional, Sentencia T-452 de 2018 M.P. José Fernando Reyes Cuartas.</w:t>
      </w:r>
    </w:p>
  </w:footnote>
  <w:footnote w:id="38">
    <w:p w14:paraId="0333109E"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w:t>
      </w:r>
      <w:r w:rsidRPr="00872387">
        <w:rPr>
          <w:rFonts w:ascii="Times New Roman" w:eastAsia="Calibri" w:hAnsi="Times New Roman" w:cs="Times New Roman"/>
          <w:i/>
          <w:sz w:val="14"/>
          <w:szCs w:val="14"/>
          <w:lang w:eastAsia="es-CO"/>
        </w:rPr>
        <w:t>Corte Constitucional, sentencia C-420 de 2002, M.P. Jaime Córdoba Triviño.</w:t>
      </w:r>
    </w:p>
  </w:footnote>
  <w:footnote w:id="39">
    <w:p w14:paraId="59113931" w14:textId="77777777" w:rsidR="008611EA" w:rsidRPr="00872387" w:rsidRDefault="008611EA" w:rsidP="00F36280">
      <w:pPr>
        <w:pStyle w:val="Textonotapie"/>
        <w:jc w:val="both"/>
        <w:rPr>
          <w:rFonts w:ascii="Times New Roman" w:hAnsi="Times New Roman" w:cs="Times New Roman"/>
          <w:sz w:val="14"/>
          <w:szCs w:val="14"/>
          <w:lang w:val="en-US"/>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w:t>
      </w:r>
      <w:r w:rsidRPr="00872387">
        <w:rPr>
          <w:rFonts w:ascii="Times New Roman" w:hAnsi="Times New Roman" w:cs="Times New Roman"/>
          <w:i/>
          <w:iCs/>
          <w:sz w:val="14"/>
          <w:szCs w:val="14"/>
          <w:lang w:val="en-US"/>
        </w:rPr>
        <w:t>Ibidem.</w:t>
      </w:r>
    </w:p>
  </w:footnote>
  <w:footnote w:id="40">
    <w:p w14:paraId="04CBE4B3" w14:textId="77777777" w:rsidR="008611EA" w:rsidRPr="00872387" w:rsidRDefault="008611EA"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Leslie King and Lawrence Phillips. “Drug harms in the UK: a multicriteria decision analysis”. </w:t>
      </w:r>
      <w:r w:rsidRPr="00872387">
        <w:rPr>
          <w:rFonts w:ascii="Times New Roman" w:hAnsi="Times New Roman" w:cs="Times New Roman"/>
          <w:i/>
          <w:sz w:val="14"/>
          <w:szCs w:val="14"/>
        </w:rPr>
        <w:t>David Nutt. The Lancet, 2010.</w:t>
      </w:r>
    </w:p>
  </w:footnote>
  <w:footnote w:id="41">
    <w:p w14:paraId="1D114D9E" w14:textId="77777777" w:rsidR="008611EA" w:rsidRPr="00872387" w:rsidRDefault="008611EA" w:rsidP="00F36280">
      <w:pPr>
        <w:pStyle w:val="Textonotapie"/>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Corte Constitucional, Sentencia C-221 de 1994. M.P. Carlos Gaviria Díaz.</w:t>
      </w:r>
    </w:p>
  </w:footnote>
  <w:footnote w:id="42">
    <w:p w14:paraId="3BDB6EC8" w14:textId="77777777" w:rsidR="008611EA" w:rsidRPr="00872387" w:rsidRDefault="008611EA"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iCs/>
          <w:sz w:val="14"/>
          <w:szCs w:val="14"/>
        </w:rPr>
        <w:footnoteRef/>
      </w:r>
      <w:r w:rsidRPr="00872387">
        <w:rPr>
          <w:rFonts w:ascii="Times New Roman" w:hAnsi="Times New Roman" w:cs="Times New Roman"/>
          <w:i/>
          <w:iCs/>
          <w:sz w:val="14"/>
          <w:szCs w:val="14"/>
        </w:rPr>
        <w:t xml:space="preserve"> </w:t>
      </w:r>
      <w:r w:rsidRPr="00872387">
        <w:rPr>
          <w:rFonts w:ascii="Times New Roman" w:hAnsi="Times New Roman" w:cs="Times New Roman"/>
          <w:i/>
          <w:iCs/>
          <w:sz w:val="14"/>
          <w:szCs w:val="14"/>
          <w:lang w:val="es-ES_tradnl"/>
        </w:rPr>
        <w:t>“</w:t>
      </w:r>
      <w:r w:rsidRPr="00872387">
        <w:rPr>
          <w:rFonts w:ascii="Times New Roman" w:hAnsi="Times New Roman" w:cs="Times New Roman"/>
          <w:i/>
          <w:sz w:val="14"/>
          <w:szCs w:val="14"/>
          <w:lang w:val="es-ES_tradnl"/>
        </w:rPr>
        <w:t>Por la cual se dictan normas para garantizar la atención integral a personas que consumen sustancias psicoactivas y se crea el premio nacional "entidad comprometida con la prevención del consumo, abuso y adicción a sustancias psicoactivas"</w:t>
      </w:r>
      <w:r w:rsidRPr="00872387">
        <w:rPr>
          <w:rFonts w:ascii="Times New Roman" w:hAnsi="Times New Roman" w:cs="Times New Roman"/>
          <w:sz w:val="14"/>
          <w:szCs w:val="14"/>
          <w:lang w:val="es-ES_tradnl"/>
        </w:rPr>
        <w:t xml:space="preserve">, la cual indica en su Artículo 2 que </w:t>
      </w:r>
      <w:r w:rsidRPr="00872387">
        <w:rPr>
          <w:rFonts w:ascii="Times New Roman" w:hAnsi="Times New Roman" w:cs="Times New Roman"/>
          <w:i/>
          <w:sz w:val="14"/>
          <w:szCs w:val="14"/>
          <w:lang w:val="es-ES_tradnl"/>
        </w:rPr>
        <w:t>“toda persona que sufra trastornos mentales o cualquier otra patología derivada del consumo, abuso y adicción a sustancias psicoactivas lícitas o ilícitas, tendrá derecho a ser atendida en forma integral por las entidades que conforman el Sistema General de Seguridad Social en Salud y las instituciones públicas o privadas especializadas para el tratamiento de dichos trastornos”</w:t>
      </w:r>
    </w:p>
  </w:footnote>
  <w:footnote w:id="43">
    <w:p w14:paraId="6C35B3F6"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footnote>
  <w:footnote w:id="44">
    <w:p w14:paraId="6345E53E"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w:t>
      </w:r>
      <w:r w:rsidRPr="00872387">
        <w:rPr>
          <w:rFonts w:ascii="Times New Roman" w:eastAsia="Calibri" w:hAnsi="Times New Roman" w:cs="Times New Roman"/>
          <w:i/>
          <w:sz w:val="14"/>
          <w:szCs w:val="14"/>
        </w:rPr>
        <w:t>Medina-Mora, Real, Villatoro, &amp; Natera, “Las drogas y la salud pública: ¿hacia dónde vamos?”, 2013; página 68</w:t>
      </w:r>
    </w:p>
  </w:footnote>
  <w:footnote w:id="45">
    <w:p w14:paraId="0B78658D" w14:textId="77777777" w:rsidR="008611EA" w:rsidRPr="00872387" w:rsidRDefault="008611EA"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w:t>
      </w:r>
      <w:r w:rsidRPr="00872387">
        <w:rPr>
          <w:rFonts w:ascii="Times New Roman" w:eastAsia="Calibri" w:hAnsi="Times New Roman" w:cs="Times New Roman"/>
          <w:i/>
          <w:sz w:val="14"/>
          <w:szCs w:val="14"/>
        </w:rPr>
        <w:t>Ministerio de Salud, Dirección de Promoción y prevención,”El consumo de SPA en Colombia” 2015.</w:t>
      </w:r>
    </w:p>
  </w:footnote>
  <w:footnote w:id="46">
    <w:p w14:paraId="24DC8686" w14:textId="77777777" w:rsidR="008611EA" w:rsidRPr="00872387" w:rsidRDefault="008611EA" w:rsidP="00F36280">
      <w:pPr>
        <w:jc w:val="both"/>
        <w:rPr>
          <w:rFonts w:eastAsia="Calibri"/>
          <w:i/>
          <w:sz w:val="14"/>
          <w:szCs w:val="14"/>
        </w:rPr>
      </w:pPr>
      <w:r w:rsidRPr="00872387">
        <w:rPr>
          <w:rStyle w:val="Refdenotaalpie"/>
          <w:i/>
          <w:sz w:val="14"/>
          <w:szCs w:val="14"/>
        </w:rPr>
        <w:footnoteRef/>
      </w:r>
      <w:r w:rsidRPr="00872387">
        <w:rPr>
          <w:i/>
          <w:sz w:val="14"/>
          <w:szCs w:val="14"/>
        </w:rPr>
        <w:t xml:space="preserve"> Rodrigo Uprimny, “Una oportunidad perdida”, Dejusticia. 2019</w:t>
      </w:r>
    </w:p>
  </w:footnote>
  <w:footnote w:id="47">
    <w:p w14:paraId="15D8874A" w14:textId="19ED5440" w:rsidR="008611EA" w:rsidRPr="00872387" w:rsidRDefault="008611EA" w:rsidP="001B4F33">
      <w:pPr>
        <w:pStyle w:val="Textonotapie"/>
        <w:jc w:val="both"/>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sz w:val="14"/>
          <w:szCs w:val="14"/>
        </w:rPr>
        <w:t>British Broadcasting Corporation BBC Cuáles son las sustancias más adictivas del mundo y qué le hacen a nuestro cerebro, recuperado de https://www.bbc.com/mundo/noticias-46877409</w:t>
      </w:r>
    </w:p>
  </w:footnote>
  <w:footnote w:id="48">
    <w:p w14:paraId="2ECACD91" w14:textId="77777777" w:rsidR="008611EA" w:rsidRPr="00872387" w:rsidRDefault="008611EA" w:rsidP="001B4F33">
      <w:pPr>
        <w:pStyle w:val="Textonotapie"/>
        <w:jc w:val="both"/>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sz w:val="14"/>
          <w:szCs w:val="14"/>
        </w:rPr>
        <w:t>Cesar Augusto Giraldo Giraldo, Medicina Forense, 2009.</w:t>
      </w:r>
    </w:p>
  </w:footnote>
  <w:footnote w:id="49">
    <w:p w14:paraId="353D098B" w14:textId="77777777" w:rsidR="008611EA" w:rsidRPr="00872387" w:rsidRDefault="008611EA" w:rsidP="001B4F33">
      <w:pPr>
        <w:pStyle w:val="Textonotapie"/>
        <w:jc w:val="both"/>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lang w:val="en-US"/>
        </w:rPr>
        <w:t xml:space="preserve"> </w:t>
      </w:r>
      <w:r w:rsidRPr="00872387">
        <w:rPr>
          <w:rFonts w:ascii="Times New Roman" w:hAnsi="Times New Roman" w:cs="Times New Roman"/>
          <w:i/>
          <w:sz w:val="14"/>
          <w:szCs w:val="14"/>
          <w:lang w:val="en-US"/>
        </w:rPr>
        <w:t xml:space="preserve">Leslie King and Lawrence Phillips. “Drug harms in the UK: a multicriteria decision analysis”. </w:t>
      </w:r>
      <w:r w:rsidRPr="00872387">
        <w:rPr>
          <w:rFonts w:ascii="Times New Roman" w:hAnsi="Times New Roman" w:cs="Times New Roman"/>
          <w:i/>
          <w:sz w:val="14"/>
          <w:szCs w:val="14"/>
        </w:rPr>
        <w:t>David Nutt. The Lancet, 2010.</w:t>
      </w:r>
    </w:p>
  </w:footnote>
  <w:footnote w:id="50">
    <w:p w14:paraId="01A3F97C" w14:textId="77777777" w:rsidR="008611EA" w:rsidRPr="00872387" w:rsidRDefault="008611EA" w:rsidP="001B4F33">
      <w:pPr>
        <w:pStyle w:val="Textonotapie"/>
        <w:jc w:val="both"/>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sz w:val="14"/>
          <w:szCs w:val="14"/>
        </w:rPr>
        <w:t>Cesar Augusto Giraldo Giraldo, Medicina Forense, 2009.</w:t>
      </w:r>
    </w:p>
  </w:footnote>
  <w:footnote w:id="51">
    <w:p w14:paraId="0AA6B150" w14:textId="77777777" w:rsidR="008611EA" w:rsidRPr="00872387" w:rsidRDefault="008611EA" w:rsidP="001B4F33">
      <w:pPr>
        <w:jc w:val="both"/>
        <w:rPr>
          <w:sz w:val="14"/>
          <w:szCs w:val="14"/>
        </w:rPr>
      </w:pPr>
      <w:r w:rsidRPr="00872387">
        <w:rPr>
          <w:rStyle w:val="Refdenotaalpie"/>
          <w:sz w:val="14"/>
          <w:szCs w:val="14"/>
        </w:rPr>
        <w:footnoteRef/>
      </w:r>
      <w:r w:rsidRPr="00872387">
        <w:rPr>
          <w:sz w:val="14"/>
          <w:szCs w:val="14"/>
        </w:rPr>
        <w:t xml:space="preserve"> </w:t>
      </w:r>
      <w:r w:rsidRPr="00872387">
        <w:rPr>
          <w:i/>
          <w:sz w:val="14"/>
          <w:szCs w:val="14"/>
        </w:rPr>
        <w:t>UNODC, Estudio Nacional de Consumo de Sustancias Psicoactivas en Colombia 2013 – Informe Final, 2013, recuperado de: https://www.unodc.org/documents/colombia/2014/Julio/Estudio_de_Consumo_UNODC.pdf</w:t>
      </w:r>
    </w:p>
  </w:footnote>
  <w:footnote w:id="52">
    <w:p w14:paraId="37ED046F" w14:textId="77777777" w:rsidR="008611EA" w:rsidRPr="00872387" w:rsidRDefault="008611EA" w:rsidP="001B4F33">
      <w:pPr>
        <w:pStyle w:val="Textonotapie"/>
        <w:jc w:val="both"/>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sz w:val="14"/>
          <w:szCs w:val="14"/>
        </w:rPr>
        <w:t>Cesar Augusto Giraldo Giraldo, Medicina Forense, 2009.</w:t>
      </w:r>
    </w:p>
  </w:footnote>
  <w:footnote w:id="53">
    <w:p w14:paraId="1ACFE869" w14:textId="77777777" w:rsidR="008611EA" w:rsidRPr="00872387" w:rsidRDefault="008611EA" w:rsidP="001B4F33">
      <w:pPr>
        <w:pStyle w:val="Textonotapie"/>
        <w:jc w:val="both"/>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sz w:val="14"/>
          <w:szCs w:val="14"/>
        </w:rPr>
        <w:t>Roberto Solórzano Niño, Medicina Lega, criminalística y toxicología para abogados, 1996.</w:t>
      </w:r>
    </w:p>
  </w:footnote>
  <w:footnote w:id="54">
    <w:p w14:paraId="3513CA47" w14:textId="77777777" w:rsidR="008611EA" w:rsidRPr="00872387" w:rsidRDefault="008611EA" w:rsidP="001B4F33">
      <w:pPr>
        <w:pStyle w:val="Textonotapie"/>
        <w:jc w:val="both"/>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sz w:val="14"/>
          <w:szCs w:val="14"/>
        </w:rPr>
        <w:t>Cesar Augusto Giraldo Giraldo, Medicina Forense, 2009.</w:t>
      </w:r>
    </w:p>
  </w:footnote>
  <w:footnote w:id="55">
    <w:p w14:paraId="5E2A0BFF" w14:textId="77777777" w:rsidR="008611EA" w:rsidRPr="00872387" w:rsidRDefault="008611EA" w:rsidP="00C776F4">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German Lopez. </w:t>
      </w:r>
      <w:hyperlink r:id="rId1" w:tgtFrame="_blank" w:history="1">
        <w:r w:rsidRPr="00872387">
          <w:rPr>
            <w:rFonts w:ascii="Times New Roman" w:hAnsi="Times New Roman" w:cs="Times New Roman"/>
            <w:i/>
            <w:sz w:val="14"/>
            <w:szCs w:val="14"/>
            <w:lang w:val="en-US"/>
          </w:rPr>
          <w:t xml:space="preserve">The three deathliest drugs in America. </w:t>
        </w:r>
        <w:r w:rsidRPr="00872387">
          <w:rPr>
            <w:rFonts w:ascii="Times New Roman" w:hAnsi="Times New Roman" w:cs="Times New Roman"/>
            <w:i/>
            <w:sz w:val="14"/>
            <w:szCs w:val="14"/>
          </w:rPr>
          <w:t>Vox 2017</w:t>
        </w:r>
      </w:hyperlink>
      <w:r w:rsidRPr="00872387">
        <w:rPr>
          <w:rFonts w:ascii="Times New Roman" w:hAnsi="Times New Roman" w:cs="Times New Roman"/>
          <w:i/>
          <w:sz w:val="14"/>
          <w:szCs w:val="14"/>
        </w:rPr>
        <w:t>.</w:t>
      </w:r>
    </w:p>
  </w:footnote>
  <w:footnote w:id="56">
    <w:p w14:paraId="11C02254"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Pretendiendo que cada uno de los sub-principios del test se pudiese aplicar de manera gradual, de acuerdo con la extensión del margen de apreciación del legislador o la administración.</w:t>
      </w:r>
    </w:p>
  </w:footnote>
  <w:footnote w:id="57">
    <w:p w14:paraId="12F1BBE6" w14:textId="77777777" w:rsidR="008611EA" w:rsidRPr="00872387" w:rsidRDefault="008611EA" w:rsidP="00F36280">
      <w:pPr>
        <w:jc w:val="both"/>
        <w:rPr>
          <w:rFonts w:eastAsia="Calibri"/>
          <w:i/>
          <w:sz w:val="14"/>
          <w:szCs w:val="14"/>
        </w:rPr>
      </w:pPr>
      <w:r w:rsidRPr="00872387">
        <w:rPr>
          <w:rStyle w:val="Refdenotaalpie"/>
          <w:i/>
          <w:sz w:val="14"/>
          <w:szCs w:val="14"/>
        </w:rPr>
        <w:footnoteRef/>
      </w:r>
      <w:r w:rsidRPr="00872387">
        <w:rPr>
          <w:i/>
          <w:sz w:val="14"/>
          <w:szCs w:val="14"/>
        </w:rPr>
        <w:t xml:space="preserve"> Corte Constitucional, Sentencia C-104 de 2016, M.P. Luis Guillermo Guerrero Pérez.</w:t>
      </w:r>
    </w:p>
  </w:footnote>
  <w:footnote w:id="58">
    <w:p w14:paraId="5EC20FB0"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w:t>
      </w:r>
      <w:r w:rsidRPr="00872387">
        <w:rPr>
          <w:rFonts w:ascii="Times New Roman" w:eastAsia="Calibri" w:hAnsi="Times New Roman" w:cs="Times New Roman"/>
          <w:i/>
          <w:sz w:val="14"/>
          <w:szCs w:val="14"/>
        </w:rPr>
        <w:t>Corte Constitucional, Sentencia C-144 de 2015. M.P. Martha Victoria Sáchica Méndez.</w:t>
      </w:r>
    </w:p>
  </w:footnote>
  <w:footnote w:id="59">
    <w:p w14:paraId="55E0C86D"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Ibidem.</w:t>
      </w:r>
    </w:p>
  </w:footnote>
  <w:footnote w:id="60">
    <w:p w14:paraId="2B75D03F"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Corte Constitucional, Sentencia C-104 de 2016, M.P. Luis Guillermo Guerrero Pérez.</w:t>
      </w:r>
    </w:p>
  </w:footnote>
  <w:footnote w:id="61">
    <w:p w14:paraId="61C2C1C6" w14:textId="77777777" w:rsidR="008611EA" w:rsidRPr="00872387" w:rsidRDefault="008611EA"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Ibidem.</w:t>
      </w:r>
    </w:p>
  </w:footnote>
  <w:footnote w:id="62">
    <w:p w14:paraId="0790AE50"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Corte Constitucional, Sentencia C-221 de 1994. M.P. Carlos Gaviria Díaz.</w:t>
      </w:r>
    </w:p>
  </w:footnote>
  <w:footnote w:id="63">
    <w:p w14:paraId="547BDD52"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64">
    <w:p w14:paraId="2EE67DB7"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(PP.20) Recuperado de: https://www.dejusticia.org/wp-content/uploads/2017/07/Delitos-de-drogas-y-sobredosis-carcelaria-en-Colombia-Version-final-PDF-para-WEB.pdf</w:t>
      </w:r>
    </w:p>
  </w:footnote>
  <w:footnote w:id="65">
    <w:p w14:paraId="5B7190AC"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66">
    <w:p w14:paraId="2EC8035B" w14:textId="77777777" w:rsidR="008611EA" w:rsidRPr="00872387" w:rsidRDefault="008611EA"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67">
    <w:p w14:paraId="4A3590FA"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World Prison Brief, Institute for Criminal Policy Research. </w:t>
      </w:r>
      <w:r w:rsidRPr="00872387">
        <w:rPr>
          <w:rFonts w:ascii="Times New Roman" w:hAnsi="Times New Roman" w:cs="Times New Roman"/>
          <w:i/>
          <w:sz w:val="14"/>
          <w:szCs w:val="14"/>
        </w:rPr>
        <w:t>Recuperado de: http://www.prisonstudies.org/highest-to-lowest/prison-population-total y http://www.prisonstudies.org/country/colombia</w:t>
      </w:r>
    </w:p>
  </w:footnote>
  <w:footnote w:id="68">
    <w:p w14:paraId="04079546" w14:textId="77777777" w:rsidR="008611EA" w:rsidRPr="00872387" w:rsidRDefault="008611EA"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DANE. Estimaciones De Población 1985-2005 Y Proyecciones De Población 2005-2020 Nacional y Departamental Desagregado por Área, Sexo Y Grupos Quinquenales De Edad. Recuperado de: https://sitios.dane.gov.co/cnpv-presentacion/src/#cuantos00</w:t>
      </w:r>
    </w:p>
  </w:footnote>
  <w:footnote w:id="69">
    <w:p w14:paraId="31F658BA"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70">
    <w:p w14:paraId="52B6972F" w14:textId="77777777" w:rsidR="008611EA" w:rsidRPr="00872387" w:rsidRDefault="008611EA" w:rsidP="00F36280">
      <w:pPr>
        <w:pStyle w:val="Textonotapie"/>
        <w:rPr>
          <w:rFonts w:ascii="Times New Roman" w:hAnsi="Times New Roman" w:cs="Times New Roman"/>
          <w:sz w:val="14"/>
          <w:szCs w:val="14"/>
        </w:rPr>
      </w:pPr>
      <w:r w:rsidRPr="00872387">
        <w:rPr>
          <w:rStyle w:val="Refdenotaalpie"/>
          <w:rFonts w:ascii="Times New Roman" w:hAnsi="Times New Roman" w:cs="Times New Roman"/>
          <w:i/>
          <w:iCs/>
          <w:sz w:val="14"/>
          <w:szCs w:val="14"/>
        </w:rPr>
        <w:footnoteRef/>
      </w:r>
      <w:r w:rsidRPr="00872387">
        <w:rPr>
          <w:rFonts w:ascii="Times New Roman" w:hAnsi="Times New Roman" w:cs="Times New Roman"/>
          <w:i/>
          <w:iCs/>
          <w:sz w:val="14"/>
          <w:szCs w:val="14"/>
        </w:rPr>
        <w:t xml:space="preserve"> </w:t>
      </w:r>
      <w:r w:rsidRPr="00872387">
        <w:rPr>
          <w:rFonts w:ascii="Times New Roman" w:hAnsi="Times New Roman" w:cs="Times New Roman"/>
          <w:i/>
          <w:sz w:val="14"/>
          <w:szCs w:val="14"/>
        </w:rPr>
        <w:t>Centro de Estudios de Derecho, Justicia y Sociedad, Dejusticia. 2017. Sobredosis Carcelaria y Política de Drogas en América Latina. Documentos Dejusticia 37. (Pp. 46) Recuperado de: https://www.dejusticia.org/wp-content/uploads/2017/07/Delitos-de-drogas-y-sobredosis-carcelaria-en-Colombia-Version-final-PDF-para-WEB.pdf</w:t>
      </w:r>
    </w:p>
  </w:footnote>
  <w:footnote w:id="71">
    <w:p w14:paraId="41D2C815"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 32) Recuperado de: https://www.dejusticia.org/wp-content/uploads/2017/07/Delitos-de-drogas-y-sobredosis-carcelaria-en-Colombia-Version-final-PDF-para-WEB.pdf</w:t>
      </w:r>
    </w:p>
  </w:footnote>
  <w:footnote w:id="72">
    <w:p w14:paraId="4E529795"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 58) Recuperado de: https://www.dejusticia.org/wp-content/uploads/2017/07/Delitos-de-drogas-y-sobredosis-carcelaria-en-Colombia-Version-final-PDF-para-WEB.pdf</w:t>
      </w:r>
    </w:p>
  </w:footnote>
  <w:footnote w:id="73">
    <w:p w14:paraId="518E13AF" w14:textId="77777777" w:rsidR="008611EA" w:rsidRPr="00872387" w:rsidRDefault="008611EA"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 50) Recuperado de: https://www.dejusticia.org/wp-content/uploads/2017/07/Delitos-de-drogas-y-sobredosis-carcelaria-en-Colombia-Version-final-PDF-para-WEB.pdf</w:t>
      </w:r>
    </w:p>
  </w:footnote>
  <w:footnote w:id="74">
    <w:p w14:paraId="5295F145"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 73) Recuperado de: </w:t>
      </w:r>
      <w:hyperlink r:id="rId2" w:history="1">
        <w:r w:rsidRPr="00872387">
          <w:rPr>
            <w:rStyle w:val="Hipervnculo"/>
            <w:rFonts w:ascii="Times New Roman" w:hAnsi="Times New Roman" w:cs="Times New Roman"/>
            <w:i/>
            <w:color w:val="auto"/>
            <w:sz w:val="14"/>
            <w:szCs w:val="14"/>
            <w:u w:val="none"/>
          </w:rPr>
          <w:t>https://www.dejusticia.org/wp-content/uploads/2017/07/Delitos-de-drogas-y-sobredosis-carcelaria-en-Colombia-Version-final-PDF-para-WEB.pdf</w:t>
        </w:r>
      </w:hyperlink>
    </w:p>
  </w:footnote>
  <w:footnote w:id="75">
    <w:p w14:paraId="5D55D5F5" w14:textId="77777777" w:rsidR="008611EA" w:rsidRPr="00872387" w:rsidRDefault="008611EA"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Comisión Global de Políticas de Drogas. 2018. Políticas De Drogas Y La Agenda Para El Desarrollo Sostenible. Recuperado de: </w:t>
      </w:r>
      <w:hyperlink r:id="rId3" w:history="1">
        <w:r w:rsidRPr="00872387">
          <w:rPr>
            <w:rStyle w:val="Hipervnculo"/>
            <w:rFonts w:ascii="Times New Roman" w:hAnsi="Times New Roman" w:cs="Times New Roman"/>
            <w:i/>
            <w:color w:val="auto"/>
            <w:sz w:val="14"/>
            <w:szCs w:val="14"/>
            <w:u w:val="none"/>
          </w:rPr>
          <w:t>http://www.globalcommissionondrugs.org/wp-content/uploads/2018/11/SPA-2018_SDGPaper_WEB.pdf</w:t>
        </w:r>
      </w:hyperlink>
    </w:p>
  </w:footnote>
  <w:footnote w:id="76">
    <w:p w14:paraId="40FDF571" w14:textId="77777777" w:rsidR="008611EA" w:rsidRPr="00872387" w:rsidRDefault="008611EA" w:rsidP="00F36280">
      <w:pPr>
        <w:pStyle w:val="Textonotapie"/>
        <w:rPr>
          <w:rFonts w:ascii="Times New Roman" w:hAnsi="Times New Roman" w:cs="Times New Roman"/>
          <w:i/>
          <w:iCs/>
          <w:sz w:val="14"/>
          <w:szCs w:val="14"/>
        </w:rPr>
      </w:pPr>
      <w:r w:rsidRPr="00872387">
        <w:rPr>
          <w:rStyle w:val="Refdenotaalpie"/>
          <w:rFonts w:ascii="Times New Roman" w:hAnsi="Times New Roman" w:cs="Times New Roman"/>
          <w:i/>
          <w:iCs/>
          <w:sz w:val="14"/>
          <w:szCs w:val="14"/>
        </w:rPr>
        <w:footnoteRef/>
      </w:r>
      <w:r w:rsidRPr="00872387">
        <w:rPr>
          <w:rFonts w:ascii="Times New Roman" w:hAnsi="Times New Roman" w:cs="Times New Roman"/>
          <w:i/>
          <w:iCs/>
          <w:sz w:val="14"/>
          <w:szCs w:val="14"/>
        </w:rPr>
        <w:t xml:space="preserve"> Comisión Global de Políticas de Drogas. 2018. Políticas De Drogas Y La Agenda Para El Desarrollo Sostenible. (Pp.6) Recuperado de: </w:t>
      </w:r>
      <w:hyperlink r:id="rId4" w:history="1">
        <w:r w:rsidRPr="00872387">
          <w:rPr>
            <w:rStyle w:val="Hipervnculo"/>
            <w:rFonts w:ascii="Times New Roman" w:hAnsi="Times New Roman" w:cs="Times New Roman"/>
            <w:i/>
            <w:iCs/>
            <w:color w:val="auto"/>
            <w:sz w:val="14"/>
            <w:szCs w:val="14"/>
            <w:u w:val="none"/>
          </w:rPr>
          <w:t>http://www.globalcommissionondrugs.org/wp-content/uploads/2018/11/SPA-2018_SDGPaper_WEB.pdf</w:t>
        </w:r>
      </w:hyperlink>
    </w:p>
  </w:footnote>
  <w:footnote w:id="77">
    <w:p w14:paraId="69BDB6EE" w14:textId="77777777" w:rsidR="008611EA" w:rsidRPr="00872387" w:rsidRDefault="008611EA" w:rsidP="00F36280">
      <w:pPr>
        <w:pStyle w:val="Textonotapie"/>
        <w:rPr>
          <w:rFonts w:ascii="Times New Roman" w:hAnsi="Times New Roman" w:cs="Times New Roman"/>
          <w:i/>
          <w:iCs/>
          <w:sz w:val="14"/>
          <w:szCs w:val="14"/>
        </w:rPr>
      </w:pPr>
      <w:r w:rsidRPr="00872387">
        <w:rPr>
          <w:rStyle w:val="Refdenotaalpie"/>
          <w:rFonts w:ascii="Times New Roman" w:hAnsi="Times New Roman" w:cs="Times New Roman"/>
          <w:i/>
          <w:iCs/>
          <w:sz w:val="14"/>
          <w:szCs w:val="14"/>
        </w:rPr>
        <w:footnoteRef/>
      </w:r>
      <w:r w:rsidRPr="00872387">
        <w:rPr>
          <w:rFonts w:ascii="Times New Roman" w:hAnsi="Times New Roman" w:cs="Times New Roman"/>
          <w:i/>
          <w:iCs/>
          <w:sz w:val="14"/>
          <w:szCs w:val="14"/>
        </w:rPr>
        <w:t xml:space="preserve"> Ibidem.</w:t>
      </w:r>
    </w:p>
  </w:footnote>
  <w:footnote w:id="78">
    <w:p w14:paraId="2E1FC239" w14:textId="77777777" w:rsidR="008611EA" w:rsidRPr="00872387" w:rsidRDefault="008611EA" w:rsidP="00F36280">
      <w:pPr>
        <w:pStyle w:val="Textonotapie"/>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iCs/>
          <w:sz w:val="14"/>
          <w:szCs w:val="14"/>
        </w:rPr>
        <w:t>Ibidem.</w:t>
      </w:r>
    </w:p>
  </w:footnote>
  <w:footnote w:id="79">
    <w:p w14:paraId="136ABE8E" w14:textId="77777777" w:rsidR="008611EA" w:rsidRPr="00872387" w:rsidRDefault="008611EA" w:rsidP="00F36280">
      <w:pPr>
        <w:pStyle w:val="Textonotapie"/>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sz w:val="14"/>
          <w:szCs w:val="14"/>
        </w:rPr>
        <w:t xml:space="preserve">Comisión Global de Políticas de Drogas. 2018. Políticas De Drogas Y La Agenda Para El Desarrollo Sostenible. (Pp.8) Recuperado de: </w:t>
      </w:r>
      <w:hyperlink r:id="rId5" w:history="1">
        <w:r w:rsidRPr="00872387">
          <w:rPr>
            <w:rStyle w:val="Hipervnculo"/>
            <w:rFonts w:ascii="Times New Roman" w:hAnsi="Times New Roman" w:cs="Times New Roman"/>
            <w:i/>
            <w:color w:val="auto"/>
            <w:sz w:val="14"/>
            <w:szCs w:val="14"/>
            <w:u w:val="none"/>
          </w:rPr>
          <w:t>http://www.globalcommissionondrugs.org/wp-content/uploads/2018/11/SPA-2018_SDGPaper_WEB.pdf</w:t>
        </w:r>
      </w:hyperlink>
    </w:p>
  </w:footnote>
  <w:footnote w:id="80">
    <w:p w14:paraId="011D09C2" w14:textId="77777777" w:rsidR="008611EA" w:rsidRPr="00872387" w:rsidRDefault="008611EA" w:rsidP="00F36280">
      <w:pPr>
        <w:pStyle w:val="Textonotapie"/>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Comisión Global de Políticas de Drogas. 2018. Políticas De Drogas Y La Agenda Para El Desarrollo Sostenible. (Pp.7) Recuperado de: </w:t>
      </w:r>
      <w:hyperlink r:id="rId6" w:history="1">
        <w:r w:rsidRPr="00872387">
          <w:rPr>
            <w:rStyle w:val="Hipervnculo"/>
            <w:rFonts w:ascii="Times New Roman" w:hAnsi="Times New Roman" w:cs="Times New Roman"/>
            <w:color w:val="auto"/>
            <w:sz w:val="14"/>
            <w:szCs w:val="14"/>
            <w:u w:val="none"/>
          </w:rPr>
          <w:t>http://www.globalcommissionondrugs.org/wp-content/uploads/2018/11/SPA-2018_SDGPaper_WEB.pdf</w:t>
        </w:r>
      </w:hyperlink>
    </w:p>
  </w:footnote>
  <w:footnote w:id="81">
    <w:p w14:paraId="520C057B" w14:textId="77777777" w:rsidR="008611EA" w:rsidRPr="00872387" w:rsidRDefault="008611EA" w:rsidP="00F36280">
      <w:pPr>
        <w:pStyle w:val="Textonotapie"/>
        <w:rPr>
          <w:rFonts w:ascii="Times New Roman" w:hAnsi="Times New Roman" w:cs="Times New Roman"/>
          <w:i/>
          <w:iCs/>
          <w:sz w:val="14"/>
          <w:szCs w:val="14"/>
        </w:rPr>
      </w:pPr>
      <w:r w:rsidRPr="00872387">
        <w:rPr>
          <w:rStyle w:val="Refdenotaalpie"/>
          <w:rFonts w:ascii="Times New Roman" w:hAnsi="Times New Roman" w:cs="Times New Roman"/>
          <w:i/>
          <w:iCs/>
          <w:sz w:val="14"/>
          <w:szCs w:val="14"/>
        </w:rPr>
        <w:footnoteRef/>
      </w:r>
      <w:r w:rsidRPr="00872387">
        <w:rPr>
          <w:rFonts w:ascii="Times New Roman" w:hAnsi="Times New Roman" w:cs="Times New Roman"/>
          <w:i/>
          <w:iCs/>
          <w:sz w:val="14"/>
          <w:szCs w:val="14"/>
        </w:rPr>
        <w:t xml:space="preserve"> Ibidem.</w:t>
      </w:r>
    </w:p>
  </w:footnote>
  <w:footnote w:id="82">
    <w:p w14:paraId="323B2DC1" w14:textId="77777777" w:rsidR="008611EA" w:rsidRPr="00872387" w:rsidRDefault="008611EA" w:rsidP="00F36280">
      <w:pPr>
        <w:pStyle w:val="Textonotapie"/>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iCs/>
          <w:sz w:val="14"/>
          <w:szCs w:val="14"/>
        </w:rPr>
        <w:t>Ibidem.</w:t>
      </w:r>
    </w:p>
  </w:footnote>
  <w:footnote w:id="83">
    <w:p w14:paraId="235723E6" w14:textId="77777777" w:rsidR="008611EA" w:rsidRPr="00872387" w:rsidRDefault="008611EA" w:rsidP="00F36280">
      <w:pPr>
        <w:pStyle w:val="Textonotapie"/>
        <w:rPr>
          <w:rFonts w:ascii="Times New Roman" w:hAnsi="Times New Roman" w:cs="Times New Roman"/>
          <w:i/>
          <w:iCs/>
          <w:sz w:val="14"/>
          <w:szCs w:val="14"/>
        </w:rPr>
      </w:pPr>
      <w:r w:rsidRPr="00872387">
        <w:rPr>
          <w:rStyle w:val="Refdenotaalpie"/>
          <w:rFonts w:ascii="Times New Roman" w:hAnsi="Times New Roman" w:cs="Times New Roman"/>
          <w:i/>
          <w:iCs/>
          <w:sz w:val="14"/>
          <w:szCs w:val="14"/>
        </w:rPr>
        <w:footnoteRef/>
      </w:r>
      <w:r w:rsidRPr="00872387">
        <w:rPr>
          <w:rFonts w:ascii="Times New Roman" w:hAnsi="Times New Roman" w:cs="Times New Roman"/>
          <w:i/>
          <w:iCs/>
          <w:sz w:val="14"/>
          <w:szCs w:val="14"/>
        </w:rPr>
        <w:t xml:space="preserve"> Comisión Global de Políticas de Drogas. 2018. Políticas De Drogas Y La Agenda Para El Desarrollo Sostenible. (Pp.7) Recuperado de: </w:t>
      </w:r>
      <w:hyperlink r:id="rId7" w:history="1">
        <w:r w:rsidRPr="00872387">
          <w:rPr>
            <w:rStyle w:val="Hipervnculo"/>
            <w:rFonts w:ascii="Times New Roman" w:hAnsi="Times New Roman" w:cs="Times New Roman"/>
            <w:i/>
            <w:iCs/>
            <w:color w:val="auto"/>
            <w:sz w:val="14"/>
            <w:szCs w:val="14"/>
            <w:u w:val="none"/>
          </w:rPr>
          <w:t>http://www.globalcommissionondrugs.org/wp-content/uploads/2018/11/SPA-2018_SDGPaper_WEB.pdf</w:t>
        </w:r>
      </w:hyperlink>
    </w:p>
  </w:footnote>
  <w:footnote w:id="84">
    <w:p w14:paraId="6108FFC6" w14:textId="77777777" w:rsidR="008611EA" w:rsidRPr="00872387" w:rsidRDefault="008611EA"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Comisión Global de Políticas de Drogas. 2018. Políticas De Drogas Y La Agenda Para El Desarrollo Sostenible. (Pp.8) Recuperado de: </w:t>
      </w:r>
      <w:hyperlink r:id="rId8" w:history="1">
        <w:r w:rsidRPr="00872387">
          <w:rPr>
            <w:rStyle w:val="Hipervnculo"/>
            <w:rFonts w:ascii="Times New Roman" w:hAnsi="Times New Roman" w:cs="Times New Roman"/>
            <w:i/>
            <w:color w:val="auto"/>
            <w:sz w:val="14"/>
            <w:szCs w:val="14"/>
            <w:u w:val="none"/>
          </w:rPr>
          <w:t>http://www.globalcommissionondrugs.org/wp-content/uploads/2018/11/SPA-2018_SDGPaper_WEB.pdf</w:t>
        </w:r>
      </w:hyperlink>
    </w:p>
  </w:footnote>
  <w:footnote w:id="85">
    <w:p w14:paraId="31494B3D" w14:textId="77777777" w:rsidR="008611EA" w:rsidRPr="00872387" w:rsidRDefault="008611EA" w:rsidP="00F36280">
      <w:pPr>
        <w:jc w:val="both"/>
        <w:rPr>
          <w:i/>
          <w:sz w:val="14"/>
          <w:szCs w:val="14"/>
        </w:rPr>
      </w:pPr>
      <w:r w:rsidRPr="00872387">
        <w:rPr>
          <w:rStyle w:val="Refdenotaalpie"/>
          <w:i/>
          <w:sz w:val="14"/>
          <w:szCs w:val="14"/>
        </w:rPr>
        <w:footnoteRef/>
      </w:r>
      <w:r w:rsidRPr="00872387">
        <w:rPr>
          <w:i/>
          <w:sz w:val="14"/>
          <w:szCs w:val="14"/>
        </w:rPr>
        <w:t xml:space="preserve"> </w:t>
      </w:r>
      <w:r w:rsidRPr="00872387">
        <w:rPr>
          <w:i/>
          <w:iCs/>
          <w:sz w:val="14"/>
          <w:szCs w:val="14"/>
        </w:rPr>
        <w:t>Ibidem.</w:t>
      </w:r>
    </w:p>
  </w:footnote>
  <w:footnote w:id="86">
    <w:p w14:paraId="63D823BF" w14:textId="77777777" w:rsidR="008611EA" w:rsidRPr="00872387" w:rsidRDefault="008611EA" w:rsidP="00F36280">
      <w:pPr>
        <w:jc w:val="both"/>
        <w:rPr>
          <w:i/>
          <w:sz w:val="14"/>
          <w:szCs w:val="14"/>
        </w:rPr>
      </w:pPr>
      <w:r w:rsidRPr="00872387">
        <w:rPr>
          <w:rStyle w:val="Refdenotaalpie"/>
          <w:i/>
          <w:sz w:val="14"/>
          <w:szCs w:val="14"/>
        </w:rPr>
        <w:footnoteRef/>
      </w:r>
      <w:r w:rsidRPr="00872387">
        <w:rPr>
          <w:i/>
          <w:sz w:val="14"/>
          <w:szCs w:val="14"/>
        </w:rPr>
        <w:t xml:space="preserve"> Comisión Global de Políticas de Drogas. 2018. Políticas De Drogas Y La Agenda Para El Desarrollo Sostenible. (Pp.9) Recuperado de: </w:t>
      </w:r>
      <w:hyperlink r:id="rId9" w:history="1">
        <w:r w:rsidRPr="00872387">
          <w:rPr>
            <w:rStyle w:val="Hipervnculo"/>
            <w:i/>
            <w:color w:val="auto"/>
            <w:sz w:val="14"/>
            <w:szCs w:val="14"/>
            <w:u w:val="none"/>
          </w:rPr>
          <w:t>http://www.globalcommissionondrugs.org/wp-content/uploads/2018/11/SPA-2018_SDGPaper_WEB.pdf</w:t>
        </w:r>
      </w:hyperlink>
    </w:p>
  </w:footnote>
  <w:footnote w:id="87">
    <w:p w14:paraId="75E04640" w14:textId="77777777" w:rsidR="008611EA" w:rsidRPr="00872387" w:rsidRDefault="008611EA"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Comisión Global de Políticas de Drogas. 2018. Políticas De Drogas Y La Agenda Para El Desarrollo Sostenible. (Pp.10) Recuperado de: </w:t>
      </w:r>
      <w:hyperlink r:id="rId10" w:history="1">
        <w:r w:rsidRPr="00872387">
          <w:rPr>
            <w:rStyle w:val="Hipervnculo"/>
            <w:rFonts w:ascii="Times New Roman" w:hAnsi="Times New Roman" w:cs="Times New Roman"/>
            <w:i/>
            <w:color w:val="auto"/>
            <w:sz w:val="14"/>
            <w:szCs w:val="14"/>
            <w:u w:val="none"/>
          </w:rPr>
          <w:t>http://www.globalcommissionondrugs.org/wp-content/uploads/2018/11/SPA-2018_SDGPaper_WEB.pdf</w:t>
        </w:r>
      </w:hyperlink>
    </w:p>
  </w:footnote>
  <w:footnote w:id="88">
    <w:p w14:paraId="37F40CB9" w14:textId="77777777" w:rsidR="008611EA" w:rsidRPr="00872387" w:rsidRDefault="008611EA"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iCs/>
          <w:sz w:val="14"/>
          <w:szCs w:val="14"/>
        </w:rPr>
        <w:footnoteRef/>
      </w:r>
      <w:r w:rsidRPr="00872387">
        <w:rPr>
          <w:rFonts w:ascii="Times New Roman" w:hAnsi="Times New Roman" w:cs="Times New Roman"/>
          <w:i/>
          <w:iCs/>
          <w:sz w:val="14"/>
          <w:szCs w:val="14"/>
        </w:rPr>
        <w:t xml:space="preserve"> </w:t>
      </w:r>
      <w:r w:rsidRPr="00872387">
        <w:rPr>
          <w:rFonts w:ascii="Times New Roman" w:hAnsi="Times New Roman" w:cs="Times New Roman"/>
          <w:i/>
          <w:sz w:val="14"/>
          <w:szCs w:val="14"/>
        </w:rPr>
        <w:t xml:space="preserve">Comisión Global de Políticas de Drogas. 2018. Políticas De Drogas Y La Agenda Para El Desarrollo Sostenible. (Pp.16) Recuperado de: </w:t>
      </w:r>
      <w:hyperlink r:id="rId11" w:history="1">
        <w:r w:rsidRPr="00872387">
          <w:rPr>
            <w:rStyle w:val="Hipervnculo"/>
            <w:rFonts w:ascii="Times New Roman" w:hAnsi="Times New Roman" w:cs="Times New Roman"/>
            <w:i/>
            <w:color w:val="auto"/>
            <w:sz w:val="14"/>
            <w:szCs w:val="14"/>
            <w:u w:val="none"/>
          </w:rPr>
          <w:t>http://www.globalcommissionondrugs.org/wp-content/uploads/2018/11/SPA-2018_SDGPaper_WEB.pdf</w:t>
        </w:r>
      </w:hyperlink>
    </w:p>
  </w:footnote>
  <w:footnote w:id="89">
    <w:p w14:paraId="2898D845" w14:textId="77777777" w:rsidR="008611EA" w:rsidRPr="00872387" w:rsidRDefault="008611EA"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sz w:val="14"/>
          <w:szCs w:val="14"/>
        </w:rPr>
        <w:t xml:space="preserve">Comisión Global de Políticas de Drogas. 2018. Políticas De Drogas Y La Agenda Para El Desarrollo Sostenible. (Pp.17) Recuperado de: </w:t>
      </w:r>
      <w:hyperlink r:id="rId12" w:history="1">
        <w:r w:rsidRPr="00872387">
          <w:rPr>
            <w:rStyle w:val="Hipervnculo"/>
            <w:rFonts w:ascii="Times New Roman" w:hAnsi="Times New Roman" w:cs="Times New Roman"/>
            <w:i/>
            <w:color w:val="auto"/>
            <w:sz w:val="14"/>
            <w:szCs w:val="14"/>
            <w:u w:val="none"/>
          </w:rPr>
          <w:t>http://www.globalcommissionondrugs.org/wp-content/uploads/2018/11/SPA-2018_SDGPaper_WEB.pdf</w:t>
        </w:r>
      </w:hyperlink>
    </w:p>
  </w:footnote>
  <w:footnote w:id="90">
    <w:p w14:paraId="0AAD985A" w14:textId="77777777" w:rsidR="008611EA" w:rsidRPr="00872387" w:rsidRDefault="008611EA" w:rsidP="00F36280">
      <w:pPr>
        <w:pStyle w:val="Textonotapie"/>
        <w:rPr>
          <w:rFonts w:ascii="Times New Roman" w:hAnsi="Times New Roman" w:cs="Times New Roman"/>
          <w:i/>
          <w:iCs/>
          <w:sz w:val="14"/>
          <w:szCs w:val="14"/>
        </w:rPr>
      </w:pPr>
      <w:r w:rsidRPr="00872387">
        <w:rPr>
          <w:rStyle w:val="Refdenotaalpie"/>
          <w:rFonts w:ascii="Times New Roman" w:hAnsi="Times New Roman" w:cs="Times New Roman"/>
          <w:i/>
          <w:iCs/>
          <w:sz w:val="14"/>
          <w:szCs w:val="14"/>
        </w:rPr>
        <w:footnoteRef/>
      </w:r>
      <w:r w:rsidRPr="00872387">
        <w:rPr>
          <w:rFonts w:ascii="Times New Roman" w:hAnsi="Times New Roman" w:cs="Times New Roman"/>
          <w:i/>
          <w:iCs/>
          <w:sz w:val="14"/>
          <w:szCs w:val="14"/>
        </w:rPr>
        <w:t xml:space="preserve"> Ibidem.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69074" w14:textId="77777777" w:rsidR="008611EA" w:rsidRDefault="008611EA">
    <w:pPr>
      <w:pBdr>
        <w:top w:val="nil"/>
        <w:left w:val="nil"/>
        <w:bottom w:val="nil"/>
        <w:right w:val="nil"/>
        <w:between w:val="nil"/>
      </w:pBdr>
      <w:rPr>
        <w:sz w:val="20"/>
        <w:szCs w:val="20"/>
      </w:rPr>
    </w:pPr>
    <w:r>
      <w:rPr>
        <w:noProof/>
      </w:rPr>
      <w:drawing>
        <wp:anchor distT="0" distB="0" distL="0" distR="0" simplePos="0" relativeHeight="251658240" behindDoc="0" locked="0" layoutInCell="1" hidden="0" allowOverlap="1" wp14:anchorId="4B4F876A" wp14:editId="19034001">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64307739" w14:textId="77777777" w:rsidR="008611EA" w:rsidRDefault="008611EA">
    <w:pPr>
      <w:pBdr>
        <w:top w:val="nil"/>
        <w:left w:val="nil"/>
        <w:bottom w:val="nil"/>
        <w:right w:val="nil"/>
        <w:between w:val="nil"/>
      </w:pBdr>
      <w:rPr>
        <w:sz w:val="20"/>
        <w:szCs w:val="20"/>
      </w:rPr>
    </w:pPr>
  </w:p>
  <w:p w14:paraId="325AB1AE" w14:textId="77777777" w:rsidR="008611EA" w:rsidRDefault="008611EA">
    <w:pPr>
      <w:pBdr>
        <w:top w:val="nil"/>
        <w:left w:val="nil"/>
        <w:bottom w:val="nil"/>
        <w:right w:val="nil"/>
        <w:between w:val="nil"/>
      </w:pBdr>
      <w:ind w:left="-1133"/>
      <w:rPr>
        <w:sz w:val="20"/>
        <w:szCs w:val="20"/>
      </w:rPr>
    </w:pPr>
  </w:p>
  <w:p w14:paraId="5C5F303C" w14:textId="77777777" w:rsidR="008611EA" w:rsidRDefault="008611EA">
    <w:pPr>
      <w:pBdr>
        <w:top w:val="nil"/>
        <w:left w:val="nil"/>
        <w:bottom w:val="nil"/>
        <w:right w:val="nil"/>
        <w:between w:val="nil"/>
      </w:pBdr>
      <w:rPr>
        <w:sz w:val="20"/>
        <w:szCs w:val="20"/>
      </w:rPr>
    </w:pPr>
  </w:p>
  <w:p w14:paraId="64F6DCC9" w14:textId="77777777" w:rsidR="008611EA" w:rsidRDefault="008611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61F8"/>
    <w:multiLevelType w:val="hybridMultilevel"/>
    <w:tmpl w:val="7E6A275E"/>
    <w:lvl w:ilvl="0" w:tplc="240A0001">
      <w:start w:val="1"/>
      <w:numFmt w:val="bullet"/>
      <w:lvlText w:val=""/>
      <w:lvlJc w:val="left"/>
      <w:pPr>
        <w:ind w:left="359" w:hanging="360"/>
      </w:pPr>
      <w:rPr>
        <w:rFonts w:ascii="Symbol" w:hAnsi="Symbol" w:hint="default"/>
      </w:rPr>
    </w:lvl>
    <w:lvl w:ilvl="1" w:tplc="240A0003">
      <w:start w:val="1"/>
      <w:numFmt w:val="bullet"/>
      <w:lvlText w:val="o"/>
      <w:lvlJc w:val="left"/>
      <w:pPr>
        <w:ind w:left="1079" w:hanging="360"/>
      </w:pPr>
      <w:rPr>
        <w:rFonts w:ascii="Courier New" w:hAnsi="Courier New" w:cs="Courier New" w:hint="default"/>
      </w:rPr>
    </w:lvl>
    <w:lvl w:ilvl="2" w:tplc="240A0005">
      <w:start w:val="1"/>
      <w:numFmt w:val="bullet"/>
      <w:lvlText w:val=""/>
      <w:lvlJc w:val="left"/>
      <w:pPr>
        <w:ind w:left="1799" w:hanging="360"/>
      </w:pPr>
      <w:rPr>
        <w:rFonts w:ascii="Wingdings" w:hAnsi="Wingdings" w:hint="default"/>
      </w:rPr>
    </w:lvl>
    <w:lvl w:ilvl="3" w:tplc="240A0001" w:tentative="1">
      <w:start w:val="1"/>
      <w:numFmt w:val="bullet"/>
      <w:lvlText w:val=""/>
      <w:lvlJc w:val="left"/>
      <w:pPr>
        <w:ind w:left="2519" w:hanging="360"/>
      </w:pPr>
      <w:rPr>
        <w:rFonts w:ascii="Symbol" w:hAnsi="Symbol" w:hint="default"/>
      </w:rPr>
    </w:lvl>
    <w:lvl w:ilvl="4" w:tplc="240A0003" w:tentative="1">
      <w:start w:val="1"/>
      <w:numFmt w:val="bullet"/>
      <w:lvlText w:val="o"/>
      <w:lvlJc w:val="left"/>
      <w:pPr>
        <w:ind w:left="3239" w:hanging="360"/>
      </w:pPr>
      <w:rPr>
        <w:rFonts w:ascii="Courier New" w:hAnsi="Courier New" w:cs="Courier New" w:hint="default"/>
      </w:rPr>
    </w:lvl>
    <w:lvl w:ilvl="5" w:tplc="240A0005" w:tentative="1">
      <w:start w:val="1"/>
      <w:numFmt w:val="bullet"/>
      <w:lvlText w:val=""/>
      <w:lvlJc w:val="left"/>
      <w:pPr>
        <w:ind w:left="3959" w:hanging="360"/>
      </w:pPr>
      <w:rPr>
        <w:rFonts w:ascii="Wingdings" w:hAnsi="Wingdings" w:hint="default"/>
      </w:rPr>
    </w:lvl>
    <w:lvl w:ilvl="6" w:tplc="240A0001" w:tentative="1">
      <w:start w:val="1"/>
      <w:numFmt w:val="bullet"/>
      <w:lvlText w:val=""/>
      <w:lvlJc w:val="left"/>
      <w:pPr>
        <w:ind w:left="4679" w:hanging="360"/>
      </w:pPr>
      <w:rPr>
        <w:rFonts w:ascii="Symbol" w:hAnsi="Symbol" w:hint="default"/>
      </w:rPr>
    </w:lvl>
    <w:lvl w:ilvl="7" w:tplc="240A0003" w:tentative="1">
      <w:start w:val="1"/>
      <w:numFmt w:val="bullet"/>
      <w:lvlText w:val="o"/>
      <w:lvlJc w:val="left"/>
      <w:pPr>
        <w:ind w:left="5399" w:hanging="360"/>
      </w:pPr>
      <w:rPr>
        <w:rFonts w:ascii="Courier New" w:hAnsi="Courier New" w:cs="Courier New" w:hint="default"/>
      </w:rPr>
    </w:lvl>
    <w:lvl w:ilvl="8" w:tplc="240A0005" w:tentative="1">
      <w:start w:val="1"/>
      <w:numFmt w:val="bullet"/>
      <w:lvlText w:val=""/>
      <w:lvlJc w:val="left"/>
      <w:pPr>
        <w:ind w:left="6119" w:hanging="360"/>
      </w:pPr>
      <w:rPr>
        <w:rFonts w:ascii="Wingdings" w:hAnsi="Wingdings" w:hint="default"/>
      </w:rPr>
    </w:lvl>
  </w:abstractNum>
  <w:abstractNum w:abstractNumId="1">
    <w:nsid w:val="01B536D2"/>
    <w:multiLevelType w:val="hybridMultilevel"/>
    <w:tmpl w:val="B036A4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8AF5976"/>
    <w:multiLevelType w:val="hybridMultilevel"/>
    <w:tmpl w:val="B4885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8FF52F2"/>
    <w:multiLevelType w:val="hybridMultilevel"/>
    <w:tmpl w:val="FAC2A0CE"/>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B43425C"/>
    <w:multiLevelType w:val="hybridMultilevel"/>
    <w:tmpl w:val="C874BC4C"/>
    <w:lvl w:ilvl="0" w:tplc="D73A51B4">
      <w:start w:val="3"/>
      <w:numFmt w:val="bullet"/>
      <w:lvlText w:val=""/>
      <w:lvlJc w:val="left"/>
      <w:pPr>
        <w:ind w:left="720" w:hanging="360"/>
      </w:pPr>
      <w:rPr>
        <w:rFonts w:ascii="Symbol" w:eastAsiaTheme="minorHAnsi" w:hAnsi="Symbol"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E5F128B"/>
    <w:multiLevelType w:val="hybridMultilevel"/>
    <w:tmpl w:val="14FC4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46B0DB7"/>
    <w:multiLevelType w:val="hybridMultilevel"/>
    <w:tmpl w:val="A4527A62"/>
    <w:lvl w:ilvl="0" w:tplc="C8142AC6">
      <w:numFmt w:val="bullet"/>
      <w:lvlText w:val="-"/>
      <w:lvlJc w:val="left"/>
      <w:pPr>
        <w:ind w:left="360" w:hanging="360"/>
      </w:pPr>
      <w:rPr>
        <w:rFonts w:ascii="Bookman Old Style" w:eastAsia="Calibri" w:hAnsi="Bookman Old Style"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15797F79"/>
    <w:multiLevelType w:val="hybridMultilevel"/>
    <w:tmpl w:val="5510A4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D735CF"/>
    <w:multiLevelType w:val="hybridMultilevel"/>
    <w:tmpl w:val="0082F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DA0818"/>
    <w:multiLevelType w:val="hybridMultilevel"/>
    <w:tmpl w:val="4AAC0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CE24A0E"/>
    <w:multiLevelType w:val="multilevel"/>
    <w:tmpl w:val="8FB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DD59C1"/>
    <w:multiLevelType w:val="hybridMultilevel"/>
    <w:tmpl w:val="1AEC536A"/>
    <w:lvl w:ilvl="0" w:tplc="B39E4A38">
      <w:numFmt w:val="bullet"/>
      <w:lvlText w:val="•"/>
      <w:lvlJc w:val="left"/>
      <w:pPr>
        <w:ind w:left="704" w:hanging="420"/>
      </w:pPr>
      <w:rPr>
        <w:rFonts w:ascii="Bookman Old Style" w:eastAsia="Times New Roman" w:hAnsi="Bookman Old Style"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2">
    <w:nsid w:val="1E6653E2"/>
    <w:multiLevelType w:val="hybridMultilevel"/>
    <w:tmpl w:val="E8C0A624"/>
    <w:lvl w:ilvl="0" w:tplc="F566E97C">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204247E"/>
    <w:multiLevelType w:val="hybridMultilevel"/>
    <w:tmpl w:val="70EC8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24D2BED"/>
    <w:multiLevelType w:val="hybridMultilevel"/>
    <w:tmpl w:val="4A700DD8"/>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8BF5725"/>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A901F59"/>
    <w:multiLevelType w:val="hybridMultilevel"/>
    <w:tmpl w:val="8328F9D4"/>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EAF2F27"/>
    <w:multiLevelType w:val="hybridMultilevel"/>
    <w:tmpl w:val="2DBE1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8D15EE0"/>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AB02AF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8C6255C"/>
    <w:multiLevelType w:val="multilevel"/>
    <w:tmpl w:val="F8D2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8E96444"/>
    <w:multiLevelType w:val="hybridMultilevel"/>
    <w:tmpl w:val="8EC498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DA163B3"/>
    <w:multiLevelType w:val="hybridMultilevel"/>
    <w:tmpl w:val="2AC67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EB6951"/>
    <w:multiLevelType w:val="hybridMultilevel"/>
    <w:tmpl w:val="00C6F41A"/>
    <w:lvl w:ilvl="0" w:tplc="2F2023DC">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B021E58"/>
    <w:multiLevelType w:val="hybridMultilevel"/>
    <w:tmpl w:val="BDA03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C5E5661"/>
    <w:multiLevelType w:val="multilevel"/>
    <w:tmpl w:val="3330453E"/>
    <w:lvl w:ilvl="0">
      <w:start w:val="1"/>
      <w:numFmt w:val="decimal"/>
      <w:lvlText w:val="%1."/>
      <w:lvlJc w:val="left"/>
      <w:pPr>
        <w:ind w:left="644"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28">
    <w:nsid w:val="5DB77198"/>
    <w:multiLevelType w:val="hybridMultilevel"/>
    <w:tmpl w:val="6D56DDF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455593A"/>
    <w:multiLevelType w:val="hybridMultilevel"/>
    <w:tmpl w:val="84BA7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82A5C73"/>
    <w:multiLevelType w:val="hybridMultilevel"/>
    <w:tmpl w:val="02024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F0F530B"/>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F170D51"/>
    <w:multiLevelType w:val="hybridMultilevel"/>
    <w:tmpl w:val="10C81862"/>
    <w:lvl w:ilvl="0" w:tplc="240A001B">
      <w:start w:val="1"/>
      <w:numFmt w:val="lowerRoman"/>
      <w:lvlText w:val="%1."/>
      <w:lvlJc w:val="right"/>
      <w:pPr>
        <w:ind w:left="785" w:hanging="360"/>
      </w:p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33">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889721F"/>
    <w:multiLevelType w:val="hybridMultilevel"/>
    <w:tmpl w:val="CB226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D0E54F3"/>
    <w:multiLevelType w:val="hybridMultilevel"/>
    <w:tmpl w:val="72F20E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5"/>
  </w:num>
  <w:num w:numId="2">
    <w:abstractNumId w:val="27"/>
  </w:num>
  <w:num w:numId="3">
    <w:abstractNumId w:val="24"/>
  </w:num>
  <w:num w:numId="4">
    <w:abstractNumId w:val="21"/>
  </w:num>
  <w:num w:numId="5">
    <w:abstractNumId w:val="8"/>
  </w:num>
  <w:num w:numId="6">
    <w:abstractNumId w:val="13"/>
  </w:num>
  <w:num w:numId="7">
    <w:abstractNumId w:val="5"/>
  </w:num>
  <w:num w:numId="8">
    <w:abstractNumId w:val="26"/>
  </w:num>
  <w:num w:numId="9">
    <w:abstractNumId w:val="0"/>
  </w:num>
  <w:num w:numId="10">
    <w:abstractNumId w:val="3"/>
  </w:num>
  <w:num w:numId="11">
    <w:abstractNumId w:val="23"/>
  </w:num>
  <w:num w:numId="12">
    <w:abstractNumId w:val="31"/>
  </w:num>
  <w:num w:numId="13">
    <w:abstractNumId w:val="18"/>
  </w:num>
  <w:num w:numId="14">
    <w:abstractNumId w:val="17"/>
  </w:num>
  <w:num w:numId="15">
    <w:abstractNumId w:val="4"/>
  </w:num>
  <w:num w:numId="16">
    <w:abstractNumId w:val="10"/>
  </w:num>
  <w:num w:numId="17">
    <w:abstractNumId w:val="30"/>
  </w:num>
  <w:num w:numId="18">
    <w:abstractNumId w:val="34"/>
  </w:num>
  <w:num w:numId="19">
    <w:abstractNumId w:val="22"/>
  </w:num>
  <w:num w:numId="20">
    <w:abstractNumId w:val="19"/>
  </w:num>
  <w:num w:numId="21">
    <w:abstractNumId w:val="12"/>
  </w:num>
  <w:num w:numId="22">
    <w:abstractNumId w:val="14"/>
  </w:num>
  <w:num w:numId="23">
    <w:abstractNumId w:val="2"/>
  </w:num>
  <w:num w:numId="24">
    <w:abstractNumId w:val="25"/>
  </w:num>
  <w:num w:numId="25">
    <w:abstractNumId w:val="35"/>
  </w:num>
  <w:num w:numId="26">
    <w:abstractNumId w:val="1"/>
  </w:num>
  <w:num w:numId="27">
    <w:abstractNumId w:val="29"/>
  </w:num>
  <w:num w:numId="28">
    <w:abstractNumId w:val="6"/>
  </w:num>
  <w:num w:numId="29">
    <w:abstractNumId w:val="16"/>
  </w:num>
  <w:num w:numId="30">
    <w:abstractNumId w:val="11"/>
  </w:num>
  <w:num w:numId="31">
    <w:abstractNumId w:val="9"/>
  </w:num>
  <w:num w:numId="32">
    <w:abstractNumId w:val="7"/>
  </w:num>
  <w:num w:numId="33">
    <w:abstractNumId w:val="33"/>
  </w:num>
  <w:num w:numId="34">
    <w:abstractNumId w:val="28"/>
  </w:num>
  <w:num w:numId="35">
    <w:abstractNumId w:val="2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CA"/>
    <w:rsid w:val="0000563C"/>
    <w:rsid w:val="00014056"/>
    <w:rsid w:val="000162F9"/>
    <w:rsid w:val="000270BE"/>
    <w:rsid w:val="00046119"/>
    <w:rsid w:val="00052783"/>
    <w:rsid w:val="00052A0B"/>
    <w:rsid w:val="00065154"/>
    <w:rsid w:val="0007053A"/>
    <w:rsid w:val="000722E4"/>
    <w:rsid w:val="000735F7"/>
    <w:rsid w:val="00076CAE"/>
    <w:rsid w:val="00077ACA"/>
    <w:rsid w:val="0008764E"/>
    <w:rsid w:val="000A0C3F"/>
    <w:rsid w:val="000A1BE0"/>
    <w:rsid w:val="000B09F5"/>
    <w:rsid w:val="000B0FBF"/>
    <w:rsid w:val="000B2201"/>
    <w:rsid w:val="000B60A8"/>
    <w:rsid w:val="000C1A6A"/>
    <w:rsid w:val="000C7D93"/>
    <w:rsid w:val="000E4706"/>
    <w:rsid w:val="000E548B"/>
    <w:rsid w:val="000F026E"/>
    <w:rsid w:val="000F230B"/>
    <w:rsid w:val="000F6DEA"/>
    <w:rsid w:val="000F7153"/>
    <w:rsid w:val="0010074B"/>
    <w:rsid w:val="00101F36"/>
    <w:rsid w:val="0010392A"/>
    <w:rsid w:val="001044CA"/>
    <w:rsid w:val="00105026"/>
    <w:rsid w:val="00107C2A"/>
    <w:rsid w:val="00114B56"/>
    <w:rsid w:val="00114CF9"/>
    <w:rsid w:val="001207C8"/>
    <w:rsid w:val="00123065"/>
    <w:rsid w:val="0012331A"/>
    <w:rsid w:val="001239FE"/>
    <w:rsid w:val="001339FE"/>
    <w:rsid w:val="00141696"/>
    <w:rsid w:val="00150D77"/>
    <w:rsid w:val="00153ABB"/>
    <w:rsid w:val="001600E5"/>
    <w:rsid w:val="001610AF"/>
    <w:rsid w:val="00165E31"/>
    <w:rsid w:val="001669E7"/>
    <w:rsid w:val="00167B87"/>
    <w:rsid w:val="00170353"/>
    <w:rsid w:val="00172D70"/>
    <w:rsid w:val="00177B55"/>
    <w:rsid w:val="00181D6F"/>
    <w:rsid w:val="001A4AA6"/>
    <w:rsid w:val="001A51DC"/>
    <w:rsid w:val="001B1C71"/>
    <w:rsid w:val="001B4F33"/>
    <w:rsid w:val="001C6197"/>
    <w:rsid w:val="001C7182"/>
    <w:rsid w:val="001C7E8C"/>
    <w:rsid w:val="001D3C09"/>
    <w:rsid w:val="001D40DA"/>
    <w:rsid w:val="001D665B"/>
    <w:rsid w:val="001E3462"/>
    <w:rsid w:val="001E4F39"/>
    <w:rsid w:val="001E7A73"/>
    <w:rsid w:val="00201497"/>
    <w:rsid w:val="0020374C"/>
    <w:rsid w:val="0020530C"/>
    <w:rsid w:val="00205F20"/>
    <w:rsid w:val="0020675D"/>
    <w:rsid w:val="00216F89"/>
    <w:rsid w:val="00217CCE"/>
    <w:rsid w:val="00221308"/>
    <w:rsid w:val="00223E5D"/>
    <w:rsid w:val="00226CBA"/>
    <w:rsid w:val="00227788"/>
    <w:rsid w:val="002317CB"/>
    <w:rsid w:val="00233318"/>
    <w:rsid w:val="0023556E"/>
    <w:rsid w:val="00241DE6"/>
    <w:rsid w:val="00246DEE"/>
    <w:rsid w:val="002604DB"/>
    <w:rsid w:val="00265ECD"/>
    <w:rsid w:val="00267BD5"/>
    <w:rsid w:val="00275768"/>
    <w:rsid w:val="0027789D"/>
    <w:rsid w:val="002801C2"/>
    <w:rsid w:val="00282F87"/>
    <w:rsid w:val="00286901"/>
    <w:rsid w:val="00286FA3"/>
    <w:rsid w:val="0029353A"/>
    <w:rsid w:val="002B0DF0"/>
    <w:rsid w:val="002B11D9"/>
    <w:rsid w:val="002B237E"/>
    <w:rsid w:val="002B31F4"/>
    <w:rsid w:val="002B66B2"/>
    <w:rsid w:val="002C24BA"/>
    <w:rsid w:val="002E0C5F"/>
    <w:rsid w:val="002E130A"/>
    <w:rsid w:val="002E290A"/>
    <w:rsid w:val="002E341B"/>
    <w:rsid w:val="002E6292"/>
    <w:rsid w:val="002F4AFF"/>
    <w:rsid w:val="002F5A1E"/>
    <w:rsid w:val="002F6C67"/>
    <w:rsid w:val="002F7282"/>
    <w:rsid w:val="0030440D"/>
    <w:rsid w:val="0030792C"/>
    <w:rsid w:val="0031300C"/>
    <w:rsid w:val="00331601"/>
    <w:rsid w:val="00334B2E"/>
    <w:rsid w:val="00347F08"/>
    <w:rsid w:val="003529AD"/>
    <w:rsid w:val="00360CAA"/>
    <w:rsid w:val="00364A84"/>
    <w:rsid w:val="00374D1A"/>
    <w:rsid w:val="003860F8"/>
    <w:rsid w:val="003A0C32"/>
    <w:rsid w:val="003B14DE"/>
    <w:rsid w:val="003B3413"/>
    <w:rsid w:val="003B7E6E"/>
    <w:rsid w:val="003C1F07"/>
    <w:rsid w:val="003D75D6"/>
    <w:rsid w:val="003E0039"/>
    <w:rsid w:val="003E186A"/>
    <w:rsid w:val="003E1ACA"/>
    <w:rsid w:val="003E6C6A"/>
    <w:rsid w:val="003F4FE8"/>
    <w:rsid w:val="003F5182"/>
    <w:rsid w:val="003F6420"/>
    <w:rsid w:val="003F6492"/>
    <w:rsid w:val="00404730"/>
    <w:rsid w:val="00407458"/>
    <w:rsid w:val="00413FBA"/>
    <w:rsid w:val="0041471B"/>
    <w:rsid w:val="004151CA"/>
    <w:rsid w:val="00444E3F"/>
    <w:rsid w:val="00451771"/>
    <w:rsid w:val="00451A21"/>
    <w:rsid w:val="00452196"/>
    <w:rsid w:val="00464CCE"/>
    <w:rsid w:val="00466547"/>
    <w:rsid w:val="00467F87"/>
    <w:rsid w:val="00474C2B"/>
    <w:rsid w:val="00475543"/>
    <w:rsid w:val="004762E0"/>
    <w:rsid w:val="0048234F"/>
    <w:rsid w:val="004869B9"/>
    <w:rsid w:val="0048735C"/>
    <w:rsid w:val="004920BC"/>
    <w:rsid w:val="00497D15"/>
    <w:rsid w:val="004A0B24"/>
    <w:rsid w:val="004A7291"/>
    <w:rsid w:val="004B07EF"/>
    <w:rsid w:val="004C1887"/>
    <w:rsid w:val="004C6694"/>
    <w:rsid w:val="004D0A44"/>
    <w:rsid w:val="004D515A"/>
    <w:rsid w:val="004E207C"/>
    <w:rsid w:val="004E2D40"/>
    <w:rsid w:val="004E6155"/>
    <w:rsid w:val="004F34EA"/>
    <w:rsid w:val="004F37BA"/>
    <w:rsid w:val="004F4302"/>
    <w:rsid w:val="004F666C"/>
    <w:rsid w:val="00500B87"/>
    <w:rsid w:val="00507DF0"/>
    <w:rsid w:val="00513841"/>
    <w:rsid w:val="0051582D"/>
    <w:rsid w:val="0051681E"/>
    <w:rsid w:val="00521561"/>
    <w:rsid w:val="00522AEF"/>
    <w:rsid w:val="0052377B"/>
    <w:rsid w:val="00523C6F"/>
    <w:rsid w:val="00524AF4"/>
    <w:rsid w:val="00527D33"/>
    <w:rsid w:val="00530DC4"/>
    <w:rsid w:val="00531475"/>
    <w:rsid w:val="0053508D"/>
    <w:rsid w:val="0053597B"/>
    <w:rsid w:val="00537196"/>
    <w:rsid w:val="00537748"/>
    <w:rsid w:val="00543204"/>
    <w:rsid w:val="00543B38"/>
    <w:rsid w:val="00546AD7"/>
    <w:rsid w:val="0055232E"/>
    <w:rsid w:val="0055431F"/>
    <w:rsid w:val="005614AC"/>
    <w:rsid w:val="005647AE"/>
    <w:rsid w:val="00565530"/>
    <w:rsid w:val="00566088"/>
    <w:rsid w:val="0058171F"/>
    <w:rsid w:val="00582C8C"/>
    <w:rsid w:val="00590D4F"/>
    <w:rsid w:val="0059231F"/>
    <w:rsid w:val="005947A7"/>
    <w:rsid w:val="00596B89"/>
    <w:rsid w:val="00597B4D"/>
    <w:rsid w:val="005A0028"/>
    <w:rsid w:val="005A1EE1"/>
    <w:rsid w:val="005A2DD7"/>
    <w:rsid w:val="005A42C0"/>
    <w:rsid w:val="005A581B"/>
    <w:rsid w:val="005B214D"/>
    <w:rsid w:val="005B5606"/>
    <w:rsid w:val="005B5FC0"/>
    <w:rsid w:val="005B76C1"/>
    <w:rsid w:val="005D0EC2"/>
    <w:rsid w:val="005D2978"/>
    <w:rsid w:val="005D43AE"/>
    <w:rsid w:val="005E1CCC"/>
    <w:rsid w:val="005E2983"/>
    <w:rsid w:val="005F0268"/>
    <w:rsid w:val="005F39A4"/>
    <w:rsid w:val="005F6149"/>
    <w:rsid w:val="00604B59"/>
    <w:rsid w:val="00604EFF"/>
    <w:rsid w:val="0060522E"/>
    <w:rsid w:val="0061072A"/>
    <w:rsid w:val="0061619A"/>
    <w:rsid w:val="006163DA"/>
    <w:rsid w:val="0061646A"/>
    <w:rsid w:val="00616FE2"/>
    <w:rsid w:val="00623A7D"/>
    <w:rsid w:val="00635E45"/>
    <w:rsid w:val="00641104"/>
    <w:rsid w:val="00642B4D"/>
    <w:rsid w:val="006430E7"/>
    <w:rsid w:val="00647748"/>
    <w:rsid w:val="00650B75"/>
    <w:rsid w:val="00651345"/>
    <w:rsid w:val="006533F9"/>
    <w:rsid w:val="0065417F"/>
    <w:rsid w:val="0066714B"/>
    <w:rsid w:val="00670E79"/>
    <w:rsid w:val="00670F1C"/>
    <w:rsid w:val="00671451"/>
    <w:rsid w:val="00676C64"/>
    <w:rsid w:val="006816C1"/>
    <w:rsid w:val="006905C7"/>
    <w:rsid w:val="006A4C6D"/>
    <w:rsid w:val="006B5396"/>
    <w:rsid w:val="006B572D"/>
    <w:rsid w:val="006C5ABF"/>
    <w:rsid w:val="006C75A9"/>
    <w:rsid w:val="006D04A0"/>
    <w:rsid w:val="006E0162"/>
    <w:rsid w:val="006E2F1E"/>
    <w:rsid w:val="006E36F8"/>
    <w:rsid w:val="006F1A50"/>
    <w:rsid w:val="00700900"/>
    <w:rsid w:val="00701F81"/>
    <w:rsid w:val="00710A07"/>
    <w:rsid w:val="00731A29"/>
    <w:rsid w:val="00731C8C"/>
    <w:rsid w:val="00732316"/>
    <w:rsid w:val="007450AC"/>
    <w:rsid w:val="007457F0"/>
    <w:rsid w:val="00750120"/>
    <w:rsid w:val="00753C73"/>
    <w:rsid w:val="007570F5"/>
    <w:rsid w:val="007625A8"/>
    <w:rsid w:val="00767B0B"/>
    <w:rsid w:val="00773D52"/>
    <w:rsid w:val="00774D1B"/>
    <w:rsid w:val="007840E2"/>
    <w:rsid w:val="00787B1D"/>
    <w:rsid w:val="007946CC"/>
    <w:rsid w:val="0079491D"/>
    <w:rsid w:val="007A100A"/>
    <w:rsid w:val="007B514F"/>
    <w:rsid w:val="007B7910"/>
    <w:rsid w:val="007C00D8"/>
    <w:rsid w:val="007C03BC"/>
    <w:rsid w:val="007C33E0"/>
    <w:rsid w:val="007E394B"/>
    <w:rsid w:val="007E446F"/>
    <w:rsid w:val="007E657A"/>
    <w:rsid w:val="007E733E"/>
    <w:rsid w:val="007F5631"/>
    <w:rsid w:val="008029BE"/>
    <w:rsid w:val="00804E6C"/>
    <w:rsid w:val="00805F5F"/>
    <w:rsid w:val="00807589"/>
    <w:rsid w:val="008364B1"/>
    <w:rsid w:val="00840C22"/>
    <w:rsid w:val="0084110A"/>
    <w:rsid w:val="008450BB"/>
    <w:rsid w:val="00847EF6"/>
    <w:rsid w:val="008611EA"/>
    <w:rsid w:val="008665E2"/>
    <w:rsid w:val="00870636"/>
    <w:rsid w:val="00871D9C"/>
    <w:rsid w:val="00872387"/>
    <w:rsid w:val="0087312F"/>
    <w:rsid w:val="008748EE"/>
    <w:rsid w:val="00874A9A"/>
    <w:rsid w:val="00884B2A"/>
    <w:rsid w:val="008859ED"/>
    <w:rsid w:val="00887C26"/>
    <w:rsid w:val="0089265A"/>
    <w:rsid w:val="00893BCD"/>
    <w:rsid w:val="008A7E74"/>
    <w:rsid w:val="008B3E73"/>
    <w:rsid w:val="008B599D"/>
    <w:rsid w:val="008E0EB9"/>
    <w:rsid w:val="008E35A3"/>
    <w:rsid w:val="008E6A66"/>
    <w:rsid w:val="008F056B"/>
    <w:rsid w:val="008F207D"/>
    <w:rsid w:val="00900BD5"/>
    <w:rsid w:val="009039AD"/>
    <w:rsid w:val="00905273"/>
    <w:rsid w:val="00905CE1"/>
    <w:rsid w:val="00947E59"/>
    <w:rsid w:val="009530B8"/>
    <w:rsid w:val="00954123"/>
    <w:rsid w:val="00955BE3"/>
    <w:rsid w:val="009602F0"/>
    <w:rsid w:val="00962F80"/>
    <w:rsid w:val="0096352C"/>
    <w:rsid w:val="009727D6"/>
    <w:rsid w:val="0097387B"/>
    <w:rsid w:val="00974814"/>
    <w:rsid w:val="00977F73"/>
    <w:rsid w:val="00980DEC"/>
    <w:rsid w:val="009934B7"/>
    <w:rsid w:val="009A70F4"/>
    <w:rsid w:val="009C26E7"/>
    <w:rsid w:val="009C4756"/>
    <w:rsid w:val="009C479B"/>
    <w:rsid w:val="009C61AC"/>
    <w:rsid w:val="009D7859"/>
    <w:rsid w:val="009D7CC7"/>
    <w:rsid w:val="009E16C0"/>
    <w:rsid w:val="009E179B"/>
    <w:rsid w:val="009F60DE"/>
    <w:rsid w:val="00A10791"/>
    <w:rsid w:val="00A14815"/>
    <w:rsid w:val="00A201BB"/>
    <w:rsid w:val="00A2457B"/>
    <w:rsid w:val="00A32C8F"/>
    <w:rsid w:val="00A35E2B"/>
    <w:rsid w:val="00A52F19"/>
    <w:rsid w:val="00A559E0"/>
    <w:rsid w:val="00A570BF"/>
    <w:rsid w:val="00A62DEC"/>
    <w:rsid w:val="00A66627"/>
    <w:rsid w:val="00A671A8"/>
    <w:rsid w:val="00A76026"/>
    <w:rsid w:val="00A77431"/>
    <w:rsid w:val="00A82A58"/>
    <w:rsid w:val="00A94C92"/>
    <w:rsid w:val="00A95292"/>
    <w:rsid w:val="00AB0626"/>
    <w:rsid w:val="00AB17F2"/>
    <w:rsid w:val="00AC69F2"/>
    <w:rsid w:val="00AC7731"/>
    <w:rsid w:val="00AD0A33"/>
    <w:rsid w:val="00AD4551"/>
    <w:rsid w:val="00AD61CB"/>
    <w:rsid w:val="00AE0FDA"/>
    <w:rsid w:val="00AE3A7E"/>
    <w:rsid w:val="00AE3D41"/>
    <w:rsid w:val="00AF2FE8"/>
    <w:rsid w:val="00AF4F69"/>
    <w:rsid w:val="00AF6DD4"/>
    <w:rsid w:val="00B01914"/>
    <w:rsid w:val="00B022B6"/>
    <w:rsid w:val="00B03B20"/>
    <w:rsid w:val="00B1424D"/>
    <w:rsid w:val="00B17C6A"/>
    <w:rsid w:val="00B221B8"/>
    <w:rsid w:val="00B23AD0"/>
    <w:rsid w:val="00B2465B"/>
    <w:rsid w:val="00B3493B"/>
    <w:rsid w:val="00B355AD"/>
    <w:rsid w:val="00B4025D"/>
    <w:rsid w:val="00B44CCC"/>
    <w:rsid w:val="00B53136"/>
    <w:rsid w:val="00B54281"/>
    <w:rsid w:val="00B5664B"/>
    <w:rsid w:val="00B605AC"/>
    <w:rsid w:val="00B6105E"/>
    <w:rsid w:val="00B61122"/>
    <w:rsid w:val="00B735CE"/>
    <w:rsid w:val="00B80FC0"/>
    <w:rsid w:val="00B81B8D"/>
    <w:rsid w:val="00B84B23"/>
    <w:rsid w:val="00B91B6E"/>
    <w:rsid w:val="00B94F08"/>
    <w:rsid w:val="00BA5C86"/>
    <w:rsid w:val="00BA6309"/>
    <w:rsid w:val="00BB26C0"/>
    <w:rsid w:val="00BB2D93"/>
    <w:rsid w:val="00BB5B9A"/>
    <w:rsid w:val="00BD0133"/>
    <w:rsid w:val="00BD3008"/>
    <w:rsid w:val="00BD32FE"/>
    <w:rsid w:val="00BD5121"/>
    <w:rsid w:val="00BF3C27"/>
    <w:rsid w:val="00C016AF"/>
    <w:rsid w:val="00C020B8"/>
    <w:rsid w:val="00C05C64"/>
    <w:rsid w:val="00C10A78"/>
    <w:rsid w:val="00C1238B"/>
    <w:rsid w:val="00C13DE8"/>
    <w:rsid w:val="00C23346"/>
    <w:rsid w:val="00C33C66"/>
    <w:rsid w:val="00C45082"/>
    <w:rsid w:val="00C45625"/>
    <w:rsid w:val="00C467D1"/>
    <w:rsid w:val="00C624D6"/>
    <w:rsid w:val="00C65360"/>
    <w:rsid w:val="00C7479B"/>
    <w:rsid w:val="00C776F4"/>
    <w:rsid w:val="00C817BF"/>
    <w:rsid w:val="00C84051"/>
    <w:rsid w:val="00C91164"/>
    <w:rsid w:val="00C923AB"/>
    <w:rsid w:val="00C9240D"/>
    <w:rsid w:val="00C924B4"/>
    <w:rsid w:val="00C9513E"/>
    <w:rsid w:val="00CA0C96"/>
    <w:rsid w:val="00CA3D60"/>
    <w:rsid w:val="00CA737A"/>
    <w:rsid w:val="00CB2EEF"/>
    <w:rsid w:val="00CB6ED5"/>
    <w:rsid w:val="00CD102D"/>
    <w:rsid w:val="00CD271D"/>
    <w:rsid w:val="00CE2C9F"/>
    <w:rsid w:val="00CF0C66"/>
    <w:rsid w:val="00CF48D8"/>
    <w:rsid w:val="00D03B38"/>
    <w:rsid w:val="00D05A5D"/>
    <w:rsid w:val="00D066C4"/>
    <w:rsid w:val="00D06788"/>
    <w:rsid w:val="00D101BB"/>
    <w:rsid w:val="00D1322B"/>
    <w:rsid w:val="00D13D58"/>
    <w:rsid w:val="00D22848"/>
    <w:rsid w:val="00D27C48"/>
    <w:rsid w:val="00D3676C"/>
    <w:rsid w:val="00D43CDA"/>
    <w:rsid w:val="00D56D03"/>
    <w:rsid w:val="00D67A46"/>
    <w:rsid w:val="00D76136"/>
    <w:rsid w:val="00D854B0"/>
    <w:rsid w:val="00DA10E6"/>
    <w:rsid w:val="00DA1347"/>
    <w:rsid w:val="00DA6F85"/>
    <w:rsid w:val="00DA77BE"/>
    <w:rsid w:val="00DB51C1"/>
    <w:rsid w:val="00DB66BE"/>
    <w:rsid w:val="00DC06BB"/>
    <w:rsid w:val="00DC48E0"/>
    <w:rsid w:val="00DC49AD"/>
    <w:rsid w:val="00DD1BF4"/>
    <w:rsid w:val="00DE152D"/>
    <w:rsid w:val="00DE2721"/>
    <w:rsid w:val="00DE3C8F"/>
    <w:rsid w:val="00DF146E"/>
    <w:rsid w:val="00DF40EE"/>
    <w:rsid w:val="00DF426A"/>
    <w:rsid w:val="00DF4698"/>
    <w:rsid w:val="00DF6048"/>
    <w:rsid w:val="00E02F41"/>
    <w:rsid w:val="00E044E7"/>
    <w:rsid w:val="00E07E5E"/>
    <w:rsid w:val="00E110A9"/>
    <w:rsid w:val="00E11144"/>
    <w:rsid w:val="00E1154E"/>
    <w:rsid w:val="00E2053B"/>
    <w:rsid w:val="00E21E2B"/>
    <w:rsid w:val="00E2362B"/>
    <w:rsid w:val="00E244CF"/>
    <w:rsid w:val="00E26778"/>
    <w:rsid w:val="00E3517E"/>
    <w:rsid w:val="00E35558"/>
    <w:rsid w:val="00E37B3B"/>
    <w:rsid w:val="00E44C45"/>
    <w:rsid w:val="00E51EBE"/>
    <w:rsid w:val="00E5373A"/>
    <w:rsid w:val="00E55B3E"/>
    <w:rsid w:val="00E63CEF"/>
    <w:rsid w:val="00E71FBE"/>
    <w:rsid w:val="00E762A1"/>
    <w:rsid w:val="00E819E1"/>
    <w:rsid w:val="00E921B4"/>
    <w:rsid w:val="00E972B3"/>
    <w:rsid w:val="00EC206B"/>
    <w:rsid w:val="00EC741C"/>
    <w:rsid w:val="00ED4C76"/>
    <w:rsid w:val="00EE7F6C"/>
    <w:rsid w:val="00F06C98"/>
    <w:rsid w:val="00F10075"/>
    <w:rsid w:val="00F15185"/>
    <w:rsid w:val="00F201CD"/>
    <w:rsid w:val="00F2141D"/>
    <w:rsid w:val="00F2439C"/>
    <w:rsid w:val="00F36280"/>
    <w:rsid w:val="00F36D2F"/>
    <w:rsid w:val="00F41E7E"/>
    <w:rsid w:val="00F46986"/>
    <w:rsid w:val="00F55092"/>
    <w:rsid w:val="00F709EB"/>
    <w:rsid w:val="00F70DD7"/>
    <w:rsid w:val="00F74463"/>
    <w:rsid w:val="00F74818"/>
    <w:rsid w:val="00F75A0D"/>
    <w:rsid w:val="00F80873"/>
    <w:rsid w:val="00F8312B"/>
    <w:rsid w:val="00F8577D"/>
    <w:rsid w:val="00F91970"/>
    <w:rsid w:val="00F939DD"/>
    <w:rsid w:val="00FA367E"/>
    <w:rsid w:val="00FA4474"/>
    <w:rsid w:val="00FA6FB0"/>
    <w:rsid w:val="00FB0CC2"/>
    <w:rsid w:val="00FB17B1"/>
    <w:rsid w:val="00FB25BF"/>
    <w:rsid w:val="00FB2EFD"/>
    <w:rsid w:val="00FB37C6"/>
    <w:rsid w:val="00FB38D7"/>
    <w:rsid w:val="00FB6310"/>
    <w:rsid w:val="00FB72B5"/>
    <w:rsid w:val="00FC09FB"/>
    <w:rsid w:val="00FC1E4B"/>
    <w:rsid w:val="00FD77AB"/>
    <w:rsid w:val="00FD7AFD"/>
    <w:rsid w:val="00FE4DF6"/>
    <w:rsid w:val="00FE5D6D"/>
    <w:rsid w:val="00FF3973"/>
    <w:rsid w:val="00FF71FC"/>
    <w:rsid w:val="00FF73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9FB698"/>
  <w15:docId w15:val="{B6F064DF-3FF0-4CBD-BEEE-7DAA6F7D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outlineLvl w:val="0"/>
    </w:pPr>
    <w:rPr>
      <w:b/>
      <w:sz w:val="32"/>
      <w:szCs w:val="32"/>
    </w:rPr>
  </w:style>
  <w:style w:type="paragraph" w:styleId="Ttulo2">
    <w:name w:val="heading 2"/>
    <w:basedOn w:val="Normal"/>
    <w:next w:val="Normal"/>
    <w:link w:val="Ttulo2Car"/>
    <w:pPr>
      <w:ind w:left="102"/>
      <w:outlineLvl w:val="1"/>
    </w:pPr>
    <w:rPr>
      <w:b/>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541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7F"/>
    <w:rPr>
      <w:rFonts w:ascii="Segoe UI" w:hAnsi="Segoe UI" w:cs="Segoe UI"/>
      <w:sz w:val="18"/>
      <w:szCs w:val="18"/>
    </w:rPr>
  </w:style>
  <w:style w:type="paragraph" w:styleId="Encabezado">
    <w:name w:val="header"/>
    <w:basedOn w:val="Normal"/>
    <w:link w:val="EncabezadoCar"/>
    <w:uiPriority w:val="99"/>
    <w:unhideWhenUsed/>
    <w:rsid w:val="0065417F"/>
    <w:pPr>
      <w:tabs>
        <w:tab w:val="center" w:pos="4419"/>
        <w:tab w:val="right" w:pos="8838"/>
      </w:tabs>
    </w:pPr>
  </w:style>
  <w:style w:type="character" w:customStyle="1" w:styleId="EncabezadoCar">
    <w:name w:val="Encabezado Car"/>
    <w:basedOn w:val="Fuentedeprrafopredeter"/>
    <w:link w:val="Encabezado"/>
    <w:uiPriority w:val="99"/>
    <w:rsid w:val="0065417F"/>
  </w:style>
  <w:style w:type="paragraph" w:styleId="Piedepgina">
    <w:name w:val="footer"/>
    <w:basedOn w:val="Normal"/>
    <w:link w:val="PiedepginaCar"/>
    <w:uiPriority w:val="99"/>
    <w:unhideWhenUsed/>
    <w:rsid w:val="0065417F"/>
    <w:pPr>
      <w:tabs>
        <w:tab w:val="center" w:pos="4419"/>
        <w:tab w:val="right" w:pos="8838"/>
      </w:tabs>
    </w:pPr>
  </w:style>
  <w:style w:type="character" w:customStyle="1" w:styleId="PiedepginaCar">
    <w:name w:val="Pie de página Car"/>
    <w:basedOn w:val="Fuentedeprrafopredeter"/>
    <w:link w:val="Piedepgina"/>
    <w:uiPriority w:val="99"/>
    <w:rsid w:val="0065417F"/>
  </w:style>
  <w:style w:type="character" w:styleId="Hipervnculo">
    <w:name w:val="Hyperlink"/>
    <w:basedOn w:val="Fuentedeprrafopredeter"/>
    <w:uiPriority w:val="99"/>
    <w:unhideWhenUsed/>
    <w:rsid w:val="0065417F"/>
    <w:rPr>
      <w:color w:val="0000FF" w:themeColor="hyperlink"/>
      <w:u w:val="single"/>
    </w:rPr>
  </w:style>
  <w:style w:type="paragraph" w:styleId="Textonotapie">
    <w:name w:val="footnote text"/>
    <w:basedOn w:val="Normal"/>
    <w:link w:val="TextonotapieCar"/>
    <w:uiPriority w:val="99"/>
    <w:unhideWhenUsed/>
    <w:rsid w:val="0065417F"/>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65417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65417F"/>
    <w:rPr>
      <w:vertAlign w:val="superscript"/>
    </w:rPr>
  </w:style>
  <w:style w:type="paragraph" w:styleId="Prrafodelista">
    <w:name w:val="List Paragraph"/>
    <w:basedOn w:val="Normal"/>
    <w:link w:val="PrrafodelistaCar"/>
    <w:uiPriority w:val="34"/>
    <w:qFormat/>
    <w:rsid w:val="0065417F"/>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417F"/>
    <w:rPr>
      <w:b/>
      <w:bCs/>
    </w:rPr>
  </w:style>
  <w:style w:type="character" w:customStyle="1" w:styleId="AsuntodelcomentarioCar">
    <w:name w:val="Asunto del comentario Car"/>
    <w:basedOn w:val="TextocomentarioCar"/>
    <w:link w:val="Asuntodelcomentario"/>
    <w:uiPriority w:val="99"/>
    <w:semiHidden/>
    <w:rsid w:val="0065417F"/>
    <w:rPr>
      <w:b/>
      <w:bCs/>
      <w:sz w:val="20"/>
      <w:szCs w:val="20"/>
    </w:rPr>
  </w:style>
  <w:style w:type="paragraph" w:styleId="NormalWeb">
    <w:name w:val="Normal (Web)"/>
    <w:basedOn w:val="Normal"/>
    <w:uiPriority w:val="99"/>
    <w:unhideWhenUsed/>
    <w:rsid w:val="005D43AE"/>
    <w:pPr>
      <w:widowControl/>
      <w:spacing w:before="100" w:beforeAutospacing="1" w:after="100" w:afterAutospacing="1"/>
    </w:pPr>
    <w:rPr>
      <w:sz w:val="24"/>
      <w:szCs w:val="24"/>
    </w:rPr>
  </w:style>
  <w:style w:type="table" w:styleId="Tablaconcuadrcula">
    <w:name w:val="Table Grid"/>
    <w:basedOn w:val="Tablanormal"/>
    <w:uiPriority w:val="39"/>
    <w:rsid w:val="00CD102D"/>
    <w:pPr>
      <w:widowControl/>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A14815"/>
    <w:rPr>
      <w:rFonts w:asciiTheme="minorHAnsi" w:eastAsiaTheme="minorHAnsi" w:hAnsiTheme="minorHAnsi" w:cstheme="minorBidi"/>
      <w:lang w:eastAsia="en-US"/>
    </w:rPr>
  </w:style>
  <w:style w:type="character" w:styleId="Textoennegrita">
    <w:name w:val="Strong"/>
    <w:basedOn w:val="Fuentedeprrafopredeter"/>
    <w:uiPriority w:val="22"/>
    <w:qFormat/>
    <w:rsid w:val="001D40DA"/>
    <w:rPr>
      <w:b/>
      <w:bCs/>
    </w:rPr>
  </w:style>
  <w:style w:type="character" w:customStyle="1" w:styleId="Ttulo2Car">
    <w:name w:val="Título 2 Car"/>
    <w:basedOn w:val="Fuentedeprrafopredeter"/>
    <w:link w:val="Ttulo2"/>
    <w:rsid w:val="004F4302"/>
    <w:rPr>
      <w:b/>
      <w:sz w:val="28"/>
      <w:szCs w:val="28"/>
    </w:rPr>
  </w:style>
  <w:style w:type="paragraph" w:customStyle="1" w:styleId="cita">
    <w:name w:val="cita"/>
    <w:basedOn w:val="Normal"/>
    <w:rsid w:val="00524AF4"/>
    <w:pPr>
      <w:widowControl/>
      <w:spacing w:before="100" w:beforeAutospacing="1" w:after="100" w:afterAutospacing="1"/>
    </w:pPr>
    <w:rPr>
      <w:sz w:val="24"/>
      <w:szCs w:val="24"/>
    </w:rPr>
  </w:style>
  <w:style w:type="paragraph" w:styleId="Revisin">
    <w:name w:val="Revision"/>
    <w:hidden/>
    <w:uiPriority w:val="99"/>
    <w:semiHidden/>
    <w:rsid w:val="00404730"/>
    <w:pPr>
      <w:widowControl/>
    </w:pPr>
  </w:style>
  <w:style w:type="paragraph" w:styleId="Textonotaalfinal">
    <w:name w:val="endnote text"/>
    <w:basedOn w:val="Normal"/>
    <w:link w:val="TextonotaalfinalCar"/>
    <w:uiPriority w:val="99"/>
    <w:semiHidden/>
    <w:unhideWhenUsed/>
    <w:rsid w:val="00165E31"/>
    <w:rPr>
      <w:sz w:val="20"/>
      <w:szCs w:val="20"/>
    </w:rPr>
  </w:style>
  <w:style w:type="character" w:customStyle="1" w:styleId="TextonotaalfinalCar">
    <w:name w:val="Texto nota al final Car"/>
    <w:basedOn w:val="Fuentedeprrafopredeter"/>
    <w:link w:val="Textonotaalfinal"/>
    <w:uiPriority w:val="99"/>
    <w:semiHidden/>
    <w:rsid w:val="00165E31"/>
    <w:rPr>
      <w:sz w:val="20"/>
      <w:szCs w:val="20"/>
    </w:rPr>
  </w:style>
  <w:style w:type="character" w:styleId="Refdenotaalfinal">
    <w:name w:val="endnote reference"/>
    <w:basedOn w:val="Fuentedeprrafopredeter"/>
    <w:uiPriority w:val="99"/>
    <w:semiHidden/>
    <w:unhideWhenUsed/>
    <w:rsid w:val="00165E31"/>
    <w:rPr>
      <w:vertAlign w:val="superscript"/>
    </w:rPr>
  </w:style>
  <w:style w:type="paragraph" w:customStyle="1" w:styleId="centrado">
    <w:name w:val="centrado"/>
    <w:basedOn w:val="Normal"/>
    <w:rsid w:val="00167B87"/>
    <w:pPr>
      <w:widowControl/>
      <w:spacing w:before="100" w:beforeAutospacing="1" w:after="100" w:afterAutospacing="1"/>
    </w:pPr>
    <w:rPr>
      <w:sz w:val="24"/>
      <w:szCs w:val="24"/>
    </w:rPr>
  </w:style>
  <w:style w:type="paragraph" w:styleId="Sinespaciado">
    <w:name w:val="No Spacing"/>
    <w:link w:val="SinespaciadoCar"/>
    <w:uiPriority w:val="1"/>
    <w:qFormat/>
    <w:rsid w:val="00F06C98"/>
    <w:pPr>
      <w:widowControl/>
    </w:pPr>
    <w:rPr>
      <w:rFonts w:asciiTheme="minorHAnsi" w:eastAsiaTheme="minorHAnsi" w:hAnsiTheme="minorHAnsi" w:cstheme="minorBidi"/>
      <w:lang w:eastAsia="en-US"/>
    </w:rPr>
  </w:style>
  <w:style w:type="character" w:customStyle="1" w:styleId="SinespaciadoCar">
    <w:name w:val="Sin espaciado Car"/>
    <w:link w:val="Sinespaciado"/>
    <w:uiPriority w:val="1"/>
    <w:locked/>
    <w:rsid w:val="00F06C98"/>
    <w:rPr>
      <w:rFonts w:asciiTheme="minorHAnsi" w:eastAsiaTheme="minorHAnsi" w:hAnsiTheme="minorHAnsi" w:cstheme="minorBidi"/>
      <w:lang w:eastAsia="en-US"/>
    </w:rPr>
  </w:style>
  <w:style w:type="character" w:customStyle="1" w:styleId="UnresolvedMention">
    <w:name w:val="Unresolved Mention"/>
    <w:basedOn w:val="Fuentedeprrafopredeter"/>
    <w:uiPriority w:val="99"/>
    <w:semiHidden/>
    <w:unhideWhenUsed/>
    <w:rsid w:val="00F36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4475">
      <w:bodyDiv w:val="1"/>
      <w:marLeft w:val="0"/>
      <w:marRight w:val="0"/>
      <w:marTop w:val="0"/>
      <w:marBottom w:val="0"/>
      <w:divBdr>
        <w:top w:val="none" w:sz="0" w:space="0" w:color="auto"/>
        <w:left w:val="none" w:sz="0" w:space="0" w:color="auto"/>
        <w:bottom w:val="none" w:sz="0" w:space="0" w:color="auto"/>
        <w:right w:val="none" w:sz="0" w:space="0" w:color="auto"/>
      </w:divBdr>
    </w:div>
    <w:div w:id="355352275">
      <w:bodyDiv w:val="1"/>
      <w:marLeft w:val="0"/>
      <w:marRight w:val="0"/>
      <w:marTop w:val="0"/>
      <w:marBottom w:val="0"/>
      <w:divBdr>
        <w:top w:val="none" w:sz="0" w:space="0" w:color="auto"/>
        <w:left w:val="none" w:sz="0" w:space="0" w:color="auto"/>
        <w:bottom w:val="none" w:sz="0" w:space="0" w:color="auto"/>
        <w:right w:val="none" w:sz="0" w:space="0" w:color="auto"/>
      </w:divBdr>
    </w:div>
    <w:div w:id="527573256">
      <w:bodyDiv w:val="1"/>
      <w:marLeft w:val="0"/>
      <w:marRight w:val="0"/>
      <w:marTop w:val="0"/>
      <w:marBottom w:val="0"/>
      <w:divBdr>
        <w:top w:val="none" w:sz="0" w:space="0" w:color="auto"/>
        <w:left w:val="none" w:sz="0" w:space="0" w:color="auto"/>
        <w:bottom w:val="none" w:sz="0" w:space="0" w:color="auto"/>
        <w:right w:val="none" w:sz="0" w:space="0" w:color="auto"/>
      </w:divBdr>
    </w:div>
    <w:div w:id="1314526101">
      <w:bodyDiv w:val="1"/>
      <w:marLeft w:val="0"/>
      <w:marRight w:val="0"/>
      <w:marTop w:val="0"/>
      <w:marBottom w:val="0"/>
      <w:divBdr>
        <w:top w:val="none" w:sz="0" w:space="0" w:color="auto"/>
        <w:left w:val="none" w:sz="0" w:space="0" w:color="auto"/>
        <w:bottom w:val="none" w:sz="0" w:space="0" w:color="auto"/>
        <w:right w:val="none" w:sz="0" w:space="0" w:color="auto"/>
      </w:divBdr>
    </w:div>
    <w:div w:id="1327517504">
      <w:bodyDiv w:val="1"/>
      <w:marLeft w:val="0"/>
      <w:marRight w:val="0"/>
      <w:marTop w:val="0"/>
      <w:marBottom w:val="0"/>
      <w:divBdr>
        <w:top w:val="none" w:sz="0" w:space="0" w:color="auto"/>
        <w:left w:val="none" w:sz="0" w:space="0" w:color="auto"/>
        <w:bottom w:val="none" w:sz="0" w:space="0" w:color="auto"/>
        <w:right w:val="none" w:sz="0" w:space="0" w:color="auto"/>
      </w:divBdr>
    </w:div>
    <w:div w:id="1406491101">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838107276">
      <w:bodyDiv w:val="1"/>
      <w:marLeft w:val="0"/>
      <w:marRight w:val="0"/>
      <w:marTop w:val="0"/>
      <w:marBottom w:val="0"/>
      <w:divBdr>
        <w:top w:val="none" w:sz="0" w:space="0" w:color="auto"/>
        <w:left w:val="none" w:sz="0" w:space="0" w:color="auto"/>
        <w:bottom w:val="none" w:sz="0" w:space="0" w:color="auto"/>
        <w:right w:val="none" w:sz="0" w:space="0" w:color="auto"/>
      </w:divBdr>
    </w:div>
    <w:div w:id="1903365742">
      <w:bodyDiv w:val="1"/>
      <w:marLeft w:val="0"/>
      <w:marRight w:val="0"/>
      <w:marTop w:val="0"/>
      <w:marBottom w:val="0"/>
      <w:divBdr>
        <w:top w:val="none" w:sz="0" w:space="0" w:color="auto"/>
        <w:left w:val="none" w:sz="0" w:space="0" w:color="auto"/>
        <w:bottom w:val="none" w:sz="0" w:space="0" w:color="auto"/>
        <w:right w:val="none" w:sz="0" w:space="0" w:color="auto"/>
      </w:divBdr>
    </w:div>
    <w:div w:id="1938781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s.org.uk/uploads/pdf/News%20stories/dnutt-lancet-011110.pdf" TargetMode="External"/><Relationship Id="rId13" Type="http://schemas.openxmlformats.org/officeDocument/2006/relationships/hyperlink" Target="http://fileserver.idpc.net/library/dpa_marijuana_legalization_report_v8_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ios.dane.gov.co/cnpv-presentacion/sr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obalcommissionondrugs.org/wp-content/uploads/2018/11/SPA-2018_SDGPaper_WEB.pdf" TargetMode="External"/><Relationship Id="rId5" Type="http://schemas.openxmlformats.org/officeDocument/2006/relationships/webSettings" Target="webSettings.xml"/><Relationship Id="rId15" Type="http://schemas.openxmlformats.org/officeDocument/2006/relationships/hyperlink" Target="http://www.prisonstudies.org/country/colombia"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vox.com/2014/5/19/5727712/drug-alcohol-death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8" Type="http://schemas.openxmlformats.org/officeDocument/2006/relationships/hyperlink" Target="http://www.globalcommissionondrugs.org/wp-content/uploads/2018/11/SPA-2018_SDGPaper_WEB.pdf" TargetMode="External"/><Relationship Id="rId3" Type="http://schemas.openxmlformats.org/officeDocument/2006/relationships/hyperlink" Target="http://www.globalcommissionondrugs.org/wp-content/uploads/2018/11/SPA-2018_SDGPaper_WEB.pdf" TargetMode="External"/><Relationship Id="rId7" Type="http://schemas.openxmlformats.org/officeDocument/2006/relationships/hyperlink" Target="http://www.globalcommissionondrugs.org/wp-content/uploads/2018/11/SPA-2018_SDGPaper_WEB.pdf" TargetMode="External"/><Relationship Id="rId12" Type="http://schemas.openxmlformats.org/officeDocument/2006/relationships/hyperlink" Target="http://www.globalcommissionondrugs.org/wp-content/uploads/2018/11/SPA-2018_SDGPaper_WEB.pdf" TargetMode="External"/><Relationship Id="rId2" Type="http://schemas.openxmlformats.org/officeDocument/2006/relationships/hyperlink" Target="https://www.dejusticia.org/wp-content/uploads/2017/07/Delitos-de-drogas-y-sobredosis-carcelaria-en-Colombia-Version-final-PDF-para-WEB.pdf" TargetMode="External"/><Relationship Id="rId1" Type="http://schemas.openxmlformats.org/officeDocument/2006/relationships/hyperlink" Target="https://www.vox.com/2014/5/19/5727712/drug-alcohol-deaths" TargetMode="External"/><Relationship Id="rId6" Type="http://schemas.openxmlformats.org/officeDocument/2006/relationships/hyperlink" Target="http://www.globalcommissionondrugs.org/wp-content/uploads/2018/11/SPA-2018_SDGPaper_WEB.pdf" TargetMode="External"/><Relationship Id="rId11" Type="http://schemas.openxmlformats.org/officeDocument/2006/relationships/hyperlink" Target="http://www.globalcommissionondrugs.org/wp-content/uploads/2018/11/SPA-2018_SDGPaper_WEB.pdf" TargetMode="External"/><Relationship Id="rId5" Type="http://schemas.openxmlformats.org/officeDocument/2006/relationships/hyperlink" Target="http://www.globalcommissionondrugs.org/wp-content/uploads/2018/11/SPA-2018_SDGPaper_WEB.pdf" TargetMode="External"/><Relationship Id="rId10" Type="http://schemas.openxmlformats.org/officeDocument/2006/relationships/hyperlink" Target="http://www.globalcommissionondrugs.org/wp-content/uploads/2018/11/SPA-2018_SDGPaper_WEB.pdf" TargetMode="External"/><Relationship Id="rId4" Type="http://schemas.openxmlformats.org/officeDocument/2006/relationships/hyperlink" Target="http://www.globalcommissionondrugs.org/wp-content/uploads/2018/11/SPA-2018_SDGPaper_WEB.pdf" TargetMode="External"/><Relationship Id="rId9" Type="http://schemas.openxmlformats.org/officeDocument/2006/relationships/hyperlink" Target="http://www.globalcommissionondrugs.org/wp-content/uploads/2018/11/SPA-2018_SDGPaper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36978-6A7E-4015-993B-387BE17A6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39</Pages>
  <Words>13694</Words>
  <Characters>75321</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cadavid</dc:creator>
  <cp:lastModifiedBy>German Roberto Mesias Gamez</cp:lastModifiedBy>
  <cp:revision>4</cp:revision>
  <cp:lastPrinted>2019-08-05T22:30:00Z</cp:lastPrinted>
  <dcterms:created xsi:type="dcterms:W3CDTF">2019-08-05T22:27:00Z</dcterms:created>
  <dcterms:modified xsi:type="dcterms:W3CDTF">2019-08-06T00:53:00Z</dcterms:modified>
</cp:coreProperties>
</file>