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59B9" w14:textId="77777777" w:rsidR="00F36280" w:rsidRDefault="00F36280" w:rsidP="00F55092">
      <w:pPr>
        <w:jc w:val="right"/>
        <w:rPr>
          <w:rFonts w:ascii="Bookman Old Style" w:hAnsi="Bookman Old Style" w:cstheme="minorHAnsi"/>
          <w:b/>
          <w:sz w:val="20"/>
          <w:szCs w:val="20"/>
        </w:rPr>
      </w:pPr>
      <w:bookmarkStart w:id="0" w:name="_GoBack"/>
      <w:bookmarkEnd w:id="0"/>
    </w:p>
    <w:p w14:paraId="082EAEE1" w14:textId="77777777" w:rsidR="00F36280" w:rsidRDefault="00F36280" w:rsidP="00F55092">
      <w:pPr>
        <w:jc w:val="right"/>
        <w:rPr>
          <w:rFonts w:ascii="Bookman Old Style" w:hAnsi="Bookman Old Style" w:cstheme="minorHAnsi"/>
          <w:b/>
        </w:rPr>
      </w:pPr>
    </w:p>
    <w:p w14:paraId="01F7A8B6" w14:textId="491B3543" w:rsidR="00F36280" w:rsidRPr="00485CC5" w:rsidRDefault="000F7153" w:rsidP="00F55092">
      <w:pPr>
        <w:tabs>
          <w:tab w:val="center" w:pos="4419"/>
          <w:tab w:val="right" w:pos="8838"/>
        </w:tabs>
        <w:rPr>
          <w:rFonts w:ascii="Bookman Old Style" w:hAnsi="Bookman Old Style" w:cstheme="minorHAnsi"/>
          <w:b/>
        </w:rPr>
      </w:pPr>
      <w:r>
        <w:rPr>
          <w:rFonts w:ascii="Bookman Old Style" w:hAnsi="Bookman Old Style" w:cstheme="minorHAnsi"/>
          <w:b/>
        </w:rPr>
        <w:tab/>
      </w:r>
      <w:r>
        <w:rPr>
          <w:rFonts w:ascii="Bookman Old Style" w:hAnsi="Bookman Old Style" w:cstheme="minorHAnsi"/>
          <w:b/>
        </w:rPr>
        <w:tab/>
      </w:r>
      <w:r w:rsidR="00451A21">
        <w:rPr>
          <w:rFonts w:ascii="Bookman Old Style" w:hAnsi="Bookman Old Style" w:cstheme="minorHAnsi"/>
          <w:b/>
        </w:rPr>
        <w:t>Bogotá D.C., 06 de agosto</w:t>
      </w:r>
      <w:r w:rsidR="0055431F">
        <w:rPr>
          <w:rFonts w:ascii="Bookman Old Style" w:hAnsi="Bookman Old Style" w:cstheme="minorHAnsi"/>
          <w:b/>
        </w:rPr>
        <w:t xml:space="preserve"> de 2019</w:t>
      </w:r>
    </w:p>
    <w:p w14:paraId="150FFFB9" w14:textId="77777777" w:rsidR="00F36280" w:rsidRPr="00485CC5" w:rsidRDefault="00F36280" w:rsidP="00F55092">
      <w:pPr>
        <w:rPr>
          <w:rFonts w:ascii="Bookman Old Style" w:hAnsi="Bookman Old Style" w:cstheme="minorHAnsi"/>
          <w:b/>
        </w:rPr>
      </w:pPr>
    </w:p>
    <w:p w14:paraId="21D21921" w14:textId="77777777" w:rsidR="00F36280" w:rsidRPr="00485CC5" w:rsidRDefault="00F36280" w:rsidP="00F55092">
      <w:pPr>
        <w:rPr>
          <w:rFonts w:ascii="Bookman Old Style" w:hAnsi="Bookman Old Style" w:cstheme="minorHAnsi"/>
          <w:b/>
        </w:rPr>
      </w:pPr>
    </w:p>
    <w:p w14:paraId="141AC4F5" w14:textId="77777777" w:rsidR="00F36280" w:rsidRPr="00485CC5" w:rsidRDefault="00F36280" w:rsidP="00F55092">
      <w:pPr>
        <w:rPr>
          <w:rFonts w:ascii="Bookman Old Style" w:hAnsi="Bookman Old Style" w:cstheme="minorHAnsi"/>
          <w:b/>
        </w:rPr>
      </w:pPr>
    </w:p>
    <w:p w14:paraId="6202A6CC" w14:textId="77777777" w:rsidR="00F36280" w:rsidRPr="00485CC5" w:rsidRDefault="00F36280" w:rsidP="00F55092">
      <w:pPr>
        <w:rPr>
          <w:rFonts w:ascii="Bookman Old Style" w:hAnsi="Bookman Old Style" w:cstheme="minorHAnsi"/>
        </w:rPr>
      </w:pPr>
    </w:p>
    <w:p w14:paraId="1AC5B801" w14:textId="77777777" w:rsidR="00F36280" w:rsidRPr="00485CC5" w:rsidRDefault="00F36280" w:rsidP="00F55092">
      <w:pPr>
        <w:rPr>
          <w:rFonts w:ascii="Bookman Old Style" w:hAnsi="Bookman Old Style" w:cstheme="minorHAnsi"/>
        </w:rPr>
      </w:pPr>
    </w:p>
    <w:p w14:paraId="2E30B450" w14:textId="77777777" w:rsidR="00F36280" w:rsidRPr="00485CC5" w:rsidRDefault="00F36280" w:rsidP="00F55092">
      <w:pPr>
        <w:rPr>
          <w:rFonts w:ascii="Bookman Old Style" w:hAnsi="Bookman Old Style" w:cstheme="minorHAnsi"/>
        </w:rPr>
      </w:pPr>
      <w:r w:rsidRPr="00485CC5">
        <w:rPr>
          <w:rFonts w:ascii="Bookman Old Style" w:hAnsi="Bookman Old Style" w:cstheme="minorHAnsi"/>
        </w:rPr>
        <w:t>Doctor</w:t>
      </w:r>
    </w:p>
    <w:p w14:paraId="1D823283" w14:textId="77777777" w:rsidR="00F36280" w:rsidRPr="00485CC5" w:rsidRDefault="00F36280" w:rsidP="00F55092">
      <w:pPr>
        <w:rPr>
          <w:rFonts w:ascii="Bookman Old Style" w:hAnsi="Bookman Old Style" w:cstheme="minorHAnsi"/>
          <w:b/>
        </w:rPr>
      </w:pPr>
      <w:r w:rsidRPr="00485CC5">
        <w:rPr>
          <w:rFonts w:ascii="Bookman Old Style" w:hAnsi="Bookman Old Style" w:cstheme="minorHAnsi"/>
          <w:b/>
        </w:rPr>
        <w:t>JORGE HUMBERTO MANTILLA SERRANO</w:t>
      </w:r>
    </w:p>
    <w:p w14:paraId="26D89013" w14:textId="77777777" w:rsidR="00F36280" w:rsidRPr="00485CC5" w:rsidRDefault="00F36280" w:rsidP="00F55092">
      <w:pPr>
        <w:rPr>
          <w:rFonts w:ascii="Bookman Old Style" w:hAnsi="Bookman Old Style" w:cstheme="minorHAnsi"/>
        </w:rPr>
      </w:pPr>
      <w:r w:rsidRPr="00485CC5">
        <w:rPr>
          <w:rFonts w:ascii="Bookman Old Style" w:hAnsi="Bookman Old Style" w:cstheme="minorHAnsi"/>
        </w:rPr>
        <w:t xml:space="preserve">Secretario General </w:t>
      </w:r>
    </w:p>
    <w:p w14:paraId="5D1C037D" w14:textId="77777777" w:rsidR="00F36280" w:rsidRPr="00485CC5" w:rsidRDefault="00F36280" w:rsidP="00F55092">
      <w:pPr>
        <w:rPr>
          <w:rFonts w:ascii="Bookman Old Style" w:hAnsi="Bookman Old Style" w:cstheme="minorHAnsi"/>
        </w:rPr>
      </w:pPr>
      <w:r w:rsidRPr="00485CC5">
        <w:rPr>
          <w:rFonts w:ascii="Bookman Old Style" w:hAnsi="Bookman Old Style" w:cstheme="minorHAnsi"/>
        </w:rPr>
        <w:t>Honorable Cámara de Representantes</w:t>
      </w:r>
    </w:p>
    <w:p w14:paraId="16BEC368" w14:textId="77777777" w:rsidR="00F36280" w:rsidRPr="00485CC5" w:rsidRDefault="00F36280" w:rsidP="00F55092">
      <w:pPr>
        <w:rPr>
          <w:rFonts w:ascii="Bookman Old Style" w:hAnsi="Bookman Old Style" w:cstheme="minorHAnsi"/>
        </w:rPr>
      </w:pPr>
      <w:r w:rsidRPr="00485CC5">
        <w:rPr>
          <w:rFonts w:ascii="Bookman Old Style" w:hAnsi="Bookman Old Style" w:cstheme="minorHAnsi"/>
        </w:rPr>
        <w:t xml:space="preserve">Ciudad </w:t>
      </w:r>
    </w:p>
    <w:p w14:paraId="2F5B1CF6" w14:textId="77777777" w:rsidR="00F36280" w:rsidRPr="00485CC5" w:rsidRDefault="00F36280" w:rsidP="00F55092">
      <w:pPr>
        <w:rPr>
          <w:rFonts w:ascii="Bookman Old Style" w:hAnsi="Bookman Old Style" w:cstheme="minorHAnsi"/>
          <w:b/>
        </w:rPr>
      </w:pPr>
    </w:p>
    <w:p w14:paraId="5572DB56" w14:textId="77777777" w:rsidR="00F36280" w:rsidRPr="00485CC5" w:rsidRDefault="00F36280" w:rsidP="00F55092">
      <w:pPr>
        <w:rPr>
          <w:rFonts w:ascii="Bookman Old Style" w:hAnsi="Bookman Old Style" w:cstheme="minorHAnsi"/>
          <w:b/>
        </w:rPr>
      </w:pPr>
    </w:p>
    <w:p w14:paraId="32556782" w14:textId="77777777" w:rsidR="00F36280" w:rsidRPr="00485CC5" w:rsidRDefault="00F36280" w:rsidP="00F55092">
      <w:pPr>
        <w:rPr>
          <w:rFonts w:ascii="Bookman Old Style" w:hAnsi="Bookman Old Style" w:cstheme="minorHAnsi"/>
          <w:b/>
        </w:rPr>
      </w:pPr>
    </w:p>
    <w:p w14:paraId="1170A3F8" w14:textId="0AFF3E8B" w:rsidR="00F36280" w:rsidRPr="00485CC5" w:rsidRDefault="00F36280" w:rsidP="00F55092">
      <w:pPr>
        <w:jc w:val="right"/>
        <w:rPr>
          <w:rFonts w:ascii="Bookman Old Style" w:hAnsi="Bookman Old Style" w:cstheme="minorHAnsi"/>
          <w:b/>
        </w:rPr>
      </w:pPr>
      <w:r w:rsidRPr="00485CC5">
        <w:rPr>
          <w:rFonts w:ascii="Bookman Old Style" w:hAnsi="Bookman Old Style" w:cstheme="minorHAnsi"/>
          <w:b/>
        </w:rPr>
        <w:t>REF: RADICACIÓN PROYECTO DE</w:t>
      </w:r>
      <w:r w:rsidR="00172D70">
        <w:rPr>
          <w:rFonts w:ascii="Bookman Old Style" w:hAnsi="Bookman Old Style" w:cstheme="minorHAnsi"/>
          <w:b/>
        </w:rPr>
        <w:t xml:space="preserve"> ACTO LEGISLATIVO</w:t>
      </w:r>
    </w:p>
    <w:p w14:paraId="294F2E59" w14:textId="77777777" w:rsidR="00F36280" w:rsidRPr="00485CC5" w:rsidRDefault="00F36280" w:rsidP="00F55092">
      <w:pPr>
        <w:jc w:val="right"/>
        <w:rPr>
          <w:rFonts w:ascii="Bookman Old Style" w:hAnsi="Bookman Old Style" w:cstheme="minorHAnsi"/>
          <w:b/>
        </w:rPr>
      </w:pPr>
    </w:p>
    <w:p w14:paraId="5DB1CA39" w14:textId="77777777" w:rsidR="00F36280" w:rsidRPr="00485CC5" w:rsidRDefault="00F36280" w:rsidP="00F55092">
      <w:pPr>
        <w:rPr>
          <w:rFonts w:ascii="Bookman Old Style" w:hAnsi="Bookman Old Style" w:cstheme="minorHAnsi"/>
          <w:b/>
        </w:rPr>
      </w:pPr>
    </w:p>
    <w:p w14:paraId="08A7C7E6" w14:textId="3DAFBB19" w:rsidR="00F36280" w:rsidRPr="00485CC5" w:rsidRDefault="00F36280" w:rsidP="00F55092">
      <w:pPr>
        <w:jc w:val="both"/>
        <w:rPr>
          <w:rFonts w:ascii="Bookman Old Style" w:hAnsi="Bookman Old Style" w:cstheme="minorHAnsi"/>
        </w:rPr>
      </w:pPr>
      <w:r w:rsidRPr="00485CC5">
        <w:rPr>
          <w:rFonts w:ascii="Bookman Old Style" w:hAnsi="Bookman Old Style" w:cstheme="minorHAnsi"/>
        </w:rPr>
        <w:t xml:space="preserve">En nuestra condición de miembros del Congreso de la República y en uso del derecho consagrado en el artículo 152 de la Constitución Política de Colombia, por su digno conducto nos permitimos poner a consideración de la Honorable Cámara de Representantes el siguiente proyecto </w:t>
      </w:r>
      <w:r w:rsidR="003B14DE">
        <w:rPr>
          <w:rFonts w:ascii="Bookman Old Style" w:hAnsi="Bookman Old Style" w:cstheme="minorHAnsi"/>
        </w:rPr>
        <w:t>de Acto Legislativo</w:t>
      </w:r>
      <w:r w:rsidRPr="00485CC5">
        <w:rPr>
          <w:rFonts w:ascii="Bookman Old Style" w:hAnsi="Bookman Old Style" w:cstheme="minorHAnsi"/>
        </w:rPr>
        <w:t xml:space="preserve"> “</w:t>
      </w:r>
      <w:r w:rsidRPr="00485CC5">
        <w:rPr>
          <w:rFonts w:ascii="Bookman Old Style" w:hAnsi="Bookman Old Style" w:cstheme="minorHAnsi"/>
          <w:i/>
          <w:iCs/>
        </w:rPr>
        <w:t>Por medio del cual se modifica el artículo 49 de la Constitución Política de Colombia y se regulariza el uso recreativo del Cannabis</w:t>
      </w:r>
      <w:r w:rsidRPr="00485CC5">
        <w:rPr>
          <w:rFonts w:ascii="Bookman Old Style" w:hAnsi="Bookman Old Style" w:cstheme="minorHAnsi"/>
        </w:rPr>
        <w:t>”.</w:t>
      </w:r>
    </w:p>
    <w:p w14:paraId="27AC7835" w14:textId="77777777" w:rsidR="00F36280" w:rsidRPr="00485CC5" w:rsidRDefault="00F36280" w:rsidP="00F55092">
      <w:pPr>
        <w:jc w:val="both"/>
        <w:rPr>
          <w:rFonts w:ascii="Bookman Old Style" w:hAnsi="Bookman Old Style" w:cstheme="minorHAnsi"/>
        </w:rPr>
      </w:pPr>
    </w:p>
    <w:p w14:paraId="1E8C3ED4" w14:textId="77777777" w:rsidR="00F36280" w:rsidRPr="00485CC5" w:rsidRDefault="00F36280" w:rsidP="00F55092">
      <w:pPr>
        <w:jc w:val="both"/>
        <w:rPr>
          <w:rFonts w:ascii="Bookman Old Style" w:hAnsi="Bookman Old Style" w:cstheme="minorHAnsi"/>
        </w:rPr>
      </w:pPr>
    </w:p>
    <w:p w14:paraId="05531FFD" w14:textId="77777777" w:rsidR="00F36280" w:rsidRPr="00485CC5" w:rsidRDefault="00F36280" w:rsidP="00F55092">
      <w:pPr>
        <w:jc w:val="both"/>
        <w:rPr>
          <w:rFonts w:ascii="Bookman Old Style" w:hAnsi="Bookman Old Style" w:cstheme="minorHAnsi"/>
        </w:rPr>
      </w:pPr>
      <w:r w:rsidRPr="00485CC5">
        <w:rPr>
          <w:rFonts w:ascii="Bookman Old Style" w:hAnsi="Bookman Old Style" w:cstheme="minorHAnsi"/>
        </w:rPr>
        <w:t xml:space="preserve">Cordialmente, </w:t>
      </w:r>
    </w:p>
    <w:p w14:paraId="60FEDFA3" w14:textId="77777777" w:rsidR="00F36280" w:rsidRPr="00485CC5" w:rsidRDefault="00F36280" w:rsidP="00F55092">
      <w:pPr>
        <w:rPr>
          <w:rFonts w:ascii="Bookman Old Style" w:hAnsi="Bookman Old Style" w:cstheme="minorHAnsi"/>
          <w:b/>
        </w:rPr>
      </w:pPr>
    </w:p>
    <w:p w14:paraId="2CD648EE" w14:textId="77777777" w:rsidR="00F36280" w:rsidRPr="00485CC5" w:rsidRDefault="00F36280" w:rsidP="00F55092">
      <w:pPr>
        <w:rPr>
          <w:rFonts w:ascii="Bookman Old Style" w:hAnsi="Bookman Old Style" w:cstheme="minorHAnsi"/>
        </w:rPr>
      </w:pPr>
    </w:p>
    <w:p w14:paraId="33B8AEB3" w14:textId="77777777" w:rsidR="00F36280" w:rsidRPr="00485CC5" w:rsidRDefault="00F36280" w:rsidP="00F55092">
      <w:pPr>
        <w:rPr>
          <w:rFonts w:ascii="Bookman Old Style" w:hAnsi="Bookman Old Style" w:cstheme="minorHAnsi"/>
        </w:rPr>
      </w:pPr>
    </w:p>
    <w:p w14:paraId="4F12D381"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rPr>
      </w:pPr>
    </w:p>
    <w:p w14:paraId="2048EAD6"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rPr>
      </w:pPr>
    </w:p>
    <w:p w14:paraId="2865C798" w14:textId="77777777" w:rsidR="00F36280" w:rsidRPr="00485CC5" w:rsidRDefault="00F36280" w:rsidP="00F55092">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__________________________________                   _________________________________</w:t>
      </w:r>
    </w:p>
    <w:p w14:paraId="63A6E05E" w14:textId="5B0A6F4F" w:rsidR="00F36280" w:rsidRPr="00485CC5" w:rsidRDefault="00FC1E4B" w:rsidP="00F55092">
      <w:pPr>
        <w:pBdr>
          <w:top w:val="nil"/>
          <w:left w:val="nil"/>
          <w:bottom w:val="nil"/>
          <w:right w:val="nil"/>
          <w:between w:val="nil"/>
        </w:pBdr>
        <w:ind w:right="115"/>
        <w:rPr>
          <w:rFonts w:ascii="Bookman Old Style" w:hAnsi="Bookman Old Style" w:cstheme="minorHAnsi"/>
          <w:b/>
        </w:rPr>
      </w:pPr>
      <w:r>
        <w:rPr>
          <w:rFonts w:ascii="Bookman Old Style" w:hAnsi="Bookman Old Style" w:cstheme="minorHAnsi"/>
          <w:b/>
        </w:rPr>
        <w:t>JUAN CARLOS LOZ</w:t>
      </w:r>
      <w:r w:rsidR="00F36280" w:rsidRPr="00485CC5">
        <w:rPr>
          <w:rFonts w:ascii="Bookman Old Style" w:hAnsi="Bookman Old Style" w:cstheme="minorHAnsi"/>
          <w:b/>
        </w:rPr>
        <w:t>ADA VARGAS.                 JUAN FERNANDO REYES KURI.</w:t>
      </w:r>
    </w:p>
    <w:p w14:paraId="13FA614D" w14:textId="77777777" w:rsidR="00F36280" w:rsidRPr="00485CC5" w:rsidRDefault="00F36280" w:rsidP="00F55092">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Representante a la Cámara por Bogotá    Representante a la Cámara por el Valle</w:t>
      </w:r>
      <w:r w:rsidRPr="00485CC5">
        <w:rPr>
          <w:rFonts w:ascii="Bookman Old Style" w:hAnsi="Bookman Old Style" w:cstheme="minorHAnsi"/>
        </w:rPr>
        <w:br/>
        <w:t>Partido Liberal Colombiano                                        Partido Liberal Colombiano</w:t>
      </w:r>
    </w:p>
    <w:p w14:paraId="077370B6" w14:textId="77777777" w:rsidR="00F36280" w:rsidRPr="00485CC5" w:rsidRDefault="00F36280" w:rsidP="00F55092">
      <w:pPr>
        <w:pBdr>
          <w:top w:val="nil"/>
          <w:left w:val="nil"/>
          <w:bottom w:val="nil"/>
          <w:right w:val="nil"/>
          <w:between w:val="nil"/>
        </w:pBdr>
        <w:ind w:right="115"/>
        <w:rPr>
          <w:rFonts w:ascii="Bookman Old Style" w:hAnsi="Bookman Old Style" w:cstheme="minorHAnsi"/>
        </w:rPr>
      </w:pPr>
    </w:p>
    <w:p w14:paraId="72B7B042"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0BF1D262"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5720BD8F"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1E150D7D"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28B33586"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7E192999"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265DBD35"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75306002"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5BE0310C"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42C6912B"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4"/>
          <w:szCs w:val="24"/>
        </w:rPr>
      </w:pPr>
    </w:p>
    <w:p w14:paraId="19A994BD"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9BBC44B"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3663C79"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42AD5E3"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4A5C1678"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49D6CB7D"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04968B4"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2B42A99E"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3771DF47"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268F6835"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669D82AE"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43AB4DB7"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DD12CAA"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7CAB3EA9"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08FCF7B"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381785B7"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797183C3"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2D8B838"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F1FF0DF"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27685B27"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697DAD39"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56B5D8B"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2F05E4F"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6A5EDB1B"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40895EA"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686C1C8E"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69058AB"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3AA64CDF"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8DFDC0F"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F09E524"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9A8910A"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72D0E2E1"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29CBF0F"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625A7CE3"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4475F385"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7C0C1419"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766BFAAA"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277C4811"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65E574D6"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2EC02C94"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D7B06C1"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3BEDD8D"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C462FFC"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4BAB8E25"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0F78F2BE"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2E051993"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14B2D8DF" w14:textId="77777777" w:rsidR="003B14DE" w:rsidRDefault="003B14DE" w:rsidP="00F55092">
      <w:pPr>
        <w:pBdr>
          <w:top w:val="nil"/>
          <w:left w:val="nil"/>
          <w:bottom w:val="nil"/>
          <w:right w:val="nil"/>
          <w:between w:val="nil"/>
        </w:pBdr>
        <w:ind w:right="115"/>
        <w:jc w:val="center"/>
        <w:rPr>
          <w:rFonts w:ascii="Bookman Old Style" w:hAnsi="Bookman Old Style" w:cstheme="minorHAnsi"/>
          <w:b/>
        </w:rPr>
      </w:pPr>
    </w:p>
    <w:p w14:paraId="56BC0978" w14:textId="48A2D815" w:rsidR="00F36280" w:rsidRPr="00485CC5" w:rsidRDefault="00F36280" w:rsidP="00F55092">
      <w:pPr>
        <w:pBdr>
          <w:top w:val="nil"/>
          <w:left w:val="nil"/>
          <w:bottom w:val="nil"/>
          <w:right w:val="nil"/>
          <w:between w:val="nil"/>
        </w:pBdr>
        <w:ind w:right="115"/>
        <w:jc w:val="center"/>
        <w:rPr>
          <w:rFonts w:ascii="Bookman Old Style" w:hAnsi="Bookman Old Style" w:cstheme="minorHAnsi"/>
          <w:b/>
        </w:rPr>
      </w:pPr>
      <w:r w:rsidRPr="00485CC5">
        <w:rPr>
          <w:rFonts w:ascii="Bookman Old Style" w:hAnsi="Bookman Old Style" w:cstheme="minorHAnsi"/>
          <w:b/>
        </w:rPr>
        <w:lastRenderedPageBreak/>
        <w:t xml:space="preserve">PROYECTO DE </w:t>
      </w:r>
      <w:r w:rsidR="003B14DE">
        <w:rPr>
          <w:rFonts w:ascii="Bookman Old Style" w:hAnsi="Bookman Old Style" w:cstheme="minorHAnsi"/>
          <w:b/>
        </w:rPr>
        <w:t>ACTO LEGISLATIVO</w:t>
      </w:r>
      <w:r w:rsidR="008F207D">
        <w:rPr>
          <w:rFonts w:ascii="Bookman Old Style" w:hAnsi="Bookman Old Style" w:cstheme="minorHAnsi"/>
          <w:b/>
        </w:rPr>
        <w:t xml:space="preserve"> ______ de 2019</w:t>
      </w:r>
    </w:p>
    <w:p w14:paraId="06C41B30"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rPr>
      </w:pPr>
    </w:p>
    <w:p w14:paraId="2C53A4B4"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rPr>
      </w:pPr>
      <w:r w:rsidRPr="00485CC5">
        <w:rPr>
          <w:rStyle w:val="Textoennegrita"/>
          <w:rFonts w:ascii="Bookman Old Style" w:hAnsi="Bookman Old Style" w:cs="Calibri"/>
          <w:b w:val="0"/>
          <w:bCs w:val="0"/>
          <w:i/>
        </w:rPr>
        <w:t>“Por medio del cual se modifica el artículo </w:t>
      </w:r>
      <w:r w:rsidRPr="00485CC5">
        <w:rPr>
          <w:rFonts w:ascii="Bookman Old Style" w:hAnsi="Bookman Old Style" w:cs="Calibri"/>
          <w:i/>
        </w:rPr>
        <w:t>49</w:t>
      </w:r>
      <w:r w:rsidRPr="00485CC5">
        <w:rPr>
          <w:rStyle w:val="Textoennegrita"/>
          <w:rFonts w:ascii="Bookman Old Style" w:hAnsi="Bookman Old Style" w:cs="Calibri"/>
          <w:i/>
        </w:rPr>
        <w:t> </w:t>
      </w:r>
      <w:r w:rsidRPr="00485CC5">
        <w:rPr>
          <w:rStyle w:val="Textoennegrita"/>
          <w:rFonts w:ascii="Bookman Old Style" w:hAnsi="Bookman Old Style" w:cs="Calibri"/>
          <w:b w:val="0"/>
          <w:bCs w:val="0"/>
          <w:i/>
        </w:rPr>
        <w:t>de la Constitución Política de Colombia y se regulariza el uso recreativo del Cannabis”.</w:t>
      </w:r>
    </w:p>
    <w:p w14:paraId="176BFB86" w14:textId="77777777" w:rsidR="00F55092" w:rsidRDefault="00F55092" w:rsidP="00F55092">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p>
    <w:p w14:paraId="1FE263EF" w14:textId="77777777" w:rsidR="00F36280" w:rsidRDefault="00F36280" w:rsidP="00F55092">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33E81508" w14:textId="77777777" w:rsidR="00F55092" w:rsidRPr="00485CC5" w:rsidRDefault="00F55092" w:rsidP="00F55092">
      <w:pPr>
        <w:pStyle w:val="NormalWeb"/>
        <w:shd w:val="clear" w:color="auto" w:fill="FFFFFF"/>
        <w:spacing w:before="0" w:beforeAutospacing="0" w:after="0" w:afterAutospacing="0"/>
        <w:jc w:val="center"/>
        <w:rPr>
          <w:rFonts w:ascii="Bookman Old Style" w:hAnsi="Bookman Old Style" w:cs="Calibri"/>
          <w:sz w:val="22"/>
          <w:szCs w:val="22"/>
        </w:rPr>
      </w:pPr>
    </w:p>
    <w:p w14:paraId="4B2099CC" w14:textId="77777777" w:rsidR="00F36280" w:rsidRDefault="00F36280" w:rsidP="00F55092">
      <w:pPr>
        <w:pStyle w:val="NormalWeb"/>
        <w:shd w:val="clear" w:color="auto" w:fill="FFFFFF"/>
        <w:spacing w:before="0" w:beforeAutospacing="0" w:after="0" w:afterAutospacing="0"/>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697BB396" w14:textId="77777777" w:rsidR="00F55092" w:rsidRPr="00485CC5" w:rsidRDefault="00F55092" w:rsidP="00F55092">
      <w:pPr>
        <w:pStyle w:val="NormalWeb"/>
        <w:shd w:val="clear" w:color="auto" w:fill="FFFFFF"/>
        <w:spacing w:before="0" w:beforeAutospacing="0" w:after="0" w:afterAutospacing="0"/>
        <w:jc w:val="center"/>
        <w:rPr>
          <w:rFonts w:ascii="Bookman Old Style" w:hAnsi="Bookman Old Style" w:cs="Calibri"/>
          <w:sz w:val="22"/>
          <w:szCs w:val="22"/>
        </w:rPr>
      </w:pPr>
    </w:p>
    <w:p w14:paraId="3CB8F602" w14:textId="77777777" w:rsidR="00F36280" w:rsidRDefault="00F36280" w:rsidP="00F55092">
      <w:pPr>
        <w:pStyle w:val="centrado"/>
        <w:spacing w:before="0" w:beforeAutospacing="0" w:after="0" w:afterAutospacing="0"/>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249CF176" w14:textId="77777777" w:rsidR="00F55092" w:rsidRPr="00485CC5" w:rsidRDefault="00F55092" w:rsidP="00F55092">
      <w:pPr>
        <w:pStyle w:val="centrado"/>
        <w:spacing w:before="0" w:beforeAutospacing="0" w:after="0" w:afterAutospacing="0"/>
        <w:jc w:val="both"/>
        <w:rPr>
          <w:rFonts w:ascii="Bookman Old Style" w:hAnsi="Bookman Old Style" w:cs="Calibri"/>
          <w:b/>
          <w:bCs/>
          <w:sz w:val="22"/>
          <w:szCs w:val="22"/>
        </w:rPr>
      </w:pPr>
    </w:p>
    <w:p w14:paraId="1EC28ED5" w14:textId="77777777" w:rsidR="00F36280" w:rsidRDefault="00F36280" w:rsidP="00F55092">
      <w:pPr>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4B2C8FBA" w14:textId="77777777" w:rsidR="00F55092" w:rsidRPr="00485CC5" w:rsidRDefault="00F55092" w:rsidP="00F55092">
      <w:pPr>
        <w:ind w:left="284"/>
        <w:jc w:val="both"/>
        <w:rPr>
          <w:rFonts w:ascii="Bookman Old Style" w:hAnsi="Bookman Old Style" w:cs="Calibri"/>
        </w:rPr>
      </w:pPr>
    </w:p>
    <w:p w14:paraId="28EE4EA2" w14:textId="77777777" w:rsidR="00F36280" w:rsidRDefault="00F36280" w:rsidP="00F55092">
      <w:pPr>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F024826" w14:textId="77777777" w:rsidR="00F55092" w:rsidRPr="00485CC5" w:rsidRDefault="00F55092" w:rsidP="00F55092">
      <w:pPr>
        <w:ind w:left="284"/>
        <w:jc w:val="both"/>
        <w:rPr>
          <w:rFonts w:ascii="Bookman Old Style" w:hAnsi="Bookman Old Style" w:cs="Calibri"/>
        </w:rPr>
      </w:pPr>
    </w:p>
    <w:p w14:paraId="594B5ABE" w14:textId="77777777" w:rsidR="00F36280" w:rsidRDefault="00F36280" w:rsidP="00F55092">
      <w:pPr>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7E743545" w14:textId="77777777" w:rsidR="00F55092" w:rsidRPr="00485CC5" w:rsidRDefault="00F55092" w:rsidP="00F55092">
      <w:pPr>
        <w:ind w:left="284"/>
        <w:jc w:val="both"/>
        <w:rPr>
          <w:rFonts w:ascii="Bookman Old Style" w:hAnsi="Bookman Old Style" w:cs="Calibri"/>
        </w:rPr>
      </w:pPr>
    </w:p>
    <w:p w14:paraId="3AE50636" w14:textId="77777777" w:rsidR="00F36280" w:rsidRDefault="00F36280" w:rsidP="00F55092">
      <w:pPr>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05969F91" w14:textId="77777777" w:rsidR="00F55092" w:rsidRPr="00485CC5" w:rsidRDefault="00F55092" w:rsidP="00F55092">
      <w:pPr>
        <w:ind w:left="284"/>
        <w:jc w:val="both"/>
        <w:rPr>
          <w:rFonts w:ascii="Bookman Old Style" w:hAnsi="Bookman Old Style" w:cs="Calibri"/>
        </w:rPr>
      </w:pPr>
    </w:p>
    <w:p w14:paraId="7F2C21A0" w14:textId="77777777" w:rsidR="00F36280" w:rsidRDefault="00F36280" w:rsidP="00F55092">
      <w:pPr>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6D2B3E4F" w14:textId="77777777" w:rsidR="00F55092" w:rsidRPr="00485CC5" w:rsidRDefault="00F55092" w:rsidP="00F55092">
      <w:pPr>
        <w:ind w:left="284"/>
        <w:jc w:val="both"/>
        <w:rPr>
          <w:rFonts w:ascii="Bookman Old Style" w:hAnsi="Bookman Old Style" w:cs="Calibri"/>
        </w:rPr>
      </w:pPr>
    </w:p>
    <w:p w14:paraId="5B12F96D" w14:textId="260F7EA6" w:rsidR="00F36280" w:rsidRDefault="00F36280" w:rsidP="00F55092">
      <w:pPr>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49A57FF9" w14:textId="77777777" w:rsidR="00F55092" w:rsidRPr="00485CC5" w:rsidRDefault="00F55092" w:rsidP="00F55092">
      <w:pPr>
        <w:ind w:left="284"/>
        <w:jc w:val="both"/>
        <w:rPr>
          <w:rFonts w:ascii="Bookman Old Style" w:hAnsi="Bookman Old Style" w:cs="Calibri"/>
        </w:rPr>
      </w:pPr>
    </w:p>
    <w:p w14:paraId="01F79FA5" w14:textId="5C1AF011" w:rsidR="00F36280" w:rsidRPr="00485CC5" w:rsidRDefault="00F36280" w:rsidP="00F55092">
      <w:pPr>
        <w:ind w:left="284"/>
        <w:jc w:val="both"/>
        <w:rPr>
          <w:rFonts w:ascii="Bookman Old Style" w:hAnsi="Bookman Old Style" w:cs="Calibri"/>
          <w:b/>
          <w:u w:val="single"/>
        </w:rPr>
      </w:pPr>
      <w:r w:rsidRPr="00485CC5">
        <w:rPr>
          <w:rFonts w:ascii="Bookman Old Style" w:hAnsi="Bookman Old Style" w:cs="Calibri"/>
          <w:b/>
          <w:u w:val="single"/>
        </w:rPr>
        <w:t>La prohibición prevista en el inciso anterior no aplicará frente al cannabi</w:t>
      </w:r>
      <w:r w:rsidR="003529AD">
        <w:rPr>
          <w:rFonts w:ascii="Bookman Old Style" w:hAnsi="Bookman Old Style" w:cs="Calibri"/>
          <w:b/>
          <w:u w:val="single"/>
        </w:rPr>
        <w:t>s y sus derivados para el uso</w:t>
      </w:r>
      <w:r w:rsidR="000F7153">
        <w:rPr>
          <w:rFonts w:ascii="Bookman Old Style" w:hAnsi="Bookman Old Style" w:cs="Calibri"/>
          <w:b/>
          <w:u w:val="single"/>
        </w:rPr>
        <w:t xml:space="preserve"> </w:t>
      </w:r>
      <w:r w:rsidRPr="00485CC5">
        <w:rPr>
          <w:rFonts w:ascii="Bookman Old Style" w:hAnsi="Bookman Old Style" w:cs="Calibri"/>
          <w:b/>
          <w:u w:val="single"/>
        </w:rPr>
        <w:t>recreativo por parte de mayores de edad</w:t>
      </w:r>
      <w:r w:rsidR="00FC1E4B">
        <w:rPr>
          <w:rFonts w:ascii="Bookman Old Style" w:hAnsi="Bookman Old Style" w:cs="Calibri"/>
          <w:b/>
          <w:u w:val="single"/>
        </w:rPr>
        <w:t xml:space="preserve"> y</w:t>
      </w:r>
      <w:r w:rsidR="003529AD">
        <w:rPr>
          <w:rFonts w:ascii="Bookman Old Style" w:hAnsi="Bookman Old Style" w:cs="Calibri"/>
          <w:b/>
          <w:u w:val="single"/>
        </w:rPr>
        <w:t xml:space="preserve"> dentro de los establecimientos que disponga la ley</w:t>
      </w:r>
      <w:r w:rsidRPr="00485CC5">
        <w:rPr>
          <w:rFonts w:ascii="Bookman Old Style" w:hAnsi="Bookman Old Style" w:cs="Calibri"/>
          <w:b/>
          <w:u w:val="single"/>
        </w:rPr>
        <w:t>. Tampoco</w:t>
      </w:r>
      <w:r w:rsidR="000F7153">
        <w:rPr>
          <w:rFonts w:ascii="Bookman Old Style" w:hAnsi="Bookman Old Style" w:cs="Calibri"/>
          <w:b/>
          <w:u w:val="single"/>
        </w:rPr>
        <w:t xml:space="preserve"> aplicará</w:t>
      </w:r>
      <w:r w:rsidRPr="00485CC5">
        <w:rPr>
          <w:rFonts w:ascii="Bookman Old Style" w:hAnsi="Bookman Old Style" w:cs="Calibri"/>
          <w:b/>
          <w:u w:val="single"/>
        </w:rPr>
        <w:t xml:space="preserve"> para su destinación científica, siempre y cuando se </w:t>
      </w:r>
      <w:r w:rsidR="000F7153">
        <w:rPr>
          <w:rFonts w:ascii="Bookman Old Style" w:hAnsi="Bookman Old Style" w:cs="Calibri"/>
          <w:b/>
          <w:u w:val="single"/>
        </w:rPr>
        <w:t>cuente con</w:t>
      </w:r>
      <w:r w:rsidRPr="00485CC5">
        <w:rPr>
          <w:rFonts w:ascii="Bookman Old Style" w:hAnsi="Bookman Old Style" w:cs="Calibri"/>
          <w:b/>
          <w:u w:val="single"/>
        </w:rPr>
        <w:t xml:space="preserve"> las licencias otorgadas por la autoridad competente</w:t>
      </w:r>
      <w:r w:rsidR="000F7153" w:rsidRPr="00485CC5">
        <w:rPr>
          <w:rFonts w:ascii="Bookman Old Style" w:hAnsi="Bookman Old Style" w:cs="Calibri"/>
          <w:b/>
          <w:u w:val="single"/>
        </w:rPr>
        <w:t>.</w:t>
      </w:r>
    </w:p>
    <w:p w14:paraId="2A4872D3" w14:textId="77777777" w:rsidR="008F207D" w:rsidRDefault="008F207D" w:rsidP="00F55092">
      <w:pPr>
        <w:ind w:left="284"/>
        <w:jc w:val="both"/>
        <w:rPr>
          <w:rFonts w:ascii="Bookman Old Style" w:hAnsi="Bookman Old Style" w:cs="Calibri"/>
        </w:rPr>
      </w:pPr>
    </w:p>
    <w:p w14:paraId="13B436A4" w14:textId="77777777" w:rsidR="00F36280" w:rsidRDefault="00F36280" w:rsidP="00F55092">
      <w:pPr>
        <w:ind w:left="284"/>
        <w:jc w:val="both"/>
        <w:rPr>
          <w:rFonts w:ascii="Bookman Old Style" w:hAnsi="Bookman Old Style" w:cs="Calibri"/>
        </w:rPr>
      </w:pPr>
      <w:r w:rsidRPr="00485CC5">
        <w:rPr>
          <w:rFonts w:ascii="Bookman Old Style" w:hAnsi="Bookman Old Style" w:cs="Calibri"/>
        </w:rPr>
        <w:t xml:space="preserve">Así mismo el Estado dedicará especial atención al enfermo dependiente o adicto y a su familia para fortalecerla en valores y principios que contribuyan a prevenir comportamientos que afecten el cuidado integral de la salud de las personas y, </w:t>
      </w:r>
      <w:r w:rsidRPr="00485CC5">
        <w:rPr>
          <w:rFonts w:ascii="Bookman Old Style" w:hAnsi="Bookman Old Style" w:cs="Calibri"/>
        </w:rPr>
        <w:lastRenderedPageBreak/>
        <w:t>por consiguiente, de la comunidad, y desarrollará en forma permanente campañas de prevención contra el consumo de drogas o sustancias estupefacientes y en favor de la recuperación de los enfermos dependientes o adictos.</w:t>
      </w:r>
    </w:p>
    <w:p w14:paraId="14B25A3E" w14:textId="77777777" w:rsidR="00FB17B1" w:rsidRPr="00485CC5" w:rsidRDefault="00FB17B1" w:rsidP="00F55092">
      <w:pPr>
        <w:ind w:left="284"/>
        <w:jc w:val="both"/>
        <w:rPr>
          <w:rFonts w:ascii="Bookman Old Style" w:hAnsi="Bookman Old Style" w:cs="Calibri"/>
        </w:rPr>
      </w:pPr>
    </w:p>
    <w:p w14:paraId="03A0DFD1" w14:textId="3869D049" w:rsidR="00F36280" w:rsidRPr="00485CC5" w:rsidRDefault="00F36280" w:rsidP="00F55092">
      <w:pPr>
        <w:pStyle w:val="NormalWeb"/>
        <w:spacing w:before="0" w:beforeAutospacing="0" w:after="0" w:afterAutospacing="0"/>
        <w:jc w:val="both"/>
        <w:rPr>
          <w:rFonts w:ascii="Bookman Old Style" w:hAnsi="Bookman Old Style" w:cs="Calibri"/>
          <w:sz w:val="22"/>
          <w:szCs w:val="22"/>
        </w:rPr>
      </w:pPr>
      <w:r w:rsidRPr="00485CC5">
        <w:rPr>
          <w:rFonts w:ascii="Bookman Old Style" w:hAnsi="Bookman Old Style" w:cs="Calibri"/>
          <w:b/>
          <w:bCs/>
          <w:sz w:val="22"/>
          <w:szCs w:val="22"/>
        </w:rPr>
        <w:t>ARTÍCULO 2. VIGENCIA.</w:t>
      </w:r>
      <w:r w:rsidRPr="00485CC5">
        <w:rPr>
          <w:rFonts w:ascii="Bookman Old Style" w:hAnsi="Bookman Old Style" w:cs="Calibri"/>
          <w:sz w:val="22"/>
          <w:szCs w:val="22"/>
        </w:rPr>
        <w:t> </w:t>
      </w:r>
      <w:r w:rsidR="003E186A">
        <w:rPr>
          <w:rFonts w:ascii="Bookman Old Style" w:hAnsi="Bookman Old Style" w:cs="Calibri"/>
          <w:sz w:val="22"/>
          <w:szCs w:val="22"/>
        </w:rPr>
        <w:t>El presente Acto Legislativo</w:t>
      </w:r>
      <w:r w:rsidRPr="00485CC5">
        <w:rPr>
          <w:rFonts w:ascii="Bookman Old Style" w:hAnsi="Bookman Old Style" w:cs="Calibri"/>
          <w:sz w:val="22"/>
          <w:szCs w:val="22"/>
        </w:rPr>
        <w:t xml:space="preserve"> rige a partir de su promulgación.</w:t>
      </w:r>
    </w:p>
    <w:p w14:paraId="4DB6FBD0" w14:textId="77777777" w:rsidR="00F36280" w:rsidRPr="00485CC5" w:rsidRDefault="00F36280" w:rsidP="00F55092">
      <w:pPr>
        <w:pStyle w:val="NormalWeb"/>
        <w:spacing w:before="0" w:beforeAutospacing="0" w:after="0" w:afterAutospacing="0"/>
        <w:jc w:val="both"/>
        <w:rPr>
          <w:rFonts w:ascii="Bookman Old Style" w:hAnsi="Bookman Old Style" w:cs="Calibri"/>
          <w:sz w:val="22"/>
          <w:szCs w:val="22"/>
        </w:rPr>
      </w:pPr>
    </w:p>
    <w:p w14:paraId="7FE73ED0" w14:textId="77777777" w:rsidR="00F36280" w:rsidRPr="00485CC5" w:rsidRDefault="00F36280" w:rsidP="00F55092">
      <w:pPr>
        <w:jc w:val="both"/>
        <w:rPr>
          <w:rFonts w:ascii="Bookman Old Style" w:hAnsi="Bookman Old Style" w:cstheme="minorHAnsi"/>
        </w:rPr>
      </w:pPr>
      <w:r w:rsidRPr="00485CC5">
        <w:rPr>
          <w:rFonts w:ascii="Bookman Old Style" w:hAnsi="Bookman Old Style" w:cstheme="minorHAnsi"/>
        </w:rPr>
        <w:t xml:space="preserve">Cordialmente, </w:t>
      </w:r>
    </w:p>
    <w:p w14:paraId="6561B31D" w14:textId="77777777" w:rsidR="00F36280" w:rsidRPr="00485CC5" w:rsidRDefault="00F36280" w:rsidP="00F55092">
      <w:pPr>
        <w:rPr>
          <w:rFonts w:ascii="Bookman Old Style" w:hAnsi="Bookman Old Style" w:cstheme="minorHAnsi"/>
          <w:b/>
        </w:rPr>
      </w:pPr>
    </w:p>
    <w:p w14:paraId="70213B9F" w14:textId="77777777" w:rsidR="00F36280" w:rsidRPr="00485CC5" w:rsidRDefault="00F36280" w:rsidP="00F55092">
      <w:pPr>
        <w:rPr>
          <w:rFonts w:ascii="Bookman Old Style" w:hAnsi="Bookman Old Style" w:cstheme="minorHAnsi"/>
        </w:rPr>
      </w:pPr>
    </w:p>
    <w:p w14:paraId="45F925AB" w14:textId="77777777" w:rsidR="00F36280" w:rsidRPr="00485CC5" w:rsidRDefault="00F36280" w:rsidP="00F55092">
      <w:pPr>
        <w:rPr>
          <w:rFonts w:ascii="Bookman Old Style" w:hAnsi="Bookman Old Style" w:cstheme="minorHAnsi"/>
        </w:rPr>
      </w:pPr>
    </w:p>
    <w:p w14:paraId="0226E1F9"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rPr>
      </w:pPr>
    </w:p>
    <w:p w14:paraId="28B7C08F"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rPr>
      </w:pPr>
    </w:p>
    <w:p w14:paraId="2C630326" w14:textId="77777777" w:rsidR="00F36280" w:rsidRPr="00485CC5" w:rsidRDefault="00F36280" w:rsidP="00F55092">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__________________________________                   _________________________________</w:t>
      </w:r>
    </w:p>
    <w:p w14:paraId="6D7C8113" w14:textId="20B07087" w:rsidR="00F36280" w:rsidRPr="00485CC5" w:rsidRDefault="00FC1E4B" w:rsidP="00F55092">
      <w:pPr>
        <w:pBdr>
          <w:top w:val="nil"/>
          <w:left w:val="nil"/>
          <w:bottom w:val="nil"/>
          <w:right w:val="nil"/>
          <w:between w:val="nil"/>
        </w:pBdr>
        <w:ind w:right="115"/>
        <w:rPr>
          <w:rFonts w:ascii="Bookman Old Style" w:hAnsi="Bookman Old Style" w:cstheme="minorHAnsi"/>
          <w:b/>
        </w:rPr>
      </w:pPr>
      <w:r>
        <w:rPr>
          <w:rFonts w:ascii="Bookman Old Style" w:hAnsi="Bookman Old Style" w:cstheme="minorHAnsi"/>
          <w:b/>
        </w:rPr>
        <w:t>JUAN CARLOS LOZ</w:t>
      </w:r>
      <w:r w:rsidR="00F36280" w:rsidRPr="00485CC5">
        <w:rPr>
          <w:rFonts w:ascii="Bookman Old Style" w:hAnsi="Bookman Old Style" w:cstheme="minorHAnsi"/>
          <w:b/>
        </w:rPr>
        <w:t>ADA VARGAS.                 JUAN FERNANDO REYES KURI.</w:t>
      </w:r>
    </w:p>
    <w:p w14:paraId="5C709F8D" w14:textId="77777777" w:rsidR="00F36280" w:rsidRPr="00485CC5" w:rsidRDefault="00F36280" w:rsidP="00F55092">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Representante a la Cámara por Bogotá    Representante a la Cámara por el Valle</w:t>
      </w:r>
      <w:r w:rsidRPr="00485CC5">
        <w:rPr>
          <w:rFonts w:ascii="Bookman Old Style" w:hAnsi="Bookman Old Style" w:cstheme="minorHAnsi"/>
        </w:rPr>
        <w:br/>
        <w:t>Partido Liberal Colombiano                                        Partido Liberal Colombiano</w:t>
      </w:r>
    </w:p>
    <w:p w14:paraId="67A5C28E" w14:textId="77777777" w:rsidR="00F36280" w:rsidRPr="00485CC5" w:rsidRDefault="00F36280" w:rsidP="00F55092">
      <w:pPr>
        <w:pStyle w:val="NormalWeb"/>
        <w:spacing w:before="0" w:beforeAutospacing="0" w:after="0" w:afterAutospacing="0"/>
        <w:rPr>
          <w:rFonts w:ascii="Bookman Old Style" w:hAnsi="Bookman Old Style" w:cs="Calibri"/>
        </w:rPr>
      </w:pPr>
    </w:p>
    <w:p w14:paraId="5D25B5B9"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0AB968E1"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05F93E15"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45CF63E6"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40385834"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4C9CA113"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2FDC3C1B"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2EFAA85C"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61198F03"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2C904BC5"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36B78AB3"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3A50CF77"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4933EB49"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67D62E4D"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1EBB3790" w14:textId="77777777" w:rsidR="00F36280" w:rsidRPr="00485CC5"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0F4F3EE5" w14:textId="77777777" w:rsidR="00F36280"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0792AF8F" w14:textId="77777777" w:rsidR="00F55092" w:rsidRDefault="00F55092" w:rsidP="00F55092">
      <w:pPr>
        <w:pBdr>
          <w:top w:val="nil"/>
          <w:left w:val="nil"/>
          <w:bottom w:val="nil"/>
          <w:right w:val="nil"/>
          <w:between w:val="nil"/>
        </w:pBdr>
        <w:ind w:right="115"/>
        <w:jc w:val="center"/>
        <w:rPr>
          <w:rFonts w:ascii="Bookman Old Style" w:hAnsi="Bookman Old Style" w:cstheme="minorHAnsi"/>
          <w:b/>
          <w:sz w:val="28"/>
          <w:szCs w:val="28"/>
        </w:rPr>
      </w:pPr>
    </w:p>
    <w:p w14:paraId="2165C463" w14:textId="77777777" w:rsidR="00F55092" w:rsidRDefault="00F55092" w:rsidP="00F55092">
      <w:pPr>
        <w:pBdr>
          <w:top w:val="nil"/>
          <w:left w:val="nil"/>
          <w:bottom w:val="nil"/>
          <w:right w:val="nil"/>
          <w:between w:val="nil"/>
        </w:pBdr>
        <w:ind w:right="115"/>
        <w:jc w:val="center"/>
        <w:rPr>
          <w:rFonts w:ascii="Bookman Old Style" w:hAnsi="Bookman Old Style" w:cstheme="minorHAnsi"/>
          <w:b/>
          <w:sz w:val="28"/>
          <w:szCs w:val="28"/>
        </w:rPr>
      </w:pPr>
    </w:p>
    <w:p w14:paraId="582BCFB9" w14:textId="77777777" w:rsidR="00F55092" w:rsidRDefault="00F55092" w:rsidP="00F55092">
      <w:pPr>
        <w:pBdr>
          <w:top w:val="nil"/>
          <w:left w:val="nil"/>
          <w:bottom w:val="nil"/>
          <w:right w:val="nil"/>
          <w:between w:val="nil"/>
        </w:pBdr>
        <w:ind w:right="115"/>
        <w:jc w:val="center"/>
        <w:rPr>
          <w:rFonts w:ascii="Bookman Old Style" w:hAnsi="Bookman Old Style" w:cstheme="minorHAnsi"/>
          <w:b/>
          <w:sz w:val="28"/>
          <w:szCs w:val="28"/>
        </w:rPr>
      </w:pPr>
    </w:p>
    <w:p w14:paraId="23CCCA2B" w14:textId="77777777" w:rsidR="00F55092" w:rsidRDefault="00F55092" w:rsidP="00F55092">
      <w:pPr>
        <w:pBdr>
          <w:top w:val="nil"/>
          <w:left w:val="nil"/>
          <w:bottom w:val="nil"/>
          <w:right w:val="nil"/>
          <w:between w:val="nil"/>
        </w:pBdr>
        <w:ind w:right="115"/>
        <w:jc w:val="center"/>
        <w:rPr>
          <w:rFonts w:ascii="Bookman Old Style" w:hAnsi="Bookman Old Style" w:cstheme="minorHAnsi"/>
          <w:b/>
          <w:sz w:val="28"/>
          <w:szCs w:val="28"/>
        </w:rPr>
      </w:pPr>
    </w:p>
    <w:p w14:paraId="0274A4EC" w14:textId="77777777" w:rsidR="00F55092" w:rsidRDefault="00F55092" w:rsidP="00F55092">
      <w:pPr>
        <w:pBdr>
          <w:top w:val="nil"/>
          <w:left w:val="nil"/>
          <w:bottom w:val="nil"/>
          <w:right w:val="nil"/>
          <w:between w:val="nil"/>
        </w:pBdr>
        <w:ind w:right="115"/>
        <w:jc w:val="center"/>
        <w:rPr>
          <w:rFonts w:ascii="Bookman Old Style" w:hAnsi="Bookman Old Style" w:cstheme="minorHAnsi"/>
          <w:b/>
          <w:sz w:val="28"/>
          <w:szCs w:val="28"/>
        </w:rPr>
      </w:pPr>
    </w:p>
    <w:p w14:paraId="4FE7A848" w14:textId="77777777" w:rsidR="00F55092" w:rsidRDefault="00F55092" w:rsidP="00F55092">
      <w:pPr>
        <w:pBdr>
          <w:top w:val="nil"/>
          <w:left w:val="nil"/>
          <w:bottom w:val="nil"/>
          <w:right w:val="nil"/>
          <w:between w:val="nil"/>
        </w:pBdr>
        <w:ind w:right="115"/>
        <w:jc w:val="center"/>
        <w:rPr>
          <w:rFonts w:ascii="Bookman Old Style" w:hAnsi="Bookman Old Style" w:cstheme="minorHAnsi"/>
          <w:b/>
          <w:sz w:val="28"/>
          <w:szCs w:val="28"/>
        </w:rPr>
      </w:pPr>
    </w:p>
    <w:p w14:paraId="6E2C97C7" w14:textId="77777777" w:rsidR="00F36280" w:rsidRDefault="00F36280" w:rsidP="00F55092">
      <w:pPr>
        <w:pBdr>
          <w:top w:val="nil"/>
          <w:left w:val="nil"/>
          <w:bottom w:val="nil"/>
          <w:right w:val="nil"/>
          <w:between w:val="nil"/>
        </w:pBdr>
        <w:ind w:right="115"/>
        <w:jc w:val="center"/>
        <w:rPr>
          <w:rFonts w:ascii="Bookman Old Style" w:hAnsi="Bookman Old Style" w:cstheme="minorHAnsi"/>
          <w:b/>
          <w:sz w:val="28"/>
          <w:szCs w:val="28"/>
        </w:rPr>
      </w:pPr>
    </w:p>
    <w:p w14:paraId="5E4BAB53" w14:textId="77777777" w:rsidR="003B14DE" w:rsidRPr="00485CC5" w:rsidRDefault="003B14DE" w:rsidP="00F55092">
      <w:pPr>
        <w:pBdr>
          <w:top w:val="nil"/>
          <w:left w:val="nil"/>
          <w:bottom w:val="nil"/>
          <w:right w:val="nil"/>
          <w:between w:val="nil"/>
        </w:pBdr>
        <w:ind w:right="115"/>
        <w:jc w:val="center"/>
        <w:rPr>
          <w:rFonts w:ascii="Bookman Old Style" w:hAnsi="Bookman Old Style" w:cstheme="minorHAnsi"/>
          <w:b/>
          <w:sz w:val="28"/>
          <w:szCs w:val="28"/>
        </w:rPr>
      </w:pPr>
    </w:p>
    <w:p w14:paraId="67E50F13" w14:textId="77777777" w:rsidR="00F36280" w:rsidRPr="00485CC5" w:rsidRDefault="00F36280" w:rsidP="00F55092">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59803C4B" w14:textId="77777777" w:rsidR="00F36280" w:rsidRPr="00485CC5" w:rsidRDefault="00F36280" w:rsidP="00F55092">
      <w:pPr>
        <w:pStyle w:val="Sinespaciado"/>
        <w:tabs>
          <w:tab w:val="left" w:pos="8055"/>
        </w:tabs>
        <w:jc w:val="center"/>
        <w:rPr>
          <w:rFonts w:ascii="Bookman Old Style" w:hAnsi="Bookman Old Style" w:cs="Arial"/>
          <w:b/>
          <w:sz w:val="28"/>
          <w:szCs w:val="28"/>
        </w:rPr>
      </w:pPr>
    </w:p>
    <w:p w14:paraId="4E684CDF" w14:textId="77777777" w:rsidR="008F207D" w:rsidRDefault="008F207D" w:rsidP="00F55092">
      <w:pPr>
        <w:pBdr>
          <w:top w:val="nil"/>
          <w:left w:val="nil"/>
          <w:bottom w:val="nil"/>
          <w:right w:val="nil"/>
          <w:between w:val="nil"/>
        </w:pBdr>
        <w:ind w:right="115"/>
        <w:rPr>
          <w:rFonts w:ascii="Bookman Old Style" w:eastAsia="Calibri" w:hAnsi="Bookman Old Style" w:cs="Calibri"/>
          <w:b/>
          <w:szCs w:val="24"/>
        </w:rPr>
      </w:pPr>
    </w:p>
    <w:p w14:paraId="2795F4C5" w14:textId="253AFAB8" w:rsidR="00F36280" w:rsidRDefault="000B0FBF" w:rsidP="00F55092">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25052BE5" w14:textId="77777777" w:rsidR="0007053A" w:rsidRDefault="0007053A" w:rsidP="00F55092">
      <w:pPr>
        <w:pBdr>
          <w:top w:val="nil"/>
          <w:left w:val="nil"/>
          <w:bottom w:val="nil"/>
          <w:right w:val="nil"/>
          <w:between w:val="nil"/>
        </w:pBdr>
        <w:ind w:right="115"/>
        <w:rPr>
          <w:rFonts w:ascii="Bookman Old Style" w:eastAsia="Calibri" w:hAnsi="Bookman Old Style" w:cs="Calibri"/>
          <w:b/>
          <w:szCs w:val="24"/>
        </w:rPr>
      </w:pPr>
    </w:p>
    <w:p w14:paraId="62B11C84" w14:textId="7F40F87B" w:rsidR="000B0FBF" w:rsidRPr="00647748" w:rsidRDefault="000B0FBF"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7A8975B0" w14:textId="6AB6EA20" w:rsidR="000B0FBF" w:rsidRPr="00647748" w:rsidRDefault="000B0FBF"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44496357" w14:textId="497BFE66" w:rsidR="000B0FBF" w:rsidRPr="00647748" w:rsidRDefault="000B0FBF"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t>3.1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t>3.2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t>3.2.1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14:paraId="58CB56E4" w14:textId="58B13927" w:rsidR="000B0FBF" w:rsidRPr="00114CF9" w:rsidRDefault="000B0FBF"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4.2.1 Afectación del derecho a la salud por el consumo de sustancias estupefacientes o psicotrópicas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t>4.2.3 Juicio integrado de igualdad</w:t>
      </w:r>
      <w:r w:rsidR="00114CF9" w:rsidRPr="00114CF9">
        <w:rPr>
          <w:rFonts w:ascii="Bookman Old Style" w:eastAsia="Calibri" w:hAnsi="Bookman Old Style" w:cs="Calibri"/>
          <w:bCs/>
          <w:szCs w:val="24"/>
        </w:rPr>
        <w:t>.</w:t>
      </w:r>
    </w:p>
    <w:p w14:paraId="5DFBBAD2" w14:textId="65A11C06" w:rsidR="00647748" w:rsidRPr="00647748" w:rsidRDefault="00647748"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Análisis de la afectividad de la política de criminalización del porte y consumo de drogas</w:t>
      </w:r>
      <w:r w:rsidR="005B5FC0">
        <w:rPr>
          <w:rFonts w:ascii="Bookman Old Style" w:eastAsia="Calibri" w:hAnsi="Bookman Old Style" w:cs="Calibri"/>
          <w:bCs/>
          <w:szCs w:val="24"/>
        </w:rPr>
        <w:t>.</w:t>
      </w:r>
    </w:p>
    <w:p w14:paraId="77BEDC3E" w14:textId="1BF73EB8" w:rsidR="00647748" w:rsidRPr="00647748" w:rsidRDefault="00647748"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Modificaciones a la Constitución</w:t>
      </w:r>
      <w:r w:rsidR="005B5FC0">
        <w:rPr>
          <w:rFonts w:ascii="Bookman Old Style" w:eastAsia="Calibri" w:hAnsi="Bookman Old Style" w:cs="Calibri"/>
          <w:bCs/>
          <w:szCs w:val="24"/>
        </w:rPr>
        <w:t>.</w:t>
      </w:r>
    </w:p>
    <w:p w14:paraId="7A65E0E5" w14:textId="1F91159F" w:rsidR="00647748" w:rsidRPr="00647748" w:rsidRDefault="00647748"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14:paraId="62E5B3B3" w14:textId="70BD0C63" w:rsidR="00647748" w:rsidRPr="00647748" w:rsidRDefault="00647748" w:rsidP="00F55092">
      <w:pPr>
        <w:pStyle w:val="Prrafodelista"/>
        <w:numPr>
          <w:ilvl w:val="0"/>
          <w:numId w:val="3"/>
        </w:numPr>
        <w:pBdr>
          <w:top w:val="nil"/>
          <w:left w:val="nil"/>
          <w:bottom w:val="nil"/>
          <w:right w:val="nil"/>
          <w:between w:val="nil"/>
        </w:pBdr>
        <w:spacing w:after="0" w:line="240" w:lineRule="auto"/>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27CFE3B" w14:textId="77777777" w:rsidR="000B0FBF" w:rsidRPr="00485CC5" w:rsidRDefault="000B0FBF" w:rsidP="00F55092">
      <w:pPr>
        <w:pBdr>
          <w:top w:val="nil"/>
          <w:left w:val="nil"/>
          <w:bottom w:val="nil"/>
          <w:right w:val="nil"/>
          <w:between w:val="nil"/>
        </w:pBdr>
        <w:ind w:left="-1133" w:right="115"/>
        <w:rPr>
          <w:rFonts w:ascii="Bookman Old Style" w:eastAsia="Calibri" w:hAnsi="Bookman Old Style" w:cs="Calibri"/>
          <w:b/>
          <w:szCs w:val="24"/>
        </w:rPr>
      </w:pPr>
    </w:p>
    <w:p w14:paraId="3EDBF625" w14:textId="77777777" w:rsidR="00F36280" w:rsidRPr="00485CC5" w:rsidRDefault="00F36280" w:rsidP="00F55092">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p>
    <w:p w14:paraId="177EB559" w14:textId="77777777" w:rsidR="00F36280" w:rsidRPr="00485CC5" w:rsidRDefault="00F36280" w:rsidP="00F55092">
      <w:pPr>
        <w:pStyle w:val="Ttulo2"/>
        <w:ind w:left="0"/>
        <w:rPr>
          <w:rFonts w:ascii="Bookman Old Style" w:eastAsia="Calibri" w:hAnsi="Bookman Old Style" w:cs="Calibri"/>
          <w:b w:val="0"/>
          <w:sz w:val="22"/>
          <w:szCs w:val="24"/>
        </w:rPr>
      </w:pPr>
    </w:p>
    <w:p w14:paraId="72FFCAE1" w14:textId="5FD0EB6B"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con fines recreativos por parte de mayores de edad</w:t>
      </w:r>
      <w:r w:rsidR="000F7153">
        <w:rPr>
          <w:rFonts w:ascii="Bookman Old Style" w:eastAsia="Calibri" w:hAnsi="Bookman Old Style" w:cs="Calibri"/>
          <w:b w:val="0"/>
          <w:sz w:val="22"/>
          <w:szCs w:val="24"/>
        </w:rPr>
        <w:t>, así como la unificación de</w:t>
      </w:r>
      <w:r w:rsidRPr="00485CC5">
        <w:rPr>
          <w:rFonts w:ascii="Bookman Old Style" w:eastAsia="Calibri" w:hAnsi="Bookman Old Style" w:cs="Calibri"/>
          <w:b w:val="0"/>
          <w:sz w:val="22"/>
          <w:szCs w:val="24"/>
        </w:rPr>
        <w:t xml:space="preserve"> la normativa actual respecto a la </w:t>
      </w:r>
      <w:r w:rsidR="000F7153">
        <w:rPr>
          <w:rFonts w:ascii="Bookman Old Style" w:eastAsia="Calibri" w:hAnsi="Bookman Old Style" w:cs="Calibri"/>
          <w:b w:val="0"/>
          <w:sz w:val="22"/>
          <w:szCs w:val="24"/>
        </w:rPr>
        <w:t>utilización</w:t>
      </w:r>
      <w:r w:rsidRPr="00485CC5">
        <w:rPr>
          <w:rFonts w:ascii="Bookman Old Style" w:eastAsia="Calibri" w:hAnsi="Bookman Old Style" w:cs="Calibri"/>
          <w:b w:val="0"/>
          <w:sz w:val="22"/>
          <w:szCs w:val="24"/>
        </w:rPr>
        <w:t xml:space="preserve"> del </w:t>
      </w:r>
      <w:r w:rsidR="000F7153">
        <w:rPr>
          <w:rFonts w:ascii="Bookman Old Style" w:eastAsia="Calibri" w:hAnsi="Bookman Old Style" w:cs="Calibri"/>
          <w:b w:val="0"/>
          <w:sz w:val="22"/>
          <w:szCs w:val="24"/>
        </w:rPr>
        <w:t>cannabis para uso científico</w:t>
      </w:r>
      <w:r w:rsidRPr="00485CC5">
        <w:rPr>
          <w:rFonts w:ascii="Bookman Old Style" w:eastAsia="Calibri" w:hAnsi="Bookman Old Style" w:cs="Calibri"/>
          <w:b w:val="0"/>
          <w:sz w:val="22"/>
          <w:szCs w:val="24"/>
        </w:rPr>
        <w:t xml:space="preserve">. Lo anterior dirigido a </w:t>
      </w:r>
      <w:r w:rsidR="000F7153">
        <w:rPr>
          <w:rFonts w:ascii="Bookman Old Style" w:eastAsia="Calibri" w:hAnsi="Bookman Old Style" w:cs="Calibri"/>
          <w:b w:val="0"/>
          <w:sz w:val="22"/>
          <w:szCs w:val="24"/>
        </w:rPr>
        <w:t>reconocer y garantizar los</w:t>
      </w:r>
      <w:r w:rsidRPr="00485CC5">
        <w:rPr>
          <w:rFonts w:ascii="Bookman Old Style" w:eastAsia="Calibri" w:hAnsi="Bookman Old Style" w:cs="Calibri"/>
          <w:b w:val="0"/>
          <w:sz w:val="22"/>
          <w:szCs w:val="24"/>
        </w:rPr>
        <w:t xml:space="preserve"> derecho</w:t>
      </w:r>
      <w:r w:rsidR="000F7153">
        <w:rPr>
          <w:rFonts w:ascii="Bookman Old Style" w:eastAsia="Calibri" w:hAnsi="Bookman Old Style" w:cs="Calibri"/>
          <w:b w:val="0"/>
          <w:sz w:val="22"/>
          <w:szCs w:val="24"/>
        </w:rPr>
        <w:t>s</w:t>
      </w:r>
      <w:r w:rsidRPr="00485CC5">
        <w:rPr>
          <w:rFonts w:ascii="Bookman Old Style" w:eastAsia="Calibri" w:hAnsi="Bookman Old Style" w:cs="Calibri"/>
          <w:b w:val="0"/>
          <w:sz w:val="22"/>
          <w:szCs w:val="24"/>
        </w:rPr>
        <w:t xml:space="preserve"> fundamental</w:t>
      </w:r>
      <w:r w:rsidR="000F7153">
        <w:rPr>
          <w:rFonts w:ascii="Bookman Old Style" w:eastAsia="Calibri" w:hAnsi="Bookman Old Style" w:cs="Calibri"/>
          <w:b w:val="0"/>
          <w:sz w:val="22"/>
          <w:szCs w:val="24"/>
        </w:rPr>
        <w:t>es</w:t>
      </w:r>
      <w:r w:rsidRPr="00485CC5">
        <w:rPr>
          <w:rFonts w:ascii="Bookman Old Style" w:eastAsia="Calibri" w:hAnsi="Bookman Old Style" w:cs="Calibri"/>
          <w:b w:val="0"/>
          <w:sz w:val="22"/>
          <w:szCs w:val="24"/>
        </w:rPr>
        <w:t xml:space="preserve"> </w:t>
      </w:r>
      <w:r w:rsidR="000F7153">
        <w:rPr>
          <w:rFonts w:ascii="Bookman Old Style" w:eastAsia="Calibri" w:hAnsi="Bookman Old Style" w:cs="Calibri"/>
          <w:b w:val="0"/>
          <w:sz w:val="22"/>
          <w:szCs w:val="24"/>
        </w:rPr>
        <w:t>a la igualdad y al</w:t>
      </w:r>
      <w:r w:rsidRPr="00485CC5">
        <w:rPr>
          <w:rFonts w:ascii="Bookman Old Style" w:eastAsia="Calibri" w:hAnsi="Bookman Old Style" w:cs="Calibri"/>
          <w:b w:val="0"/>
          <w:sz w:val="22"/>
          <w:szCs w:val="24"/>
        </w:rPr>
        <w:t xml:space="preserve"> libre desarrollo de la personalidad</w:t>
      </w:r>
      <w:r w:rsidR="000F7153">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sidR="000F7153">
        <w:rPr>
          <w:rFonts w:ascii="Bookman Old Style" w:eastAsia="Calibri" w:hAnsi="Bookman Old Style" w:cs="Calibri"/>
          <w:b w:val="0"/>
          <w:sz w:val="22"/>
          <w:szCs w:val="24"/>
        </w:rPr>
        <w:t>a alinear las referencias constitucionales, legales y jurisprudenciales sobre la materia y</w:t>
      </w:r>
      <w:r w:rsidRPr="00485CC5">
        <w:rPr>
          <w:rFonts w:ascii="Bookman Old Style" w:eastAsia="Calibri" w:hAnsi="Bookman Old Style" w:cs="Calibri"/>
          <w:b w:val="0"/>
          <w:sz w:val="22"/>
          <w:szCs w:val="24"/>
        </w:rPr>
        <w:t xml:space="preserve"> a </w:t>
      </w:r>
      <w:r w:rsidR="00F10075">
        <w:rPr>
          <w:rFonts w:ascii="Bookman Old Style" w:eastAsia="Calibri" w:hAnsi="Bookman Old Style" w:cs="Calibri"/>
          <w:b w:val="0"/>
          <w:sz w:val="22"/>
          <w:szCs w:val="24"/>
        </w:rPr>
        <w:t xml:space="preserve">coadyuvar </w:t>
      </w:r>
      <w:r w:rsidR="000E548B">
        <w:rPr>
          <w:rFonts w:ascii="Bookman Old Style" w:eastAsia="Calibri" w:hAnsi="Bookman Old Style" w:cs="Calibri"/>
          <w:b w:val="0"/>
          <w:sz w:val="22"/>
          <w:szCs w:val="24"/>
        </w:rPr>
        <w:t xml:space="preserve">a </w:t>
      </w:r>
      <w:r w:rsidRPr="00485CC5">
        <w:rPr>
          <w:rFonts w:ascii="Bookman Old Style" w:eastAsia="Calibri" w:hAnsi="Bookman Old Style" w:cs="Calibri"/>
          <w:b w:val="0"/>
          <w:sz w:val="22"/>
          <w:szCs w:val="24"/>
        </w:rPr>
        <w:t>combatir el tráfico</w:t>
      </w:r>
      <w:r w:rsidR="00F10075">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F10075">
        <w:rPr>
          <w:rFonts w:ascii="Bookman Old Style" w:eastAsia="Calibri" w:hAnsi="Bookman Old Style" w:cs="Calibri"/>
          <w:b w:val="0"/>
          <w:sz w:val="22"/>
          <w:szCs w:val="24"/>
        </w:rPr>
        <w:t>como estrategia para</w:t>
      </w:r>
      <w:r w:rsidRPr="00485CC5">
        <w:rPr>
          <w:rFonts w:ascii="Bookman Old Style" w:eastAsia="Calibri" w:hAnsi="Bookman Old Style" w:cs="Calibri"/>
          <w:b w:val="0"/>
          <w:sz w:val="22"/>
          <w:szCs w:val="24"/>
        </w:rPr>
        <w:t xml:space="preserve"> reducir la violencia</w:t>
      </w:r>
      <w:r w:rsidR="00F10075">
        <w:rPr>
          <w:rFonts w:ascii="Bookman Old Style" w:eastAsia="Calibri" w:hAnsi="Bookman Old Style" w:cs="Calibri"/>
          <w:b w:val="0"/>
          <w:sz w:val="22"/>
          <w:szCs w:val="24"/>
        </w:rPr>
        <w:t xml:space="preserve"> en el país.</w:t>
      </w:r>
    </w:p>
    <w:p w14:paraId="74F42104" w14:textId="77777777" w:rsidR="008F207D" w:rsidRPr="00485CC5" w:rsidRDefault="008F207D" w:rsidP="00F55092">
      <w:pPr>
        <w:rPr>
          <w:rFonts w:ascii="Bookman Old Style" w:eastAsia="Calibri" w:hAnsi="Bookman Old Style" w:cs="Calibri"/>
          <w:szCs w:val="24"/>
        </w:rPr>
      </w:pPr>
    </w:p>
    <w:p w14:paraId="431D065E" w14:textId="77777777" w:rsidR="00F36280" w:rsidRPr="00485CC5" w:rsidRDefault="00F36280" w:rsidP="00F55092">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p>
    <w:p w14:paraId="4B8A19B7" w14:textId="77777777" w:rsidR="00F36280" w:rsidRPr="00485CC5" w:rsidRDefault="00F36280" w:rsidP="00F55092">
      <w:pPr>
        <w:ind w:left="822"/>
        <w:rPr>
          <w:rFonts w:ascii="Bookman Old Style" w:hAnsi="Bookman Old Style" w:cs="Calibri"/>
          <w:szCs w:val="24"/>
        </w:rPr>
      </w:pPr>
    </w:p>
    <w:p w14:paraId="608DB904" w14:textId="4D620867" w:rsidR="00452196"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En Colombia, de acuerdo al artículo 49 Constitucional, modificado por el Acto Legislativo 02 de 2009</w:t>
      </w:r>
      <w:r w:rsidR="00732316">
        <w:rPr>
          <w:rStyle w:val="Refdenotaalpie"/>
          <w:rFonts w:ascii="Bookman Old Style" w:eastAsia="Calibri" w:hAnsi="Bookman Old Style" w:cs="Calibri"/>
          <w:szCs w:val="24"/>
        </w:rPr>
        <w:footnoteReference w:id="1"/>
      </w:r>
      <w:r w:rsidR="00F10075">
        <w:rPr>
          <w:rFonts w:ascii="Bookman Old Style" w:eastAsia="Calibri" w:hAnsi="Bookman Old Style" w:cs="Calibri"/>
          <w:szCs w:val="24"/>
        </w:rPr>
        <w:t>, está</w:t>
      </w:r>
      <w:r w:rsidRPr="00485CC5">
        <w:rPr>
          <w:rFonts w:ascii="Bookman Old Style" w:eastAsia="Calibri" w:hAnsi="Bookman Old Style" w:cs="Calibri"/>
          <w:szCs w:val="24"/>
        </w:rPr>
        <w:t xml:space="preserve"> prohibido el porte y consumo de cualquier tipo de sustancia estupefaciente o psicotrópica </w:t>
      </w:r>
      <w:r w:rsidRPr="00485CC5">
        <w:rPr>
          <w:rFonts w:ascii="Bookman Old Style" w:eastAsia="Calibri" w:hAnsi="Bookman Old Style" w:cs="Calibri"/>
          <w:i/>
          <w:szCs w:val="24"/>
        </w:rPr>
        <w:t>(</w:t>
      </w:r>
      <w:r w:rsidRPr="00485CC5">
        <w:rPr>
          <w:rFonts w:ascii="Bookman Old Style" w:hAnsi="Bookman Old Style"/>
          <w:i/>
          <w:szCs w:val="24"/>
        </w:rPr>
        <w:t xml:space="preserve">hojas de coca, cocaína, opio, dihidromorfina, heroína, metadona, morfina, </w:t>
      </w:r>
      <w:r w:rsidRPr="00485CC5">
        <w:rPr>
          <w:rFonts w:ascii="Bookman Old Style" w:eastAsia="Calibri" w:hAnsi="Bookman Old Style" w:cs="Calibri"/>
          <w:i/>
          <w:szCs w:val="24"/>
        </w:rPr>
        <w:t xml:space="preserve">cannabis y su resina y los extractos y </w:t>
      </w:r>
      <w:r w:rsidRPr="00485CC5">
        <w:rPr>
          <w:rFonts w:ascii="Bookman Old Style" w:eastAsia="Calibri" w:hAnsi="Bookman Old Style" w:cs="Calibri"/>
          <w:i/>
          <w:szCs w:val="24"/>
        </w:rPr>
        <w:lastRenderedPageBreak/>
        <w:t>tinturas de cannabis, amapola, droga sintética, nitrato de amilo popper, ketamina, GHB, entre otras)</w:t>
      </w:r>
      <w:r w:rsidR="00452196">
        <w:rPr>
          <w:rFonts w:ascii="Bookman Old Style" w:eastAsia="Calibri" w:hAnsi="Bookman Old Style" w:cs="Calibri"/>
          <w:szCs w:val="24"/>
        </w:rPr>
        <w:t>, salvo prescripción médica.</w:t>
      </w:r>
      <w:r w:rsidR="00732316" w:rsidRPr="00732316">
        <w:rPr>
          <w:rFonts w:ascii="Bookman Old Style" w:eastAsia="Calibri" w:hAnsi="Bookman Old Style" w:cs="Calibri"/>
          <w:szCs w:val="24"/>
        </w:rPr>
        <w:t xml:space="preserve"> </w:t>
      </w:r>
      <w:r w:rsidR="00732316">
        <w:rPr>
          <w:rFonts w:ascii="Bookman Old Style" w:eastAsia="Calibri" w:hAnsi="Bookman Old Style" w:cs="Calibri"/>
          <w:szCs w:val="24"/>
        </w:rPr>
        <w:t>Prohibición que fue incluida con la finalidad de proteger la salud pública de los colombianos.</w:t>
      </w:r>
    </w:p>
    <w:p w14:paraId="6746C723" w14:textId="77777777" w:rsidR="00452196" w:rsidRDefault="00452196" w:rsidP="00F55092">
      <w:pPr>
        <w:jc w:val="both"/>
        <w:rPr>
          <w:rFonts w:ascii="Bookman Old Style" w:eastAsia="Calibri" w:hAnsi="Bookman Old Style" w:cs="Calibri"/>
          <w:szCs w:val="24"/>
        </w:rPr>
      </w:pPr>
    </w:p>
    <w:p w14:paraId="0C096BF5" w14:textId="30F539B9" w:rsidR="00F36280" w:rsidRPr="00485CC5" w:rsidRDefault="00F10075" w:rsidP="00F55092">
      <w:pPr>
        <w:jc w:val="both"/>
        <w:rPr>
          <w:rFonts w:ascii="Bookman Old Style" w:eastAsia="Calibri" w:hAnsi="Bookman Old Style" w:cs="Calibri"/>
          <w:szCs w:val="24"/>
        </w:rPr>
      </w:pPr>
      <w:r>
        <w:rPr>
          <w:rFonts w:ascii="Bookman Old Style" w:eastAsia="Calibri" w:hAnsi="Bookman Old Style" w:cs="Calibri"/>
          <w:szCs w:val="24"/>
        </w:rPr>
        <w:t>Este l</w:t>
      </w:r>
      <w:r w:rsidR="00F36280" w:rsidRPr="00485CC5">
        <w:rPr>
          <w:rFonts w:ascii="Bookman Old Style" w:eastAsia="Calibri" w:hAnsi="Bookman Old Style" w:cs="Calibri"/>
          <w:szCs w:val="24"/>
        </w:rPr>
        <w:t xml:space="preserve">istado incluye el THC CANNABIS, </w:t>
      </w:r>
      <w:r>
        <w:rPr>
          <w:rFonts w:ascii="Bookman Old Style" w:eastAsia="Calibri" w:hAnsi="Bookman Old Style" w:cs="Calibri"/>
          <w:szCs w:val="24"/>
        </w:rPr>
        <w:t>sustancia de reconocidos efectos terapéuticos de tipo anestésico, anticonvulsivante, anti glaucomatoso y antiasmático para uso en el tratamiento del glauc</w:t>
      </w:r>
      <w:r w:rsidR="00732316">
        <w:rPr>
          <w:rFonts w:ascii="Bookman Old Style" w:eastAsia="Calibri" w:hAnsi="Bookman Old Style" w:cs="Calibri"/>
          <w:szCs w:val="24"/>
        </w:rPr>
        <w:t>oma, del asma y de la epilepsia</w:t>
      </w:r>
      <w:r>
        <w:rPr>
          <w:rStyle w:val="Refdenotaalpie"/>
          <w:rFonts w:ascii="Bookman Old Style" w:eastAsia="Calibri" w:hAnsi="Bookman Old Style" w:cs="Calibri"/>
          <w:szCs w:val="24"/>
        </w:rPr>
        <w:footnoteReference w:id="2"/>
      </w:r>
      <w:r w:rsidR="00732316">
        <w:rPr>
          <w:rFonts w:ascii="Bookman Old Style" w:eastAsia="Calibri" w:hAnsi="Bookman Old Style" w:cs="Calibri"/>
          <w:szCs w:val="24"/>
        </w:rPr>
        <w:t>. Propiedades que llevaron a que en febrero de este año</w:t>
      </w:r>
      <w:r w:rsidR="00732316" w:rsidRPr="00732316">
        <w:rPr>
          <w:rFonts w:ascii="Bookman Old Style" w:eastAsia="Calibri" w:hAnsi="Bookman Old Style" w:cs="Calibri"/>
          <w:szCs w:val="24"/>
        </w:rPr>
        <w:t xml:space="preserve"> </w:t>
      </w:r>
      <w:r w:rsidR="00732316">
        <w:rPr>
          <w:rFonts w:ascii="Bookman Old Style" w:eastAsia="Calibri" w:hAnsi="Bookman Old Style" w:cs="Calibri"/>
          <w:szCs w:val="24"/>
        </w:rPr>
        <w:t>l</w:t>
      </w:r>
      <w:r w:rsidR="00732316" w:rsidRPr="00767FB4">
        <w:rPr>
          <w:rFonts w:ascii="Bookman Old Style" w:eastAsia="Calibri" w:hAnsi="Bookman Old Style" w:cs="Calibri"/>
          <w:szCs w:val="24"/>
        </w:rPr>
        <w:t>a Organización Mundial de la Salud (OMS</w:t>
      </w:r>
      <w:r w:rsidR="00732316">
        <w:rPr>
          <w:rFonts w:ascii="Bookman Old Style" w:eastAsia="Calibri" w:hAnsi="Bookman Old Style" w:cs="Calibri"/>
          <w:szCs w:val="24"/>
        </w:rPr>
        <w:t>) solicitara su eliminación</w:t>
      </w:r>
      <w:r>
        <w:rPr>
          <w:rFonts w:ascii="Bookman Old Style" w:eastAsia="Calibri" w:hAnsi="Bookman Old Style" w:cs="Calibri"/>
          <w:szCs w:val="24"/>
        </w:rPr>
        <w:t xml:space="preserve"> </w:t>
      </w:r>
      <w:r w:rsidR="00F36280" w:rsidRPr="00767FB4">
        <w:rPr>
          <w:rFonts w:ascii="Bookman Old Style" w:eastAsia="Calibri" w:hAnsi="Bookman Old Style" w:cs="Calibri"/>
          <w:szCs w:val="24"/>
        </w:rPr>
        <w:t>de la Lista IV</w:t>
      </w:r>
      <w:r w:rsidR="00F36280">
        <w:rPr>
          <w:rStyle w:val="Refdenotaalpie"/>
          <w:rFonts w:ascii="Bookman Old Style" w:eastAsia="Calibri" w:hAnsi="Bookman Old Style" w:cs="Calibri"/>
          <w:szCs w:val="24"/>
        </w:rPr>
        <w:footnoteReference w:id="3"/>
      </w:r>
      <w:r w:rsidR="00F36280">
        <w:rPr>
          <w:rStyle w:val="Refdenotaalpie"/>
          <w:rFonts w:ascii="Bookman Old Style" w:eastAsia="Calibri" w:hAnsi="Bookman Old Style" w:cs="Calibri"/>
          <w:szCs w:val="24"/>
        </w:rPr>
        <w:footnoteReference w:id="4"/>
      </w:r>
      <w:r w:rsidR="00F36280">
        <w:rPr>
          <w:rFonts w:ascii="Bookman Old Style" w:eastAsia="Calibri" w:hAnsi="Bookman Old Style" w:cs="Calibri"/>
          <w:szCs w:val="24"/>
        </w:rPr>
        <w:t xml:space="preserve"> </w:t>
      </w:r>
      <w:r w:rsidRPr="00F10075">
        <w:rPr>
          <w:rFonts w:ascii="Bookman Old Style" w:eastAsia="Calibri" w:hAnsi="Bookman Old Style" w:cs="Calibri"/>
          <w:szCs w:val="24"/>
        </w:rPr>
        <w:t>de la Convención Únic</w:t>
      </w:r>
      <w:r>
        <w:rPr>
          <w:rFonts w:ascii="Bookman Old Style" w:eastAsia="Calibri" w:hAnsi="Bookman Old Style" w:cs="Calibri"/>
          <w:szCs w:val="24"/>
        </w:rPr>
        <w:t>a de 1961 sobre Estupefacientes.</w:t>
      </w:r>
    </w:p>
    <w:p w14:paraId="607F4DC0" w14:textId="77777777" w:rsidR="00F36280" w:rsidRPr="00485CC5" w:rsidRDefault="00F36280" w:rsidP="00F55092">
      <w:pPr>
        <w:jc w:val="both"/>
        <w:rPr>
          <w:rFonts w:ascii="Bookman Old Style" w:eastAsia="Calibri" w:hAnsi="Bookman Old Style" w:cs="Calibri"/>
          <w:szCs w:val="24"/>
        </w:rPr>
      </w:pPr>
    </w:p>
    <w:p w14:paraId="0ED69DFD" w14:textId="4B7F21A5"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 xml:space="preserve">siempre y cuando su finalidad </w:t>
      </w:r>
      <w:r w:rsidR="00F10075">
        <w:rPr>
          <w:rFonts w:ascii="Bookman Old Style" w:eastAsia="Calibri" w:hAnsi="Bookman Old Style" w:cs="Calibri"/>
          <w:szCs w:val="24"/>
          <w:u w:val="single"/>
        </w:rPr>
        <w:t>fuera</w:t>
      </w:r>
      <w:r w:rsidR="00F10075" w:rsidRPr="00485CC5">
        <w:rPr>
          <w:rFonts w:ascii="Bookman Old Style" w:eastAsia="Calibri" w:hAnsi="Bookman Old Style" w:cs="Calibri"/>
          <w:szCs w:val="24"/>
          <w:u w:val="single"/>
        </w:rPr>
        <w:t xml:space="preserve"> </w:t>
      </w:r>
      <w:r w:rsidRPr="00485CC5">
        <w:rPr>
          <w:rFonts w:ascii="Bookman Old Style" w:eastAsia="Calibri" w:hAnsi="Bookman Old Style" w:cs="Calibri"/>
          <w:szCs w:val="24"/>
          <w:u w:val="single"/>
        </w:rPr>
        <w:t>médica o científica</w:t>
      </w:r>
      <w:r w:rsidRPr="00485CC5">
        <w:rPr>
          <w:rFonts w:ascii="Bookman Old Style" w:eastAsia="Calibri" w:hAnsi="Bookman Old Style" w:cs="Calibri"/>
          <w:szCs w:val="24"/>
        </w:rPr>
        <w:t>. En este sentido, la ley a</w:t>
      </w:r>
      <w:r w:rsidR="00452196">
        <w:rPr>
          <w:rFonts w:ascii="Bookman Old Style" w:eastAsia="Calibri" w:hAnsi="Bookman Old Style" w:cs="Calibri"/>
          <w:szCs w:val="24"/>
        </w:rPr>
        <w:t>dicionó dos causales nuevas</w:t>
      </w:r>
      <w:r w:rsidR="00F10075">
        <w:rPr>
          <w:rFonts w:ascii="Bookman Old Style" w:eastAsia="Calibri" w:hAnsi="Bookman Old Style" w:cs="Calibri"/>
          <w:szCs w:val="24"/>
        </w:rPr>
        <w:t>, en comparación con la redacción del texto constitucional,</w:t>
      </w:r>
      <w:r w:rsidRPr="00485CC5">
        <w:rPr>
          <w:rFonts w:ascii="Bookman Old Style" w:eastAsia="Calibri" w:hAnsi="Bookman Old Style" w:cs="Calibri"/>
          <w:szCs w:val="24"/>
        </w:rPr>
        <w:t xml:space="preserve"> bajo las cuales está permitido el porte de cannabis</w:t>
      </w:r>
      <w:r w:rsidR="00F10075">
        <w:rPr>
          <w:rFonts w:ascii="Bookman Old Style" w:eastAsia="Calibri" w:hAnsi="Bookman Old Style" w:cs="Calibri"/>
          <w:szCs w:val="24"/>
        </w:rPr>
        <w:t xml:space="preserve">. </w:t>
      </w:r>
      <w:r w:rsidR="0007053A">
        <w:rPr>
          <w:rFonts w:ascii="Bookman Old Style" w:eastAsia="Calibri" w:hAnsi="Bookman Old Style" w:cs="Calibri"/>
          <w:szCs w:val="24"/>
        </w:rPr>
        <w:t>En consecuencia,</w:t>
      </w:r>
      <w:r w:rsidR="00732316">
        <w:rPr>
          <w:rFonts w:ascii="Bookman Old Style" w:eastAsia="Calibri" w:hAnsi="Bookman Old Style" w:cs="Calibri"/>
          <w:szCs w:val="24"/>
        </w:rPr>
        <w:t xml:space="preserve"> al día de hoy existe</w:t>
      </w:r>
      <w:r w:rsidR="0007053A">
        <w:rPr>
          <w:rFonts w:ascii="Bookman Old Style" w:eastAsia="Calibri" w:hAnsi="Bookman Old Style" w:cs="Calibri"/>
          <w:szCs w:val="24"/>
        </w:rPr>
        <w:t xml:space="preserve"> la necesidad de armonizar</w:t>
      </w:r>
      <w:r w:rsidR="00732316">
        <w:rPr>
          <w:rFonts w:ascii="Bookman Old Style" w:eastAsia="Calibri" w:hAnsi="Bookman Old Style" w:cs="Calibri"/>
          <w:szCs w:val="24"/>
        </w:rPr>
        <w:t xml:space="preserve"> </w:t>
      </w:r>
      <w:r w:rsidR="0007053A">
        <w:rPr>
          <w:rFonts w:ascii="Bookman Old Style" w:eastAsia="Calibri" w:hAnsi="Bookman Old Style" w:cs="Calibri"/>
          <w:szCs w:val="24"/>
        </w:rPr>
        <w:t xml:space="preserve">la </w:t>
      </w:r>
      <w:r w:rsidRPr="00485CC5">
        <w:rPr>
          <w:rFonts w:ascii="Bookman Old Style" w:eastAsia="Calibri" w:hAnsi="Bookman Old Style" w:cs="Calibri"/>
          <w:szCs w:val="24"/>
        </w:rPr>
        <w:t>disposición constitucional y el desarrollo legal sobre la materia</w:t>
      </w:r>
      <w:r w:rsidR="0007053A">
        <w:rPr>
          <w:rFonts w:ascii="Bookman Old Style" w:eastAsia="Calibri" w:hAnsi="Bookman Old Style" w:cs="Calibri"/>
          <w:szCs w:val="24"/>
        </w:rPr>
        <w:t>.</w:t>
      </w:r>
    </w:p>
    <w:p w14:paraId="5A77A137" w14:textId="77777777" w:rsidR="00F36280" w:rsidRPr="00485CC5" w:rsidRDefault="00F36280" w:rsidP="00F55092">
      <w:pPr>
        <w:jc w:val="both"/>
        <w:rPr>
          <w:rFonts w:ascii="Bookman Old Style" w:eastAsia="Calibri" w:hAnsi="Bookman Old Style" w:cs="Calibri"/>
          <w:szCs w:val="24"/>
        </w:rPr>
      </w:pPr>
    </w:p>
    <w:p w14:paraId="3A709E90" w14:textId="710769AA" w:rsidR="00F36280" w:rsidRPr="00485CC5" w:rsidRDefault="008F207D" w:rsidP="00F55092">
      <w:pPr>
        <w:jc w:val="both"/>
        <w:rPr>
          <w:rFonts w:ascii="Bookman Old Style" w:eastAsia="Calibri" w:hAnsi="Bookman Old Style" w:cs="Calibri"/>
          <w:szCs w:val="24"/>
        </w:rPr>
      </w:pPr>
      <w:r>
        <w:rPr>
          <w:rFonts w:ascii="Bookman Old Style" w:eastAsia="Calibri" w:hAnsi="Bookman Old Style" w:cs="Calibri"/>
          <w:szCs w:val="24"/>
        </w:rPr>
        <w:t>De igual forma, es claro que</w:t>
      </w:r>
      <w:r w:rsidR="00F36280" w:rsidRPr="00485CC5">
        <w:rPr>
          <w:rFonts w:ascii="Bookman Old Style" w:eastAsia="Calibri" w:hAnsi="Bookman Old Style" w:cs="Calibri"/>
          <w:szCs w:val="24"/>
        </w:rPr>
        <w:t xml:space="preserve"> el artículo 49</w:t>
      </w:r>
      <w:r w:rsidR="00732316">
        <w:rPr>
          <w:rFonts w:ascii="Bookman Old Style" w:eastAsia="Calibri" w:hAnsi="Bookman Old Style" w:cs="Calibri"/>
          <w:szCs w:val="24"/>
        </w:rPr>
        <w:t xml:space="preserve"> de la </w:t>
      </w:r>
      <w:r w:rsidR="00977F73">
        <w:rPr>
          <w:rFonts w:ascii="Bookman Old Style" w:eastAsia="Calibri" w:hAnsi="Bookman Old Style" w:cs="Calibri"/>
          <w:szCs w:val="24"/>
        </w:rPr>
        <w:t>C</w:t>
      </w:r>
      <w:r w:rsidR="00732316">
        <w:rPr>
          <w:rFonts w:ascii="Bookman Old Style" w:eastAsia="Calibri" w:hAnsi="Bookman Old Style" w:cs="Calibri"/>
          <w:szCs w:val="24"/>
        </w:rPr>
        <w:t>onstitución</w:t>
      </w:r>
      <w:r w:rsidR="00F36280" w:rsidRPr="00485CC5">
        <w:rPr>
          <w:rFonts w:ascii="Bookman Old Style" w:eastAsia="Calibri" w:hAnsi="Bookman Old Style" w:cs="Calibri"/>
          <w:szCs w:val="24"/>
        </w:rPr>
        <w:t xml:space="preserve"> en su redacción es</w:t>
      </w:r>
      <w:r w:rsidR="0007053A">
        <w:rPr>
          <w:rFonts w:ascii="Bookman Old Style" w:eastAsia="Calibri" w:hAnsi="Bookman Old Style" w:cs="Calibri"/>
          <w:szCs w:val="24"/>
        </w:rPr>
        <w:t xml:space="preserve"> </w:t>
      </w:r>
      <w:r w:rsidR="00F36280" w:rsidRPr="00485CC5">
        <w:rPr>
          <w:rFonts w:ascii="Bookman Old Style" w:eastAsia="Calibri" w:hAnsi="Bookman Old Style" w:cs="Calibri"/>
          <w:szCs w:val="24"/>
        </w:rPr>
        <w:t>contrario a lo dispuesto en las garantías constitucionales que dan contenido a los derechos fundamentales al libre desarrollo de la personalidad, la igualdad y la salud pública. Lo anterior, en tanto limita</w:t>
      </w:r>
      <w:r w:rsidR="00977F73">
        <w:rPr>
          <w:rFonts w:ascii="Bookman Old Style" w:eastAsia="Calibri" w:hAnsi="Bookman Old Style" w:cs="Calibri"/>
          <w:szCs w:val="24"/>
        </w:rPr>
        <w:t>,</w:t>
      </w:r>
      <w:r w:rsidR="00F36280" w:rsidRPr="00485CC5">
        <w:rPr>
          <w:rFonts w:ascii="Bookman Old Style" w:eastAsia="Calibri" w:hAnsi="Bookman Old Style" w:cs="Calibri"/>
          <w:szCs w:val="24"/>
        </w:rPr>
        <w:t xml:space="preserve"> sin fundamento constitucional alguno</w:t>
      </w:r>
      <w:r w:rsidR="00977F73">
        <w:rPr>
          <w:rFonts w:ascii="Bookman Old Style" w:eastAsia="Calibri" w:hAnsi="Bookman Old Style" w:cs="Calibri"/>
          <w:szCs w:val="24"/>
        </w:rPr>
        <w:t>,</w:t>
      </w:r>
      <w:r w:rsidR="00F36280" w:rsidRPr="00485CC5">
        <w:rPr>
          <w:rFonts w:ascii="Bookman Old Style" w:eastAsia="Calibri" w:hAnsi="Bookman Old Style" w:cs="Calibri"/>
          <w:szCs w:val="24"/>
        </w:rPr>
        <w:t xml:space="preserve"> el ejercicio de una actividad que repercute de forma exclusiva en la órbita del individuo.</w:t>
      </w:r>
    </w:p>
    <w:p w14:paraId="0D7FBD27" w14:textId="77777777" w:rsidR="00F36280" w:rsidRPr="00485CC5" w:rsidRDefault="00F36280" w:rsidP="00F55092">
      <w:pPr>
        <w:jc w:val="both"/>
        <w:rPr>
          <w:rFonts w:ascii="Bookman Old Style" w:eastAsia="Calibri" w:hAnsi="Bookman Old Style" w:cs="Calibri"/>
          <w:szCs w:val="24"/>
        </w:rPr>
      </w:pPr>
    </w:p>
    <w:p w14:paraId="7888358A" w14:textId="46A871BE"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w:t>
      </w:r>
      <w:r w:rsidR="008F207D">
        <w:rPr>
          <w:rFonts w:ascii="Bookman Old Style" w:eastAsia="Calibri" w:hAnsi="Bookman Old Style" w:cs="Calibri"/>
          <w:szCs w:val="24"/>
        </w:rPr>
        <w:t>en nuestro criterio,</w:t>
      </w:r>
      <w:r w:rsidR="008F207D" w:rsidRPr="00485CC5">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recreativo del cannabis y sus derivados tomando en consideración las actuales posturas globales en el asunto, propendiendo por la despenalización y regularización del porte y consumo.</w:t>
      </w:r>
    </w:p>
    <w:p w14:paraId="1C7AEE10" w14:textId="77777777" w:rsidR="00F36280" w:rsidRDefault="00F36280" w:rsidP="00F55092">
      <w:pPr>
        <w:rPr>
          <w:rFonts w:ascii="Bookman Old Style" w:hAnsi="Bookman Old Style" w:cs="Calibri"/>
          <w:szCs w:val="24"/>
        </w:rPr>
      </w:pPr>
    </w:p>
    <w:p w14:paraId="4CEFCA29" w14:textId="77777777" w:rsidR="008F207D" w:rsidRPr="00485CC5" w:rsidRDefault="008F207D" w:rsidP="00F55092">
      <w:pPr>
        <w:rPr>
          <w:rFonts w:ascii="Bookman Old Style" w:hAnsi="Bookman Old Style" w:cs="Calibri"/>
          <w:szCs w:val="24"/>
        </w:rPr>
      </w:pPr>
    </w:p>
    <w:p w14:paraId="330BAA43" w14:textId="77777777" w:rsidR="00F36280" w:rsidRPr="00485CC5" w:rsidRDefault="00F36280" w:rsidP="00F55092">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p>
    <w:p w14:paraId="618FACFF" w14:textId="77777777" w:rsidR="00F36280" w:rsidRPr="00485CC5" w:rsidRDefault="00F36280" w:rsidP="00F55092">
      <w:pPr>
        <w:pStyle w:val="Prrafodelista"/>
        <w:spacing w:after="0" w:line="240" w:lineRule="auto"/>
        <w:ind w:left="360"/>
        <w:rPr>
          <w:rFonts w:ascii="Bookman Old Style" w:eastAsia="Calibri" w:hAnsi="Bookman Old Style" w:cs="Calibri"/>
          <w:b/>
          <w:szCs w:val="24"/>
        </w:rPr>
      </w:pPr>
    </w:p>
    <w:p w14:paraId="5FEC989D" w14:textId="77777777" w:rsidR="00F36280" w:rsidRPr="00485CC5" w:rsidRDefault="00F36280" w:rsidP="00F55092">
      <w:pPr>
        <w:pStyle w:val="Ttulo2"/>
        <w:ind w:left="0"/>
        <w:jc w:val="both"/>
        <w:rPr>
          <w:rFonts w:ascii="Bookman Old Style" w:eastAsia="Calibri" w:hAnsi="Bookman Old Style" w:cs="Calibri"/>
          <w:sz w:val="22"/>
          <w:szCs w:val="24"/>
        </w:rPr>
      </w:pPr>
      <w:r w:rsidRPr="00485CC5">
        <w:rPr>
          <w:rFonts w:ascii="Bookman Old Style" w:eastAsia="Calibri" w:hAnsi="Bookman Old Style" w:cs="Calibri"/>
          <w:sz w:val="22"/>
          <w:szCs w:val="24"/>
        </w:rPr>
        <w:t>3.1 ANTECEDENTES JURÍDICOS Y NORMATIVOS SOBRE LA MATERIA EN COLOMBIA</w:t>
      </w:r>
    </w:p>
    <w:p w14:paraId="12A7A10B" w14:textId="77777777" w:rsidR="00F36280" w:rsidRPr="00485CC5" w:rsidRDefault="00F36280" w:rsidP="00F55092">
      <w:pPr>
        <w:pStyle w:val="Ttulo2"/>
        <w:ind w:left="0"/>
        <w:jc w:val="both"/>
        <w:rPr>
          <w:rFonts w:ascii="Bookman Old Style" w:eastAsia="Calibri" w:hAnsi="Bookman Old Style"/>
          <w:b w:val="0"/>
          <w:sz w:val="22"/>
          <w:szCs w:val="24"/>
        </w:rPr>
      </w:pPr>
    </w:p>
    <w:p w14:paraId="43D9ECF3" w14:textId="77777777"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1A640AD5" w14:textId="77777777" w:rsidR="00F36280" w:rsidRPr="00485CC5" w:rsidRDefault="00F36280" w:rsidP="00F55092">
      <w:pPr>
        <w:rPr>
          <w:rFonts w:ascii="Bookman Old Style" w:eastAsia="Calibri" w:hAnsi="Bookman Old Style"/>
          <w:szCs w:val="24"/>
        </w:rPr>
      </w:pPr>
    </w:p>
    <w:p w14:paraId="0B005E15" w14:textId="77777777" w:rsidR="00F36280" w:rsidRPr="00485CC5" w:rsidRDefault="00F36280" w:rsidP="00F55092">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2825F0CC" w14:textId="77777777" w:rsidR="00F36280" w:rsidRPr="00485CC5" w:rsidRDefault="00F36280" w:rsidP="00F55092">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5293792E" w14:textId="77777777" w:rsidR="00F36280" w:rsidRPr="00485CC5" w:rsidRDefault="00F36280" w:rsidP="00F55092">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7E9CC6F4" w14:textId="77777777" w:rsidR="00F36280" w:rsidRPr="00485CC5" w:rsidRDefault="00F36280" w:rsidP="00F55092">
      <w:pPr>
        <w:ind w:left="720" w:right="900"/>
        <w:jc w:val="both"/>
        <w:rPr>
          <w:rFonts w:ascii="Bookman Old Style" w:hAnsi="Bookman Old Style"/>
          <w:i/>
          <w:sz w:val="20"/>
        </w:rPr>
      </w:pPr>
    </w:p>
    <w:p w14:paraId="5F897866" w14:textId="77777777" w:rsidR="00F36280" w:rsidRPr="00485CC5" w:rsidRDefault="00F36280" w:rsidP="00F55092">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37DCC157" w14:textId="77777777" w:rsidR="00F36280" w:rsidRPr="00485CC5" w:rsidRDefault="00F36280" w:rsidP="00F55092">
      <w:pPr>
        <w:rPr>
          <w:rFonts w:ascii="Bookman Old Style" w:eastAsia="Calibri" w:hAnsi="Bookman Old Style"/>
          <w:szCs w:val="24"/>
        </w:rPr>
      </w:pPr>
    </w:p>
    <w:p w14:paraId="2AF1E9BE" w14:textId="77777777"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1DA0EE46" w14:textId="77777777" w:rsidR="00F36280" w:rsidRPr="00485CC5" w:rsidRDefault="00F36280" w:rsidP="00F55092">
      <w:pPr>
        <w:rPr>
          <w:rFonts w:ascii="Bookman Old Style" w:eastAsia="Calibri" w:hAnsi="Bookman Old Style"/>
          <w:szCs w:val="24"/>
        </w:rPr>
      </w:pPr>
    </w:p>
    <w:p w14:paraId="41E1BB83" w14:textId="77777777"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0BE36064" w14:textId="77777777" w:rsidR="00F36280" w:rsidRPr="00485CC5" w:rsidRDefault="00F36280" w:rsidP="00F55092">
      <w:pPr>
        <w:pStyle w:val="Ttulo2"/>
        <w:ind w:left="0"/>
        <w:jc w:val="both"/>
        <w:rPr>
          <w:rFonts w:ascii="Bookman Old Style" w:eastAsia="Calibri" w:hAnsi="Bookman Old Style" w:cs="Calibri"/>
          <w:b w:val="0"/>
          <w:sz w:val="22"/>
          <w:szCs w:val="24"/>
        </w:rPr>
      </w:pPr>
    </w:p>
    <w:p w14:paraId="2CF5A0F7" w14:textId="77777777"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662CE5E4" w14:textId="77777777" w:rsidR="00F36280" w:rsidRPr="00485CC5" w:rsidRDefault="00F36280" w:rsidP="00F55092">
      <w:pPr>
        <w:rPr>
          <w:rFonts w:ascii="Bookman Old Style" w:eastAsia="Calibri" w:hAnsi="Bookman Old Style"/>
          <w:szCs w:val="24"/>
        </w:rPr>
      </w:pPr>
    </w:p>
    <w:p w14:paraId="637C4493" w14:textId="6CE4587C"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2009</w:t>
      </w:r>
      <w:r w:rsidR="000E548B">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se realizaron en el país varios esfuerzos por penalizar el consumo recreativo,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315FB90F" w14:textId="77777777" w:rsidR="00F36280" w:rsidRPr="00485CC5" w:rsidRDefault="00F36280" w:rsidP="00F55092">
      <w:pPr>
        <w:pStyle w:val="Ttulo2"/>
        <w:ind w:left="0"/>
        <w:jc w:val="both"/>
        <w:rPr>
          <w:rFonts w:ascii="Bookman Old Style" w:eastAsia="Calibri" w:hAnsi="Bookman Old Style" w:cs="Calibri"/>
          <w:b w:val="0"/>
          <w:sz w:val="22"/>
          <w:szCs w:val="24"/>
        </w:rPr>
      </w:pPr>
    </w:p>
    <w:p w14:paraId="404B3F61" w14:textId="77777777"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21CB384B" w14:textId="77777777" w:rsidR="00F36280" w:rsidRPr="00485CC5" w:rsidRDefault="00F36280" w:rsidP="00F55092">
      <w:pPr>
        <w:pStyle w:val="Ttulo2"/>
        <w:ind w:left="0"/>
        <w:jc w:val="both"/>
        <w:rPr>
          <w:rFonts w:ascii="Bookman Old Style" w:eastAsia="Calibri" w:hAnsi="Bookman Old Style" w:cs="Calibri"/>
          <w:b w:val="0"/>
          <w:sz w:val="22"/>
          <w:szCs w:val="24"/>
        </w:rPr>
      </w:pPr>
    </w:p>
    <w:p w14:paraId="0C3B56BD" w14:textId="77777777" w:rsidR="00F36280" w:rsidRPr="00485CC5" w:rsidRDefault="00F36280" w:rsidP="00F55092">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lastRenderedPageBreak/>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B7B3AB2" w14:textId="77777777" w:rsidR="00F36280" w:rsidRPr="00485CC5" w:rsidRDefault="00F36280" w:rsidP="00F55092">
      <w:pPr>
        <w:rPr>
          <w:rFonts w:ascii="Bookman Old Style" w:eastAsia="Calibri" w:hAnsi="Bookman Old Style"/>
          <w:b/>
          <w:szCs w:val="24"/>
        </w:rPr>
      </w:pPr>
    </w:p>
    <w:p w14:paraId="218794AF" w14:textId="77777777"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695FC521" w14:textId="77777777" w:rsidR="00F36280" w:rsidRPr="00485CC5" w:rsidRDefault="00F36280" w:rsidP="00F55092">
      <w:pPr>
        <w:pStyle w:val="Ttulo2"/>
        <w:jc w:val="both"/>
        <w:rPr>
          <w:rFonts w:ascii="Bookman Old Style" w:eastAsia="Calibri" w:hAnsi="Bookman Old Style" w:cs="Calibri"/>
          <w:b w:val="0"/>
          <w:sz w:val="22"/>
          <w:szCs w:val="24"/>
        </w:rPr>
      </w:pPr>
    </w:p>
    <w:p w14:paraId="1A1A6EBD" w14:textId="056FE7CB" w:rsidR="00F36280" w:rsidRPr="00485CC5" w:rsidRDefault="0007053A" w:rsidP="00F55092">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de la norma se evidencia</w:t>
      </w:r>
      <w:r w:rsidR="008F207D">
        <w:rPr>
          <w:rFonts w:ascii="Bookman Old Style" w:eastAsia="Calibri" w:hAnsi="Bookman Old Style" w:cs="Calibri"/>
          <w:b w:val="0"/>
          <w:sz w:val="22"/>
          <w:szCs w:val="24"/>
        </w:rPr>
        <w:t xml:space="preserve"> </w:t>
      </w:r>
      <w:r w:rsidR="00F36280" w:rsidRPr="00485CC5">
        <w:rPr>
          <w:rFonts w:ascii="Bookman Old Style" w:eastAsia="Calibri" w:hAnsi="Bookman Old Style" w:cs="Calibri"/>
          <w:b w:val="0"/>
          <w:sz w:val="22"/>
          <w:szCs w:val="24"/>
        </w:rPr>
        <w:t xml:space="preserve">que se hace referencia a usos medicinales del cannabis, previsión que no necesariamente se enmarca en la referencia del artículo 49 de la Constitución que se refiere exclusivamente a la tenencia de una fórmula médica. </w:t>
      </w:r>
    </w:p>
    <w:p w14:paraId="031703C8" w14:textId="77777777" w:rsidR="00F36280" w:rsidRPr="00485CC5" w:rsidRDefault="00F36280" w:rsidP="00F55092">
      <w:pPr>
        <w:pStyle w:val="Ttulo2"/>
        <w:jc w:val="both"/>
        <w:rPr>
          <w:rFonts w:ascii="Bookman Old Style" w:eastAsia="Calibri" w:hAnsi="Bookman Old Style" w:cs="Calibri"/>
          <w:b w:val="0"/>
          <w:sz w:val="22"/>
          <w:szCs w:val="24"/>
        </w:rPr>
      </w:pPr>
    </w:p>
    <w:p w14:paraId="24F8CF33" w14:textId="1E789F16"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De lo anterior se </w:t>
      </w:r>
      <w:r w:rsidR="008F207D">
        <w:rPr>
          <w:rFonts w:ascii="Bookman Old Style" w:eastAsia="Calibri" w:hAnsi="Bookman Old Style" w:cs="Calibri"/>
          <w:b w:val="0"/>
          <w:sz w:val="22"/>
          <w:szCs w:val="24"/>
        </w:rPr>
        <w:t>colige entonces</w:t>
      </w:r>
      <w:r w:rsidRPr="00485CC5">
        <w:rPr>
          <w:rFonts w:ascii="Bookman Old Style" w:eastAsia="Calibri" w:hAnsi="Bookman Old Style" w:cs="Calibri"/>
          <w:b w:val="0"/>
          <w:sz w:val="22"/>
          <w:szCs w:val="24"/>
        </w:rPr>
        <w:t xml:space="preserve"> que la Ley 1787 de 2016 introdujo dos excepciones adicionales al porte de cannabis, aumentando el margen de la prohibición dispuesta por el Acto Legislativo 02 de 2009.</w:t>
      </w:r>
    </w:p>
    <w:p w14:paraId="78318C34" w14:textId="77777777" w:rsidR="00F36280" w:rsidRPr="00485CC5" w:rsidRDefault="00F36280" w:rsidP="00F55092">
      <w:pPr>
        <w:pStyle w:val="Ttulo2"/>
        <w:jc w:val="both"/>
        <w:rPr>
          <w:rFonts w:ascii="Bookman Old Style" w:eastAsia="Calibri" w:hAnsi="Bookman Old Style" w:cs="Calibri"/>
          <w:b w:val="0"/>
          <w:sz w:val="22"/>
          <w:szCs w:val="24"/>
        </w:rPr>
      </w:pPr>
    </w:p>
    <w:p w14:paraId="1FDC8BF9" w14:textId="1607AC64"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recreativo,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dispuso en su artículo 33 la prohibición al consumo de drogas de uso ilícito, en aras de preservar la tranquilidad, y las relaciones respetuosas de las personas y la comunidad.</w:t>
      </w:r>
    </w:p>
    <w:p w14:paraId="6AF28447" w14:textId="77777777" w:rsidR="00F36280" w:rsidRPr="00485CC5" w:rsidRDefault="00F36280" w:rsidP="00F55092">
      <w:pPr>
        <w:rPr>
          <w:rFonts w:ascii="Bookman Old Style" w:eastAsia="Calibri" w:hAnsi="Bookman Old Style"/>
          <w:szCs w:val="24"/>
        </w:rPr>
      </w:pPr>
    </w:p>
    <w:p w14:paraId="74C99A2A" w14:textId="7B4F9D9F" w:rsidR="00F36280" w:rsidRPr="00485CC5" w:rsidRDefault="0007053A" w:rsidP="00F55092">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implementó un proceso abreviado en</w:t>
      </w:r>
      <w:r w:rsidR="008F207D">
        <w:rPr>
          <w:rFonts w:ascii="Bookman Old Style" w:eastAsia="Calibri" w:hAnsi="Bookman Old Style" w:cs="Calibri"/>
          <w:szCs w:val="24"/>
        </w:rPr>
        <w:t>caminado a</w:t>
      </w:r>
      <w:r w:rsidR="00F36280" w:rsidRPr="00485CC5">
        <w:rPr>
          <w:rFonts w:ascii="Bookman Old Style" w:eastAsia="Calibri" w:hAnsi="Bookman Old Style" w:cs="Calibri"/>
          <w:szCs w:val="24"/>
        </w:rPr>
        <w:t xml:space="preserve"> sancionar a las personas que consumieran </w:t>
      </w:r>
      <w:r>
        <w:rPr>
          <w:rFonts w:ascii="Bookman Old Style" w:eastAsia="Calibri" w:hAnsi="Bookman Old Style" w:cs="Calibri"/>
          <w:szCs w:val="24"/>
        </w:rPr>
        <w:t>dichas</w:t>
      </w:r>
      <w:r w:rsidR="00F36280" w:rsidRPr="00485CC5">
        <w:rPr>
          <w:rFonts w:ascii="Bookman Old Style" w:eastAsia="Calibri" w:hAnsi="Bookman Old Style" w:cs="Calibri"/>
          <w:szCs w:val="24"/>
        </w:rPr>
        <w:t xml:space="preserve"> sustancias, el cual contraría las garantías o la imparcialidad necesaria para determinar la sanción a imponer con el agravante de que genera una serie de estigmatizaciones en contra de los consumidores.</w:t>
      </w:r>
    </w:p>
    <w:p w14:paraId="752C3F8E" w14:textId="77777777" w:rsidR="00F36280" w:rsidRPr="00485CC5" w:rsidRDefault="00F36280" w:rsidP="00F55092">
      <w:pPr>
        <w:rPr>
          <w:rFonts w:eastAsia="Calibri"/>
        </w:rPr>
      </w:pPr>
    </w:p>
    <w:p w14:paraId="3D8F25FE" w14:textId="0F238D7A" w:rsidR="00F36280" w:rsidRPr="00485CC5" w:rsidRDefault="0007053A" w:rsidP="00F55092">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No obstante</w:t>
      </w:r>
      <w:r w:rsidR="000E548B">
        <w:rPr>
          <w:rFonts w:ascii="Bookman Old Style" w:eastAsia="Calibri" w:hAnsi="Bookman Old Style" w:cs="Calibri"/>
          <w:b w:val="0"/>
          <w:sz w:val="22"/>
          <w:szCs w:val="24"/>
        </w:rPr>
        <w:t>,</w:t>
      </w:r>
      <w:r>
        <w:rPr>
          <w:rFonts w:ascii="Bookman Old Style" w:eastAsia="Calibri" w:hAnsi="Bookman Old Style" w:cs="Calibri"/>
          <w:b w:val="0"/>
          <w:sz w:val="22"/>
          <w:szCs w:val="24"/>
        </w:rPr>
        <w:t xml:space="preserve"> todos los anteriores giros normativos, la jurisprudencia ha mantenido</w:t>
      </w:r>
      <w:r w:rsidR="00F36280" w:rsidRPr="00485CC5">
        <w:rPr>
          <w:rFonts w:ascii="Bookman Old Style" w:eastAsia="Calibri" w:hAnsi="Bookman Old Style" w:cs="Calibri"/>
          <w:b w:val="0"/>
          <w:sz w:val="22"/>
          <w:szCs w:val="24"/>
        </w:rPr>
        <w:t xml:space="preserve"> la postura desarrollada </w:t>
      </w:r>
      <w:r>
        <w:rPr>
          <w:rFonts w:ascii="Bookman Old Style" w:eastAsia="Calibri" w:hAnsi="Bookman Old Style" w:cs="Calibri"/>
          <w:b w:val="0"/>
          <w:sz w:val="22"/>
          <w:szCs w:val="24"/>
        </w:rPr>
        <w:t>desde</w:t>
      </w:r>
      <w:r w:rsidR="00F36280" w:rsidRPr="00485CC5">
        <w:rPr>
          <w:rFonts w:ascii="Bookman Old Style" w:eastAsia="Calibri" w:hAnsi="Bookman Old Style" w:cs="Calibri"/>
          <w:b w:val="0"/>
          <w:sz w:val="22"/>
          <w:szCs w:val="24"/>
        </w:rPr>
        <w:t xml:space="preserve"> el año 1994, como se evidenció el 9 de marzo de 2016, cuando</w:t>
      </w:r>
      <w:r w:rsidR="00DC49AD">
        <w:rPr>
          <w:rFonts w:ascii="Bookman Old Style" w:eastAsia="Calibri" w:hAnsi="Bookman Old Style" w:cs="Calibri"/>
          <w:b w:val="0"/>
          <w:sz w:val="22"/>
          <w:szCs w:val="24"/>
        </w:rPr>
        <w:t xml:space="preserve"> </w:t>
      </w:r>
      <w:r w:rsidR="00F36280"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esta fuera para su consumo personal o aprovisionamiento y 2) no existieran indicios de tráfico de sustancias de uso ilícito. </w:t>
      </w:r>
    </w:p>
    <w:p w14:paraId="37B16168" w14:textId="77777777" w:rsidR="00F36280" w:rsidRPr="00485CC5" w:rsidRDefault="00F36280" w:rsidP="00F55092">
      <w:pPr>
        <w:pStyle w:val="Ttulo2"/>
        <w:ind w:left="0"/>
        <w:jc w:val="both"/>
        <w:rPr>
          <w:rFonts w:ascii="Bookman Old Style" w:eastAsia="Calibri" w:hAnsi="Bookman Old Style" w:cs="Calibri"/>
          <w:b w:val="0"/>
          <w:sz w:val="22"/>
          <w:szCs w:val="24"/>
        </w:rPr>
      </w:pPr>
    </w:p>
    <w:p w14:paraId="2AF2AE58" w14:textId="55D2CE98" w:rsidR="00F36280"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977F73">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el Decreto 1844 prohibió el porte y consumo de la dosis mínima y facultó a la Policía Nacional para adelantar el decomiso de las sustancias estupefacientes, así como para la imposición de una sanción.  </w:t>
      </w:r>
    </w:p>
    <w:p w14:paraId="134C7497" w14:textId="77777777" w:rsidR="00977F73" w:rsidRPr="006C5ABF" w:rsidRDefault="00977F73" w:rsidP="00F55092">
      <w:pPr>
        <w:rPr>
          <w:rFonts w:eastAsia="Calibri"/>
        </w:rPr>
      </w:pPr>
    </w:p>
    <w:p w14:paraId="3B173E76" w14:textId="77777777" w:rsidR="00F36280" w:rsidRPr="00485CC5" w:rsidRDefault="00F36280" w:rsidP="00F55092">
      <w:pPr>
        <w:pStyle w:val="Ttulo2"/>
        <w:ind w:left="0"/>
        <w:jc w:val="both"/>
        <w:rPr>
          <w:rFonts w:ascii="Bookman Old Style" w:eastAsia="Calibri" w:hAnsi="Bookman Old Style"/>
          <w:b w:val="0"/>
          <w:sz w:val="22"/>
          <w:szCs w:val="24"/>
        </w:rPr>
      </w:pPr>
      <w:r w:rsidRPr="00485CC5">
        <w:rPr>
          <w:rFonts w:ascii="Bookman Old Style" w:eastAsia="Calibri" w:hAnsi="Bookman Old Style" w:cs="Calibri"/>
          <w:b w:val="0"/>
          <w:sz w:val="22"/>
          <w:szCs w:val="24"/>
        </w:rPr>
        <w:lastRenderedPageBreak/>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Refdenotaalpie"/>
          <w:rFonts w:ascii="Bookman Old Style" w:eastAsia="Calibri" w:hAnsi="Bookman Old Style" w:cs="Calibri"/>
          <w:b w:val="0"/>
          <w:i/>
          <w:sz w:val="22"/>
          <w:szCs w:val="24"/>
        </w:rPr>
        <w:footnoteReference w:id="5"/>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14:paraId="05C3FC34" w14:textId="77777777" w:rsidR="00F36280" w:rsidRPr="00485CC5" w:rsidRDefault="00F36280" w:rsidP="00F55092">
      <w:pPr>
        <w:jc w:val="both"/>
        <w:rPr>
          <w:rFonts w:ascii="Bookman Old Style" w:eastAsia="Calibri" w:hAnsi="Bookman Old Style" w:cs="Calibri"/>
          <w:szCs w:val="24"/>
        </w:rPr>
      </w:pPr>
    </w:p>
    <w:p w14:paraId="28C5F346" w14:textId="77777777" w:rsidR="008F207D"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Esto nos lleva a concluir que en Colombia han existido dos</w:t>
      </w:r>
      <w:r w:rsidR="0007053A">
        <w:rPr>
          <w:rFonts w:ascii="Bookman Old Style" w:eastAsia="Calibri" w:hAnsi="Bookman Old Style" w:cs="Calibri"/>
          <w:szCs w:val="24"/>
        </w:rPr>
        <w:t xml:space="preserve"> claras tendencias;</w:t>
      </w:r>
      <w:r w:rsidRPr="00485CC5">
        <w:rPr>
          <w:rFonts w:ascii="Bookman Old Style" w:eastAsia="Calibri" w:hAnsi="Bookman Old Style" w:cs="Calibri"/>
          <w:szCs w:val="24"/>
        </w:rPr>
        <w:t xml:space="preserve"> una prohibicionista</w:t>
      </w:r>
      <w:r w:rsidR="0007053A">
        <w:rPr>
          <w:rFonts w:ascii="Bookman Old Style" w:eastAsia="Calibri" w:hAnsi="Bookman Old Style" w:cs="Calibri"/>
          <w:szCs w:val="24"/>
        </w:rPr>
        <w:t xml:space="preserve"> y otra</w:t>
      </w:r>
      <w:r w:rsidR="008F207D">
        <w:rPr>
          <w:rFonts w:ascii="Bookman Old Style" w:eastAsia="Calibri" w:hAnsi="Bookman Old Style" w:cs="Calibri"/>
          <w:szCs w:val="24"/>
        </w:rPr>
        <w:t>,</w:t>
      </w:r>
      <w:r w:rsidR="0007053A">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reivindicatoria de las libertades individuales. </w:t>
      </w:r>
      <w:r w:rsidR="0007053A">
        <w:rPr>
          <w:rFonts w:ascii="Bookman Old Style" w:eastAsia="Calibri" w:hAnsi="Bookman Old Style" w:cs="Calibri"/>
          <w:szCs w:val="24"/>
        </w:rPr>
        <w:t>En síntesis, l</w:t>
      </w:r>
      <w:r w:rsidRPr="00485CC5">
        <w:rPr>
          <w:rFonts w:ascii="Bookman Old Style" w:eastAsia="Calibri" w:hAnsi="Bookman Old Style" w:cs="Calibri"/>
          <w:szCs w:val="24"/>
        </w:rPr>
        <w:t xml:space="preserve">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58F36C6D" w14:textId="77777777" w:rsidR="008F207D" w:rsidRDefault="008F207D" w:rsidP="00F55092">
      <w:pPr>
        <w:jc w:val="both"/>
        <w:rPr>
          <w:rFonts w:ascii="Bookman Old Style" w:eastAsia="Calibri" w:hAnsi="Bookman Old Style" w:cs="Calibri"/>
          <w:szCs w:val="24"/>
        </w:rPr>
      </w:pPr>
    </w:p>
    <w:p w14:paraId="4AAF075E" w14:textId="6CDDCA3A" w:rsidR="00F36280" w:rsidRPr="00485CC5" w:rsidRDefault="0007053A" w:rsidP="00F55092">
      <w:pPr>
        <w:jc w:val="both"/>
        <w:rPr>
          <w:rFonts w:ascii="Bookman Old Style" w:eastAsia="Calibri" w:hAnsi="Bookman Old Style" w:cs="Calibri"/>
          <w:szCs w:val="24"/>
        </w:rPr>
      </w:pPr>
      <w:r>
        <w:rPr>
          <w:rFonts w:ascii="Bookman Old Style" w:eastAsia="Calibri" w:hAnsi="Bookman Old Style" w:cs="Calibri"/>
          <w:szCs w:val="24"/>
        </w:rPr>
        <w:t>Am</w:t>
      </w:r>
      <w:r w:rsidR="008F207D">
        <w:rPr>
          <w:rFonts w:ascii="Bookman Old Style" w:eastAsia="Calibri" w:hAnsi="Bookman Old Style" w:cs="Calibri"/>
          <w:szCs w:val="24"/>
        </w:rPr>
        <w:t>én de lo</w:t>
      </w:r>
      <w:r>
        <w:rPr>
          <w:rFonts w:ascii="Bookman Old Style" w:eastAsia="Calibri" w:hAnsi="Bookman Old Style" w:cs="Calibri"/>
          <w:szCs w:val="24"/>
        </w:rPr>
        <w:t xml:space="preserve">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14:paraId="37BA8EFF" w14:textId="77777777" w:rsidR="00F36280" w:rsidRPr="00485CC5" w:rsidRDefault="00F36280" w:rsidP="00F55092">
      <w:pPr>
        <w:jc w:val="both"/>
        <w:rPr>
          <w:rFonts w:ascii="Bookman Old Style" w:eastAsia="Calibri" w:hAnsi="Bookman Old Style" w:cs="Calibri"/>
          <w:szCs w:val="24"/>
        </w:rPr>
      </w:pPr>
    </w:p>
    <w:p w14:paraId="26EF21D9" w14:textId="1DC8E25F" w:rsidR="00F36280" w:rsidRDefault="00F36280" w:rsidP="00F55092">
      <w:pPr>
        <w:jc w:val="both"/>
        <w:rPr>
          <w:rFonts w:ascii="Bookman Old Style" w:eastAsia="Calibri" w:hAnsi="Bookman Old Style" w:cs="Calibri"/>
          <w:b/>
          <w:szCs w:val="24"/>
        </w:rPr>
      </w:pPr>
      <w:r w:rsidRPr="00485CC5">
        <w:rPr>
          <w:rFonts w:ascii="Bookman Old Style" w:eastAsia="Calibri" w:hAnsi="Bookman Old Style" w:cs="Calibri"/>
          <w:szCs w:val="24"/>
        </w:rPr>
        <w:t>Consecuencia de lo anterior, en la actualidad no exist</w:t>
      </w:r>
      <w:r w:rsidR="00977F73">
        <w:rPr>
          <w:rFonts w:ascii="Bookman Old Style" w:eastAsia="Calibri" w:hAnsi="Bookman Old Style" w:cs="Calibri"/>
          <w:szCs w:val="24"/>
        </w:rPr>
        <w:t>e</w:t>
      </w:r>
      <w:r w:rsidRPr="00485CC5">
        <w:rPr>
          <w:rFonts w:ascii="Bookman Old Style" w:eastAsia="Calibri" w:hAnsi="Bookman Old Style" w:cs="Calibri"/>
          <w:szCs w:val="24"/>
        </w:rPr>
        <w:t xml:space="preserve">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3EF2451E" w14:textId="77777777" w:rsidR="00F36280" w:rsidRDefault="00F36280" w:rsidP="00F55092">
      <w:pPr>
        <w:jc w:val="both"/>
        <w:rPr>
          <w:rFonts w:ascii="Bookman Old Style" w:eastAsia="Calibri" w:hAnsi="Bookman Old Style" w:cs="Calibri"/>
          <w:b/>
          <w:szCs w:val="24"/>
        </w:rPr>
      </w:pPr>
    </w:p>
    <w:p w14:paraId="6F526E15" w14:textId="77777777" w:rsidR="00F36280" w:rsidRPr="00485CC5" w:rsidRDefault="00F36280" w:rsidP="00F55092">
      <w:pPr>
        <w:jc w:val="both"/>
        <w:rPr>
          <w:rFonts w:ascii="Bookman Old Style" w:eastAsia="Calibri" w:hAnsi="Bookman Old Style" w:cs="Calibri"/>
          <w:b/>
          <w:szCs w:val="24"/>
        </w:rPr>
      </w:pPr>
      <w:r w:rsidRPr="00485CC5">
        <w:rPr>
          <w:rFonts w:ascii="Bookman Old Style" w:eastAsia="Calibri" w:hAnsi="Bookman Old Style" w:cs="Calibri"/>
          <w:b/>
          <w:szCs w:val="24"/>
        </w:rPr>
        <w:t>3.2 POSTURA ACTUAL FRENTE AL USO DEL CANNABIS A NIVEL INTERNACIONAL</w:t>
      </w:r>
    </w:p>
    <w:p w14:paraId="485601D5" w14:textId="77777777" w:rsidR="00F36280" w:rsidRPr="00485CC5" w:rsidRDefault="00F36280" w:rsidP="00F55092">
      <w:pPr>
        <w:pStyle w:val="Ttulo2"/>
        <w:ind w:left="0"/>
        <w:jc w:val="both"/>
        <w:rPr>
          <w:rFonts w:ascii="Bookman Old Style" w:eastAsia="Calibri" w:hAnsi="Bookman Old Style" w:cs="Calibri"/>
          <w:b w:val="0"/>
          <w:sz w:val="22"/>
          <w:szCs w:val="24"/>
        </w:rPr>
      </w:pPr>
    </w:p>
    <w:p w14:paraId="269118EE" w14:textId="659FB189" w:rsidR="00F36280" w:rsidRPr="00485CC5" w:rsidRDefault="00F36280" w:rsidP="00F55092">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Son muchos los países que</w:t>
      </w:r>
      <w:r w:rsidR="000E548B">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poco a poco</w:t>
      </w:r>
      <w:r w:rsidR="000E548B">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han venido realizando una transición hacia la regularización del cannabis tanto de uso recreativo como de uso medicinal y científico. Países como Uruguay, Argentina, México, Holanda, Canadá, el estado de Colorado en Estados Unidos y la ciudad de Copenhague en Dinamarca han enarbolado las banderas de la regularización del cannabis como pioneros, si bien no todos han sido exitosos en modificar la Ley, hay casos concretos en que se puede encontrar un mercado legal con controles eficaces y eficientes.</w:t>
      </w:r>
    </w:p>
    <w:p w14:paraId="2776200E" w14:textId="77777777" w:rsidR="00F36280" w:rsidRPr="00485CC5" w:rsidRDefault="00F36280" w:rsidP="00F55092">
      <w:pPr>
        <w:rPr>
          <w:rFonts w:ascii="Bookman Old Style" w:eastAsia="Calibri" w:hAnsi="Bookman Old Style"/>
          <w:szCs w:val="24"/>
        </w:rPr>
      </w:pPr>
    </w:p>
    <w:p w14:paraId="79B87866" w14:textId="77777777" w:rsidR="00F36280" w:rsidRPr="00485CC5" w:rsidRDefault="00F36280" w:rsidP="00F55092">
      <w:pPr>
        <w:jc w:val="both"/>
        <w:rPr>
          <w:rFonts w:ascii="Bookman Old Style" w:eastAsia="Calibri" w:hAnsi="Bookman Old Style"/>
          <w:szCs w:val="24"/>
        </w:rPr>
      </w:pPr>
      <w:r w:rsidRPr="00485CC5">
        <w:rPr>
          <w:rFonts w:ascii="Bookman Old Style" w:eastAsia="Calibri" w:hAnsi="Bookman Old Style"/>
          <w:szCs w:val="24"/>
        </w:rPr>
        <w:t xml:space="preserve">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w:t>
      </w:r>
      <w:r w:rsidRPr="00485CC5">
        <w:rPr>
          <w:rFonts w:ascii="Bookman Old Style" w:eastAsia="Calibri" w:hAnsi="Bookman Old Style"/>
          <w:szCs w:val="24"/>
        </w:rPr>
        <w:lastRenderedPageBreak/>
        <w:t>mercado legal, como se muestra a continuación</w:t>
      </w:r>
      <w:r w:rsidRPr="00485CC5">
        <w:rPr>
          <w:rStyle w:val="Refdenotaalpie"/>
          <w:rFonts w:ascii="Bookman Old Style" w:eastAsia="Calibri" w:hAnsi="Bookman Old Style"/>
          <w:szCs w:val="24"/>
        </w:rPr>
        <w:footnoteReference w:id="6"/>
      </w:r>
      <w:r w:rsidRPr="00485CC5">
        <w:rPr>
          <w:rFonts w:ascii="Bookman Old Style" w:eastAsia="Calibri" w:hAnsi="Bookman Old Style"/>
          <w:szCs w:val="24"/>
        </w:rPr>
        <w:t>:</w:t>
      </w:r>
      <w:r w:rsidRPr="00485CC5" w:rsidDel="002E290A">
        <w:rPr>
          <w:rFonts w:ascii="Bookman Old Style" w:eastAsia="Calibri" w:hAnsi="Bookman Old Style"/>
          <w:szCs w:val="24"/>
        </w:rPr>
        <w:t xml:space="preserve"> </w:t>
      </w:r>
    </w:p>
    <w:p w14:paraId="34EFCD8D" w14:textId="77777777" w:rsidR="00F36280" w:rsidRPr="00485CC5" w:rsidRDefault="00F36280" w:rsidP="00F55092">
      <w:pPr>
        <w:jc w:val="both"/>
        <w:rPr>
          <w:rFonts w:ascii="Bookman Old Style" w:eastAsia="Calibri" w:hAnsi="Bookman Old Style"/>
          <w:szCs w:val="24"/>
        </w:rPr>
      </w:pPr>
    </w:p>
    <w:p w14:paraId="6EAD74A9" w14:textId="77777777" w:rsidR="00F36280" w:rsidRPr="00485CC5" w:rsidRDefault="00F36280" w:rsidP="00F55092">
      <w:pPr>
        <w:jc w:val="both"/>
        <w:rPr>
          <w:rFonts w:ascii="Bookman Old Style" w:eastAsia="Calibri" w:hAnsi="Bookman Old Style"/>
          <w:szCs w:val="24"/>
        </w:rPr>
      </w:pPr>
    </w:p>
    <w:p w14:paraId="0F615A74" w14:textId="77777777" w:rsidR="00F36280" w:rsidRPr="00485CC5" w:rsidRDefault="00F36280" w:rsidP="00F55092">
      <w:pPr>
        <w:jc w:val="center"/>
        <w:rPr>
          <w:rFonts w:ascii="Bookman Old Style" w:eastAsia="Calibri" w:hAnsi="Bookman Old Style"/>
          <w:b/>
          <w:szCs w:val="24"/>
        </w:rPr>
      </w:pPr>
      <w:r w:rsidRPr="00485CC5">
        <w:rPr>
          <w:rFonts w:ascii="Bookman Old Style" w:eastAsia="Calibri" w:hAnsi="Bookman Old Style"/>
          <w:b/>
          <w:szCs w:val="24"/>
        </w:rPr>
        <w:t xml:space="preserve">Tabla 1. Aspectos modificados en </w:t>
      </w:r>
    </w:p>
    <w:p w14:paraId="24D7CCB7" w14:textId="77777777" w:rsidR="00F36280" w:rsidRPr="00485CC5" w:rsidRDefault="00F36280" w:rsidP="00F55092">
      <w:pPr>
        <w:jc w:val="center"/>
        <w:rPr>
          <w:rFonts w:ascii="Bookman Old Style" w:eastAsia="Calibri" w:hAnsi="Bookman Old Style"/>
          <w:b/>
          <w:szCs w:val="24"/>
        </w:rPr>
      </w:pPr>
      <w:r w:rsidRPr="00485CC5">
        <w:rPr>
          <w:rFonts w:ascii="Bookman Old Style" w:eastAsia="Calibri" w:hAnsi="Bookman Old Style"/>
          <w:b/>
          <w:szCs w:val="24"/>
        </w:rPr>
        <w:t>Uruguay, Colorado (Estados Unidos) y Canadá</w:t>
      </w:r>
    </w:p>
    <w:p w14:paraId="05D54148" w14:textId="77777777" w:rsidR="00F36280" w:rsidRPr="00485CC5" w:rsidRDefault="00F36280" w:rsidP="00F55092">
      <w:pPr>
        <w:jc w:val="center"/>
        <w:rPr>
          <w:rFonts w:ascii="Bookman Old Style" w:eastAsia="Calibri" w:hAnsi="Bookman Old Style"/>
          <w:b/>
          <w:szCs w:val="24"/>
        </w:rPr>
      </w:pPr>
    </w:p>
    <w:tbl>
      <w:tblPr>
        <w:tblStyle w:val="Tablaconcuadrcula"/>
        <w:tblW w:w="9876" w:type="dxa"/>
        <w:tblInd w:w="-431" w:type="dxa"/>
        <w:tblLook w:val="04A0" w:firstRow="1" w:lastRow="0" w:firstColumn="1" w:lastColumn="0" w:noHBand="0" w:noVBand="1"/>
      </w:tblPr>
      <w:tblGrid>
        <w:gridCol w:w="2978"/>
        <w:gridCol w:w="4111"/>
        <w:gridCol w:w="2787"/>
      </w:tblGrid>
      <w:tr w:rsidR="00F36280" w:rsidRPr="00485CC5" w14:paraId="76458FFD" w14:textId="77777777" w:rsidTr="005B5FC0">
        <w:trPr>
          <w:trHeight w:val="20"/>
        </w:trPr>
        <w:tc>
          <w:tcPr>
            <w:tcW w:w="2978" w:type="dxa"/>
            <w:shd w:val="clear" w:color="auto" w:fill="BFBFBF" w:themeFill="background1" w:themeFillShade="BF"/>
            <w:vAlign w:val="center"/>
          </w:tcPr>
          <w:p w14:paraId="61360E7E" w14:textId="77777777" w:rsidR="00F36280" w:rsidRPr="00485CC5" w:rsidRDefault="00F36280" w:rsidP="00F55092">
            <w:pPr>
              <w:jc w:val="center"/>
              <w:rPr>
                <w:rFonts w:ascii="Bookman Old Style" w:hAnsi="Bookman Old Style"/>
                <w:b/>
                <w:sz w:val="20"/>
              </w:rPr>
            </w:pPr>
            <w:r w:rsidRPr="00485CC5">
              <w:rPr>
                <w:rFonts w:ascii="Bookman Old Style" w:hAnsi="Bookman Old Style"/>
                <w:b/>
                <w:sz w:val="20"/>
              </w:rPr>
              <w:t>URUGUAY</w:t>
            </w:r>
          </w:p>
        </w:tc>
        <w:tc>
          <w:tcPr>
            <w:tcW w:w="4111" w:type="dxa"/>
            <w:shd w:val="clear" w:color="auto" w:fill="BFBFBF" w:themeFill="background1" w:themeFillShade="BF"/>
            <w:vAlign w:val="center"/>
          </w:tcPr>
          <w:p w14:paraId="71D6DF79" w14:textId="77777777" w:rsidR="00F36280" w:rsidRPr="00485CC5" w:rsidRDefault="00F36280" w:rsidP="00F55092">
            <w:pPr>
              <w:jc w:val="center"/>
              <w:rPr>
                <w:rFonts w:ascii="Bookman Old Style" w:hAnsi="Bookman Old Style"/>
                <w:b/>
                <w:sz w:val="20"/>
              </w:rPr>
            </w:pPr>
            <w:r w:rsidRPr="00485CC5">
              <w:rPr>
                <w:rFonts w:ascii="Bookman Old Style" w:hAnsi="Bookman Old Style"/>
                <w:b/>
                <w:sz w:val="20"/>
              </w:rPr>
              <w:t xml:space="preserve">COLORADO </w:t>
            </w:r>
            <w:r>
              <w:rPr>
                <w:rFonts w:ascii="Bookman Old Style" w:hAnsi="Bookman Old Style"/>
                <w:b/>
                <w:sz w:val="20"/>
              </w:rPr>
              <w:t>–</w:t>
            </w:r>
            <w:r w:rsidRPr="00485CC5">
              <w:rPr>
                <w:rFonts w:ascii="Bookman Old Style" w:hAnsi="Bookman Old Style"/>
                <w:b/>
                <w:sz w:val="20"/>
              </w:rPr>
              <w:t xml:space="preserve"> EEUU</w:t>
            </w:r>
          </w:p>
        </w:tc>
        <w:tc>
          <w:tcPr>
            <w:tcW w:w="2787" w:type="dxa"/>
            <w:shd w:val="clear" w:color="auto" w:fill="BFBFBF" w:themeFill="background1" w:themeFillShade="BF"/>
            <w:vAlign w:val="center"/>
          </w:tcPr>
          <w:p w14:paraId="5B480DC8" w14:textId="77777777" w:rsidR="00F36280" w:rsidRPr="00485CC5" w:rsidRDefault="00F36280" w:rsidP="00F55092">
            <w:pPr>
              <w:jc w:val="center"/>
              <w:rPr>
                <w:rFonts w:ascii="Bookman Old Style" w:hAnsi="Bookman Old Style"/>
                <w:b/>
                <w:sz w:val="20"/>
              </w:rPr>
            </w:pPr>
            <w:r w:rsidRPr="00485CC5">
              <w:rPr>
                <w:rFonts w:ascii="Bookman Old Style" w:hAnsi="Bookman Old Style"/>
                <w:b/>
                <w:sz w:val="20"/>
              </w:rPr>
              <w:t>CANADÁ</w:t>
            </w:r>
          </w:p>
        </w:tc>
      </w:tr>
      <w:tr w:rsidR="00F36280" w:rsidRPr="00485CC5" w14:paraId="71ADA82D" w14:textId="77777777" w:rsidTr="005B5FC0">
        <w:trPr>
          <w:trHeight w:val="20"/>
        </w:trPr>
        <w:tc>
          <w:tcPr>
            <w:tcW w:w="9876" w:type="dxa"/>
            <w:gridSpan w:val="3"/>
            <w:shd w:val="clear" w:color="auto" w:fill="D9D9D9" w:themeFill="background1" w:themeFillShade="D9"/>
            <w:vAlign w:val="center"/>
          </w:tcPr>
          <w:p w14:paraId="65B1D10C"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Enfoque</w:t>
            </w:r>
          </w:p>
        </w:tc>
      </w:tr>
      <w:tr w:rsidR="00F36280" w:rsidRPr="00485CC5" w14:paraId="76E3FCA9" w14:textId="77777777" w:rsidTr="005B5FC0">
        <w:trPr>
          <w:trHeight w:val="20"/>
        </w:trPr>
        <w:tc>
          <w:tcPr>
            <w:tcW w:w="2978" w:type="dxa"/>
            <w:vAlign w:val="center"/>
          </w:tcPr>
          <w:p w14:paraId="2E19B8FD"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pública.</w:t>
            </w:r>
          </w:p>
          <w:p w14:paraId="2BDA9874"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Control estatal.</w:t>
            </w:r>
          </w:p>
          <w:p w14:paraId="7C176C1C"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Desmercantilización           del cannabis.</w:t>
            </w:r>
          </w:p>
        </w:tc>
        <w:tc>
          <w:tcPr>
            <w:tcW w:w="4111" w:type="dxa"/>
            <w:vAlign w:val="center"/>
          </w:tcPr>
          <w:p w14:paraId="299B6370"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y seguridad pública.</w:t>
            </w:r>
          </w:p>
          <w:p w14:paraId="49427D81"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Eficiencia y libertad individual.</w:t>
            </w:r>
          </w:p>
          <w:p w14:paraId="16D59216"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Recaudación.</w:t>
            </w:r>
          </w:p>
          <w:p w14:paraId="1A520FC4"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Libre mercado.</w:t>
            </w:r>
          </w:p>
        </w:tc>
        <w:tc>
          <w:tcPr>
            <w:tcW w:w="2787" w:type="dxa"/>
            <w:vAlign w:val="center"/>
          </w:tcPr>
          <w:p w14:paraId="59338767"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Enfoque salud pública.</w:t>
            </w:r>
          </w:p>
          <w:p w14:paraId="28DE52E9"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Seguridad en la práctica.</w:t>
            </w:r>
          </w:p>
          <w:p w14:paraId="741F7BF9"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Libre mercado.</w:t>
            </w:r>
          </w:p>
        </w:tc>
      </w:tr>
      <w:tr w:rsidR="00F36280" w:rsidRPr="00485CC5" w14:paraId="53B161E2" w14:textId="77777777" w:rsidTr="005B5FC0">
        <w:trPr>
          <w:trHeight w:val="20"/>
        </w:trPr>
        <w:tc>
          <w:tcPr>
            <w:tcW w:w="9876" w:type="dxa"/>
            <w:gridSpan w:val="3"/>
            <w:shd w:val="clear" w:color="auto" w:fill="D9D9D9" w:themeFill="background1" w:themeFillShade="D9"/>
            <w:vAlign w:val="center"/>
          </w:tcPr>
          <w:p w14:paraId="2360CD51"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Objetivos</w:t>
            </w:r>
          </w:p>
        </w:tc>
      </w:tr>
      <w:tr w:rsidR="00F36280" w:rsidRPr="00485CC5" w14:paraId="314FCB4B" w14:textId="77777777" w:rsidTr="005B5FC0">
        <w:trPr>
          <w:trHeight w:val="20"/>
        </w:trPr>
        <w:tc>
          <w:tcPr>
            <w:tcW w:w="2978" w:type="dxa"/>
            <w:vAlign w:val="center"/>
          </w:tcPr>
          <w:p w14:paraId="5705038D"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Proteger a los habitantes del comercio ilegal y el narcotráfico.</w:t>
            </w:r>
          </w:p>
          <w:p w14:paraId="76661A00"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Atacar consecuencias sanitarias, sociales y económicas del uso problemático de sustancias psicoactivas.</w:t>
            </w:r>
          </w:p>
          <w:p w14:paraId="460073C7"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Reducir la incidencia del narcotráfico y del crimen organizado.</w:t>
            </w:r>
          </w:p>
        </w:tc>
        <w:tc>
          <w:tcPr>
            <w:tcW w:w="4111" w:type="dxa"/>
            <w:vAlign w:val="center"/>
          </w:tcPr>
          <w:p w14:paraId="1A6663D9" w14:textId="77777777" w:rsidR="00F36280" w:rsidRPr="00485CC5" w:rsidRDefault="00F36280" w:rsidP="00F55092">
            <w:pPr>
              <w:pStyle w:val="Ttulo2"/>
              <w:ind w:left="0"/>
              <w:outlineLvl w:val="1"/>
              <w:rPr>
                <w:rFonts w:ascii="Bookman Old Style" w:eastAsia="Calibri" w:hAnsi="Bookman Old Style" w:cs="Calibri"/>
                <w:b w:val="0"/>
                <w:i/>
                <w:sz w:val="20"/>
                <w:szCs w:val="22"/>
              </w:rPr>
            </w:pPr>
            <w:r w:rsidRPr="00485CC5">
              <w:rPr>
                <w:rFonts w:ascii="Bookman Old Style" w:eastAsia="Calibri" w:hAnsi="Bookman Old Style" w:cs="Calibri"/>
                <w:b w:val="0"/>
                <w:i/>
                <w:sz w:val="20"/>
                <w:szCs w:val="22"/>
              </w:rPr>
              <w:t>Enmienda 64:</w:t>
            </w:r>
          </w:p>
          <w:p w14:paraId="65114B67"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Uso eficiente de los recursos para la aplicación de la ley.</w:t>
            </w:r>
          </w:p>
          <w:p w14:paraId="6386AADF"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Aumento de ingresos para fines públicos.</w:t>
            </w:r>
          </w:p>
          <w:p w14:paraId="405621E6"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Libertad individual.</w:t>
            </w:r>
          </w:p>
          <w:p w14:paraId="435F5C2E" w14:textId="77777777" w:rsidR="00F36280" w:rsidRPr="00485CC5" w:rsidRDefault="00F36280" w:rsidP="00F55092">
            <w:pPr>
              <w:jc w:val="center"/>
              <w:rPr>
                <w:rFonts w:ascii="Bookman Old Style" w:hAnsi="Bookman Old Style" w:cs="Calibri"/>
                <w:sz w:val="20"/>
              </w:rPr>
            </w:pPr>
          </w:p>
          <w:p w14:paraId="3C603291" w14:textId="77777777" w:rsidR="00F36280" w:rsidRPr="00485CC5" w:rsidRDefault="00F36280" w:rsidP="00F55092">
            <w:pPr>
              <w:pStyle w:val="Ttulo2"/>
              <w:ind w:left="0" w:right="40"/>
              <w:jc w:val="both"/>
              <w:outlineLvl w:val="1"/>
              <w:rPr>
                <w:rFonts w:ascii="Bookman Old Style" w:eastAsia="Calibri" w:hAnsi="Bookman Old Style" w:cs="Calibri"/>
                <w:sz w:val="20"/>
                <w:szCs w:val="22"/>
              </w:rPr>
            </w:pPr>
            <w:r w:rsidRPr="00485CC5">
              <w:rPr>
                <w:rFonts w:ascii="Bookman Old Style" w:eastAsia="Calibri" w:hAnsi="Bookman Old Style" w:cs="Calibri"/>
                <w:b w:val="0"/>
                <w:i/>
                <w:sz w:val="20"/>
                <w:szCs w:val="22"/>
              </w:rPr>
              <w:t>Principio rector gobierno Colorado:</w:t>
            </w:r>
            <w:r w:rsidRPr="00485CC5">
              <w:rPr>
                <w:rFonts w:ascii="Bookman Old Style" w:eastAsia="Calibri" w:hAnsi="Bookman Old Style" w:cs="Calibri"/>
                <w:sz w:val="20"/>
                <w:szCs w:val="22"/>
              </w:rPr>
              <w:t xml:space="preserve"> </w:t>
            </w:r>
            <w:r w:rsidRPr="00485CC5">
              <w:rPr>
                <w:rFonts w:ascii="Bookman Old Style" w:eastAsia="Calibri" w:hAnsi="Bookman Old Style" w:cs="Calibri"/>
                <w:b w:val="0"/>
                <w:sz w:val="20"/>
                <w:szCs w:val="22"/>
              </w:rPr>
              <w:t>crear un entorno normativo y de aplicación de la ley robusto que proteja la seguridad pública y evite el desvío de marihuana de venta al por menor a personas menores de 21 años o de fuera del estado de Colorado</w:t>
            </w:r>
            <w:r w:rsidRPr="00485CC5">
              <w:rPr>
                <w:rFonts w:ascii="Bookman Old Style" w:eastAsia="Calibri" w:hAnsi="Bookman Old Style" w:cs="Calibri"/>
                <w:sz w:val="20"/>
                <w:szCs w:val="22"/>
              </w:rPr>
              <w:t>.</w:t>
            </w:r>
          </w:p>
          <w:p w14:paraId="5180C70E" w14:textId="77777777" w:rsidR="00F36280" w:rsidRPr="00485CC5" w:rsidRDefault="00F36280" w:rsidP="00F55092">
            <w:pPr>
              <w:rPr>
                <w:rFonts w:ascii="Bookman Old Style" w:hAnsi="Bookman Old Style"/>
                <w:sz w:val="20"/>
              </w:rPr>
            </w:pPr>
          </w:p>
        </w:tc>
        <w:tc>
          <w:tcPr>
            <w:tcW w:w="2787" w:type="dxa"/>
            <w:vAlign w:val="center"/>
          </w:tcPr>
          <w:p w14:paraId="546150E2"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Protección de la salud.</w:t>
            </w:r>
          </w:p>
          <w:p w14:paraId="3468BE0D"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Luchar contra el crimen organizado.</w:t>
            </w:r>
          </w:p>
        </w:tc>
      </w:tr>
      <w:tr w:rsidR="00F36280" w:rsidRPr="00485CC5" w14:paraId="1CB7108B" w14:textId="77777777" w:rsidTr="005B5FC0">
        <w:trPr>
          <w:trHeight w:val="20"/>
        </w:trPr>
        <w:tc>
          <w:tcPr>
            <w:tcW w:w="9876" w:type="dxa"/>
            <w:gridSpan w:val="3"/>
            <w:shd w:val="clear" w:color="auto" w:fill="D9D9D9" w:themeFill="background1" w:themeFillShade="D9"/>
            <w:vAlign w:val="center"/>
          </w:tcPr>
          <w:p w14:paraId="5D36DC87" w14:textId="77777777" w:rsidR="00F36280" w:rsidRPr="00485CC5" w:rsidRDefault="00F36280" w:rsidP="00F55092">
            <w:pPr>
              <w:jc w:val="center"/>
              <w:rPr>
                <w:rFonts w:ascii="Bookman Old Style" w:hAnsi="Bookman Old Style"/>
                <w:b/>
                <w:i/>
                <w:sz w:val="20"/>
                <w:lang w:val="en-US"/>
              </w:rPr>
            </w:pPr>
            <w:r w:rsidRPr="00485CC5">
              <w:rPr>
                <w:rFonts w:ascii="Bookman Old Style" w:hAnsi="Bookman Old Style"/>
                <w:b/>
                <w:i/>
                <w:sz w:val="20"/>
                <w:lang w:val="en-US"/>
              </w:rPr>
              <w:t>Entidad que regula</w:t>
            </w:r>
          </w:p>
        </w:tc>
      </w:tr>
      <w:tr w:rsidR="00F36280" w:rsidRPr="003B14DE" w14:paraId="6E865DAD" w14:textId="77777777" w:rsidTr="005B5FC0">
        <w:trPr>
          <w:trHeight w:val="20"/>
        </w:trPr>
        <w:tc>
          <w:tcPr>
            <w:tcW w:w="2978" w:type="dxa"/>
            <w:vAlign w:val="center"/>
          </w:tcPr>
          <w:p w14:paraId="360274BF" w14:textId="77777777" w:rsidR="00F36280" w:rsidRPr="00485CC5" w:rsidRDefault="00F36280" w:rsidP="00F55092">
            <w:pPr>
              <w:jc w:val="both"/>
              <w:rPr>
                <w:rFonts w:ascii="Bookman Old Style" w:hAnsi="Bookman Old Style"/>
                <w:sz w:val="20"/>
              </w:rPr>
            </w:pPr>
            <w:r w:rsidRPr="00485CC5">
              <w:rPr>
                <w:rFonts w:ascii="Bookman Old Style" w:eastAsia="Calibri" w:hAnsi="Bookman Old Style" w:cs="Calibri"/>
                <w:sz w:val="20"/>
              </w:rPr>
              <w:t>Instituto de Regulación y Control de Cannabis (IRCCA). Ministerio de Salud Pública.</w:t>
            </w:r>
          </w:p>
        </w:tc>
        <w:tc>
          <w:tcPr>
            <w:tcW w:w="4111" w:type="dxa"/>
            <w:vAlign w:val="center"/>
          </w:tcPr>
          <w:p w14:paraId="17458B78"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Marijuana Enforcement Division/ División de Aplicación de la Ley sobre Marihuana.</w:t>
            </w:r>
          </w:p>
          <w:p w14:paraId="62044A64"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Departamento de Hacienda.</w:t>
            </w:r>
          </w:p>
        </w:tc>
        <w:tc>
          <w:tcPr>
            <w:tcW w:w="2787" w:type="dxa"/>
            <w:vAlign w:val="center"/>
          </w:tcPr>
          <w:p w14:paraId="59A6C953" w14:textId="77777777" w:rsidR="00F36280" w:rsidRPr="00485CC5" w:rsidRDefault="00F36280" w:rsidP="00F55092">
            <w:pPr>
              <w:jc w:val="both"/>
              <w:rPr>
                <w:rFonts w:ascii="Bookman Old Style" w:hAnsi="Bookman Old Style"/>
                <w:sz w:val="20"/>
                <w:lang w:val="en-US"/>
              </w:rPr>
            </w:pPr>
            <w:r w:rsidRPr="00485CC5">
              <w:rPr>
                <w:rFonts w:ascii="Bookman Old Style" w:hAnsi="Bookman Old Style"/>
                <w:sz w:val="20"/>
                <w:lang w:val="en-US"/>
              </w:rPr>
              <w:t>Access to Cannabis for Medical Purposes Regulations (ACMPR) del Ministerio de Salud Canadiense (Health Canada).</w:t>
            </w:r>
          </w:p>
        </w:tc>
      </w:tr>
      <w:tr w:rsidR="00F36280" w:rsidRPr="00485CC5" w14:paraId="19052B07" w14:textId="77777777" w:rsidTr="005B5FC0">
        <w:trPr>
          <w:trHeight w:val="20"/>
        </w:trPr>
        <w:tc>
          <w:tcPr>
            <w:tcW w:w="9876" w:type="dxa"/>
            <w:gridSpan w:val="3"/>
            <w:shd w:val="clear" w:color="auto" w:fill="D9D9D9" w:themeFill="background1" w:themeFillShade="D9"/>
            <w:vAlign w:val="center"/>
          </w:tcPr>
          <w:p w14:paraId="33C49E99" w14:textId="77777777" w:rsidR="00F36280" w:rsidRPr="00485CC5" w:rsidRDefault="00F36280" w:rsidP="00F55092">
            <w:pPr>
              <w:jc w:val="center"/>
              <w:rPr>
                <w:rFonts w:ascii="Bookman Old Style" w:hAnsi="Bookman Old Style"/>
                <w:sz w:val="20"/>
              </w:rPr>
            </w:pPr>
            <w:r w:rsidRPr="00485CC5">
              <w:rPr>
                <w:rFonts w:ascii="Bookman Old Style" w:hAnsi="Bookman Old Style"/>
                <w:b/>
                <w:i/>
                <w:sz w:val="20"/>
              </w:rPr>
              <w:t>Distribución</w:t>
            </w:r>
          </w:p>
        </w:tc>
      </w:tr>
      <w:tr w:rsidR="00F36280" w:rsidRPr="00485CC5" w14:paraId="39DD7B14" w14:textId="77777777" w:rsidTr="005B5FC0">
        <w:trPr>
          <w:trHeight w:val="20"/>
        </w:trPr>
        <w:tc>
          <w:tcPr>
            <w:tcW w:w="2978" w:type="dxa"/>
            <w:vAlign w:val="center"/>
          </w:tcPr>
          <w:p w14:paraId="76505E0B"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público y privado.</w:t>
            </w:r>
          </w:p>
          <w:p w14:paraId="0434B62C"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w:t>
            </w:r>
          </w:p>
          <w:p w14:paraId="753D784B"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Clubes de cannabis.</w:t>
            </w:r>
          </w:p>
        </w:tc>
        <w:tc>
          <w:tcPr>
            <w:tcW w:w="4111" w:type="dxa"/>
            <w:vAlign w:val="center"/>
          </w:tcPr>
          <w:p w14:paraId="523CCBEF"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14:paraId="01685EE1"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 de dispensación de cannabis medicinal hasta jul.2014.</w:t>
            </w:r>
          </w:p>
          <w:p w14:paraId="1C0C830E"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Después licencia medicinal y/o comercial.</w:t>
            </w:r>
          </w:p>
        </w:tc>
        <w:tc>
          <w:tcPr>
            <w:tcW w:w="2787" w:type="dxa"/>
            <w:vAlign w:val="center"/>
          </w:tcPr>
          <w:p w14:paraId="270C7519"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14:paraId="23F50A3A"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w:t>
            </w:r>
          </w:p>
          <w:p w14:paraId="0A960F81"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Experimentos con clubes de cannabis.</w:t>
            </w:r>
          </w:p>
        </w:tc>
      </w:tr>
      <w:tr w:rsidR="00F36280" w:rsidRPr="00485CC5" w14:paraId="7FBC2C99" w14:textId="77777777" w:rsidTr="005B5FC0">
        <w:trPr>
          <w:trHeight w:val="20"/>
        </w:trPr>
        <w:tc>
          <w:tcPr>
            <w:tcW w:w="9876" w:type="dxa"/>
            <w:gridSpan w:val="3"/>
            <w:shd w:val="clear" w:color="auto" w:fill="D9D9D9" w:themeFill="background1" w:themeFillShade="D9"/>
            <w:vAlign w:val="center"/>
          </w:tcPr>
          <w:p w14:paraId="00C77ABC"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Establecimientos de venta</w:t>
            </w:r>
          </w:p>
        </w:tc>
      </w:tr>
      <w:tr w:rsidR="00F36280" w:rsidRPr="00485CC5" w14:paraId="0B99B053" w14:textId="77777777" w:rsidTr="005B5FC0">
        <w:trPr>
          <w:trHeight w:val="20"/>
        </w:trPr>
        <w:tc>
          <w:tcPr>
            <w:tcW w:w="2978" w:type="dxa"/>
            <w:vAlign w:val="center"/>
          </w:tcPr>
          <w:p w14:paraId="7107F386"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 acreditadas en el registro del IRCCA.</w:t>
            </w:r>
          </w:p>
          <w:p w14:paraId="5916507E"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 registrados en el IRCCA.</w:t>
            </w:r>
          </w:p>
        </w:tc>
        <w:tc>
          <w:tcPr>
            <w:tcW w:w="4111" w:type="dxa"/>
            <w:vAlign w:val="center"/>
          </w:tcPr>
          <w:p w14:paraId="481AD281" w14:textId="77777777" w:rsidR="00F36280" w:rsidRPr="00485CC5" w:rsidRDefault="00F36280" w:rsidP="00F55092">
            <w:pPr>
              <w:pStyle w:val="Ttulo2"/>
              <w:ind w:left="0"/>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Establecimientos con autorización</w:t>
            </w:r>
          </w:p>
        </w:tc>
        <w:tc>
          <w:tcPr>
            <w:tcW w:w="2787" w:type="dxa"/>
            <w:vAlign w:val="center"/>
          </w:tcPr>
          <w:p w14:paraId="480A8BCF"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w:t>
            </w:r>
          </w:p>
          <w:p w14:paraId="57A26215"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Establecimientos con licencias autorizadas.</w:t>
            </w:r>
          </w:p>
        </w:tc>
      </w:tr>
      <w:tr w:rsidR="00F36280" w:rsidRPr="00485CC5" w14:paraId="1227CCBF" w14:textId="77777777" w:rsidTr="005B5FC0">
        <w:trPr>
          <w:trHeight w:val="20"/>
        </w:trPr>
        <w:tc>
          <w:tcPr>
            <w:tcW w:w="9876" w:type="dxa"/>
            <w:gridSpan w:val="3"/>
            <w:shd w:val="clear" w:color="auto" w:fill="D9D9D9" w:themeFill="background1" w:themeFillShade="D9"/>
            <w:vAlign w:val="center"/>
          </w:tcPr>
          <w:p w14:paraId="220E1AD3"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Edad permitida</w:t>
            </w:r>
          </w:p>
        </w:tc>
      </w:tr>
      <w:tr w:rsidR="00F36280" w:rsidRPr="00485CC5" w14:paraId="19957427" w14:textId="77777777" w:rsidTr="005B5FC0">
        <w:trPr>
          <w:trHeight w:val="20"/>
        </w:trPr>
        <w:tc>
          <w:tcPr>
            <w:tcW w:w="2978" w:type="dxa"/>
            <w:vAlign w:val="center"/>
          </w:tcPr>
          <w:p w14:paraId="1BE688CA" w14:textId="77777777" w:rsidR="00F36280" w:rsidRPr="00485CC5" w:rsidRDefault="00F36280" w:rsidP="00F55092">
            <w:pPr>
              <w:jc w:val="center"/>
              <w:rPr>
                <w:rFonts w:ascii="Bookman Old Style" w:hAnsi="Bookman Old Style"/>
                <w:sz w:val="20"/>
              </w:rPr>
            </w:pPr>
            <w:r w:rsidRPr="00485CC5">
              <w:rPr>
                <w:rFonts w:ascii="Bookman Old Style" w:hAnsi="Bookman Old Style"/>
                <w:sz w:val="20"/>
              </w:rPr>
              <w:t>18 años</w:t>
            </w:r>
          </w:p>
        </w:tc>
        <w:tc>
          <w:tcPr>
            <w:tcW w:w="4111" w:type="dxa"/>
            <w:vAlign w:val="center"/>
          </w:tcPr>
          <w:p w14:paraId="761A7935" w14:textId="77777777" w:rsidR="00F36280" w:rsidRPr="00485CC5" w:rsidRDefault="00F36280" w:rsidP="00F55092">
            <w:pPr>
              <w:jc w:val="center"/>
              <w:rPr>
                <w:rFonts w:ascii="Bookman Old Style" w:hAnsi="Bookman Old Style"/>
                <w:sz w:val="20"/>
              </w:rPr>
            </w:pPr>
            <w:r w:rsidRPr="00485CC5">
              <w:rPr>
                <w:rFonts w:ascii="Bookman Old Style" w:hAnsi="Bookman Old Style"/>
                <w:sz w:val="20"/>
              </w:rPr>
              <w:t>21 años</w:t>
            </w:r>
          </w:p>
        </w:tc>
        <w:tc>
          <w:tcPr>
            <w:tcW w:w="2787" w:type="dxa"/>
            <w:vAlign w:val="center"/>
          </w:tcPr>
          <w:p w14:paraId="70A8DF8F" w14:textId="77777777" w:rsidR="00F36280" w:rsidRPr="00485CC5" w:rsidRDefault="00F36280" w:rsidP="00F55092">
            <w:pPr>
              <w:jc w:val="center"/>
              <w:rPr>
                <w:rFonts w:ascii="Bookman Old Style" w:hAnsi="Bookman Old Style"/>
                <w:sz w:val="20"/>
              </w:rPr>
            </w:pPr>
            <w:r w:rsidRPr="00485CC5">
              <w:rPr>
                <w:rFonts w:ascii="Bookman Old Style" w:hAnsi="Bookman Old Style"/>
                <w:sz w:val="20"/>
              </w:rPr>
              <w:t>18 años</w:t>
            </w:r>
          </w:p>
        </w:tc>
      </w:tr>
      <w:tr w:rsidR="00F36280" w:rsidRPr="00485CC5" w14:paraId="2AD09AFE" w14:textId="77777777" w:rsidTr="005B5FC0">
        <w:trPr>
          <w:trHeight w:val="20"/>
        </w:trPr>
        <w:tc>
          <w:tcPr>
            <w:tcW w:w="9876" w:type="dxa"/>
            <w:gridSpan w:val="3"/>
            <w:shd w:val="clear" w:color="auto" w:fill="D9D9D9" w:themeFill="background1" w:themeFillShade="D9"/>
            <w:vAlign w:val="center"/>
          </w:tcPr>
          <w:p w14:paraId="1595B1BF" w14:textId="77777777" w:rsidR="00F36280" w:rsidRPr="00485CC5" w:rsidRDefault="00F36280" w:rsidP="00F55092">
            <w:pPr>
              <w:jc w:val="center"/>
              <w:rPr>
                <w:rFonts w:ascii="Bookman Old Style" w:hAnsi="Bookman Old Style"/>
                <w:sz w:val="20"/>
              </w:rPr>
            </w:pPr>
            <w:r w:rsidRPr="00485CC5">
              <w:rPr>
                <w:rFonts w:ascii="Bookman Old Style" w:hAnsi="Bookman Old Style"/>
                <w:b/>
                <w:i/>
                <w:sz w:val="20"/>
              </w:rPr>
              <w:lastRenderedPageBreak/>
              <w:t>Registro</w:t>
            </w:r>
          </w:p>
        </w:tc>
      </w:tr>
      <w:tr w:rsidR="00F36280" w:rsidRPr="00485CC5" w14:paraId="45A82A9B" w14:textId="77777777" w:rsidTr="005B5FC0">
        <w:trPr>
          <w:trHeight w:val="20"/>
        </w:trPr>
        <w:tc>
          <w:tcPr>
            <w:tcW w:w="2978" w:type="dxa"/>
            <w:vAlign w:val="center"/>
          </w:tcPr>
          <w:p w14:paraId="1FD6DB5E"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cultivos en el IRCCA (Datos de carácter sensible).</w:t>
            </w:r>
          </w:p>
          <w:p w14:paraId="10AA5781"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personas usuarias y de integrantes de clubes (Datos de carácter sensible).</w:t>
            </w:r>
          </w:p>
        </w:tc>
        <w:tc>
          <w:tcPr>
            <w:tcW w:w="4111" w:type="dxa"/>
            <w:vAlign w:val="center"/>
          </w:tcPr>
          <w:p w14:paraId="71EBA5BC" w14:textId="77777777" w:rsidR="00F36280" w:rsidRPr="00485CC5" w:rsidRDefault="00F36280" w:rsidP="00F55092">
            <w:pPr>
              <w:jc w:val="both"/>
              <w:rPr>
                <w:rFonts w:ascii="Bookman Old Style" w:hAnsi="Bookman Old Style"/>
                <w:sz w:val="20"/>
              </w:rPr>
            </w:pPr>
            <w:r w:rsidRPr="00485CC5">
              <w:rPr>
                <w:rFonts w:ascii="Bookman Old Style" w:eastAsia="Calibri" w:hAnsi="Bookman Old Style" w:cs="Calibri"/>
                <w:sz w:val="20"/>
              </w:rPr>
              <w:t>No se permite según la ley pero están obligados a instalar cámaras que registren la identidad de vendedor y comprador.</w:t>
            </w:r>
          </w:p>
        </w:tc>
        <w:tc>
          <w:tcPr>
            <w:tcW w:w="2787" w:type="dxa"/>
            <w:vAlign w:val="center"/>
          </w:tcPr>
          <w:p w14:paraId="78420E23"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usuarios de clubes de cannabis.</w:t>
            </w:r>
          </w:p>
          <w:p w14:paraId="192543D6"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Registro de usuarios de cannabis medicinal.</w:t>
            </w:r>
          </w:p>
        </w:tc>
      </w:tr>
      <w:tr w:rsidR="00F36280" w:rsidRPr="00485CC5" w14:paraId="7E3F77D9" w14:textId="77777777" w:rsidTr="005B5FC0">
        <w:trPr>
          <w:trHeight w:val="20"/>
        </w:trPr>
        <w:tc>
          <w:tcPr>
            <w:tcW w:w="9876" w:type="dxa"/>
            <w:gridSpan w:val="3"/>
            <w:shd w:val="clear" w:color="auto" w:fill="D9D9D9" w:themeFill="background1" w:themeFillShade="D9"/>
            <w:vAlign w:val="center"/>
          </w:tcPr>
          <w:p w14:paraId="5F77492F"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Publicidad</w:t>
            </w:r>
          </w:p>
        </w:tc>
      </w:tr>
      <w:tr w:rsidR="00F36280" w:rsidRPr="00485CC5" w14:paraId="28D36786" w14:textId="77777777" w:rsidTr="005B5FC0">
        <w:trPr>
          <w:trHeight w:val="20"/>
        </w:trPr>
        <w:tc>
          <w:tcPr>
            <w:tcW w:w="2978" w:type="dxa"/>
            <w:vAlign w:val="center"/>
          </w:tcPr>
          <w:p w14:paraId="63E5AFA0" w14:textId="77777777" w:rsidR="00F36280" w:rsidRPr="00485CC5" w:rsidRDefault="00F36280" w:rsidP="00F55092">
            <w:pPr>
              <w:jc w:val="center"/>
              <w:rPr>
                <w:rFonts w:ascii="Bookman Old Style" w:hAnsi="Bookman Old Style"/>
                <w:sz w:val="20"/>
              </w:rPr>
            </w:pPr>
            <w:r w:rsidRPr="00485CC5">
              <w:rPr>
                <w:rFonts w:ascii="Bookman Old Style" w:hAnsi="Bookman Old Style"/>
                <w:sz w:val="20"/>
              </w:rPr>
              <w:t>Prohibida</w:t>
            </w:r>
          </w:p>
        </w:tc>
        <w:tc>
          <w:tcPr>
            <w:tcW w:w="4111" w:type="dxa"/>
            <w:vAlign w:val="center"/>
          </w:tcPr>
          <w:p w14:paraId="7D8F6743" w14:textId="77777777" w:rsidR="00F36280" w:rsidRPr="00485CC5" w:rsidRDefault="00F36280" w:rsidP="00F55092">
            <w:pPr>
              <w:jc w:val="center"/>
              <w:rPr>
                <w:rFonts w:ascii="Bookman Old Style" w:hAnsi="Bookman Old Style"/>
                <w:sz w:val="20"/>
              </w:rPr>
            </w:pPr>
            <w:r w:rsidRPr="00485CC5">
              <w:rPr>
                <w:rFonts w:ascii="Bookman Old Style" w:hAnsi="Bookman Old Style"/>
                <w:sz w:val="20"/>
              </w:rPr>
              <w:t>Regulada</w:t>
            </w:r>
          </w:p>
        </w:tc>
        <w:tc>
          <w:tcPr>
            <w:tcW w:w="2787" w:type="dxa"/>
            <w:vAlign w:val="center"/>
          </w:tcPr>
          <w:p w14:paraId="017962E4" w14:textId="77777777" w:rsidR="00F36280" w:rsidRPr="00485CC5" w:rsidRDefault="00F36280" w:rsidP="00F55092">
            <w:pPr>
              <w:jc w:val="center"/>
              <w:rPr>
                <w:rFonts w:ascii="Bookman Old Style" w:hAnsi="Bookman Old Style"/>
                <w:sz w:val="20"/>
              </w:rPr>
            </w:pPr>
            <w:r w:rsidRPr="00485CC5">
              <w:rPr>
                <w:rFonts w:ascii="Bookman Old Style" w:hAnsi="Bookman Old Style"/>
                <w:sz w:val="20"/>
              </w:rPr>
              <w:t>Prohibida</w:t>
            </w:r>
          </w:p>
        </w:tc>
      </w:tr>
      <w:tr w:rsidR="00F36280" w:rsidRPr="00485CC5" w14:paraId="4E44FC1C" w14:textId="77777777" w:rsidTr="005B5FC0">
        <w:trPr>
          <w:trHeight w:val="20"/>
        </w:trPr>
        <w:tc>
          <w:tcPr>
            <w:tcW w:w="9876" w:type="dxa"/>
            <w:gridSpan w:val="3"/>
            <w:shd w:val="clear" w:color="auto" w:fill="D9D9D9" w:themeFill="background1" w:themeFillShade="D9"/>
            <w:vAlign w:val="center"/>
          </w:tcPr>
          <w:p w14:paraId="513736FA"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Fiscalidad</w:t>
            </w:r>
          </w:p>
        </w:tc>
      </w:tr>
      <w:tr w:rsidR="00F36280" w:rsidRPr="00485CC5" w14:paraId="3852E0E2" w14:textId="77777777" w:rsidTr="005B5FC0">
        <w:trPr>
          <w:trHeight w:val="20"/>
        </w:trPr>
        <w:tc>
          <w:tcPr>
            <w:tcW w:w="2978" w:type="dxa"/>
            <w:vAlign w:val="center"/>
          </w:tcPr>
          <w:p w14:paraId="478893E4" w14:textId="77777777" w:rsidR="00F36280" w:rsidRPr="00485CC5" w:rsidRDefault="00F36280" w:rsidP="00F55092">
            <w:pPr>
              <w:pStyle w:val="Ttulo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Precio de licencia + 20% IVA en suspenso (no se traslada al precio final de venta al público).</w:t>
            </w:r>
          </w:p>
        </w:tc>
        <w:tc>
          <w:tcPr>
            <w:tcW w:w="4111" w:type="dxa"/>
            <w:vAlign w:val="center"/>
          </w:tcPr>
          <w:p w14:paraId="5D9E63E0"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municipales (variables)</w:t>
            </w:r>
          </w:p>
          <w:p w14:paraId="206A5E3F"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14:paraId="2BAE5082"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w:t>
            </w:r>
            <w:r w:rsidRPr="00485CC5">
              <w:rPr>
                <w:rFonts w:ascii="Bookman Old Style" w:eastAsia="Calibri" w:hAnsi="Bookman Old Style" w:cs="Calibri"/>
                <w:b w:val="0"/>
                <w:i/>
                <w:sz w:val="20"/>
                <w:szCs w:val="22"/>
              </w:rPr>
              <w:t>Excise taxes):</w:t>
            </w:r>
            <w:r w:rsidRPr="00485CC5">
              <w:rPr>
                <w:rFonts w:ascii="Bookman Old Style" w:eastAsia="Calibri" w:hAnsi="Bookman Old Style" w:cs="Calibri"/>
                <w:b w:val="0"/>
                <w:sz w:val="20"/>
                <w:szCs w:val="22"/>
              </w:rPr>
              <w:t xml:space="preserve"> 15% IVA especial</w:t>
            </w:r>
          </w:p>
          <w:p w14:paraId="595358DA"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i/>
                <w:sz w:val="20"/>
                <w:szCs w:val="22"/>
              </w:rPr>
              <w:t>(Sales tax):</w:t>
            </w:r>
            <w:r w:rsidRPr="00485CC5">
              <w:rPr>
                <w:rFonts w:ascii="Bookman Old Style" w:eastAsia="Calibri" w:hAnsi="Bookman Old Style" w:cs="Calibri"/>
                <w:b w:val="0"/>
                <w:sz w:val="20"/>
                <w:szCs w:val="22"/>
              </w:rPr>
              <w:t xml:space="preserve"> 10%</w:t>
            </w:r>
          </w:p>
          <w:p w14:paraId="6D8483ED" w14:textId="77777777" w:rsidR="00F36280" w:rsidRPr="00485CC5" w:rsidRDefault="00F36280" w:rsidP="00F55092">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IVA estatal: 2,9%</w:t>
            </w:r>
          </w:p>
        </w:tc>
        <w:tc>
          <w:tcPr>
            <w:tcW w:w="2787" w:type="dxa"/>
            <w:vAlign w:val="center"/>
          </w:tcPr>
          <w:p w14:paraId="0FC6080C" w14:textId="77777777" w:rsidR="00F36280" w:rsidRPr="00485CC5" w:rsidRDefault="00F36280" w:rsidP="00F55092">
            <w:pPr>
              <w:rPr>
                <w:rFonts w:ascii="Bookman Old Style" w:hAnsi="Bookman Old Style"/>
                <w:sz w:val="20"/>
              </w:rPr>
            </w:pPr>
            <w:r w:rsidRPr="00485CC5">
              <w:rPr>
                <w:rFonts w:ascii="Bookman Old Style" w:hAnsi="Bookman Old Style"/>
                <w:sz w:val="20"/>
              </w:rPr>
              <w:t>Existen dos tipos de impuestos:</w:t>
            </w:r>
          </w:p>
          <w:p w14:paraId="3B2F6C08" w14:textId="77777777" w:rsidR="00F36280" w:rsidRPr="00485CC5" w:rsidRDefault="00F36280" w:rsidP="00F55092">
            <w:pPr>
              <w:jc w:val="center"/>
              <w:rPr>
                <w:rFonts w:ascii="Bookman Old Style" w:hAnsi="Bookman Old Style"/>
                <w:sz w:val="20"/>
              </w:rPr>
            </w:pPr>
          </w:p>
          <w:p w14:paraId="2550472C"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Nacional. Se implementa un impuesto consistente en el pago de 1 dólar canadiense por gramo o del 10% del precio de venta final, dependiendo de cuál sea el más elevado.</w:t>
            </w:r>
          </w:p>
          <w:p w14:paraId="13C73BC7" w14:textId="77777777" w:rsidR="00F36280" w:rsidRPr="00485CC5" w:rsidRDefault="00F36280" w:rsidP="00F55092">
            <w:pPr>
              <w:jc w:val="center"/>
              <w:rPr>
                <w:rFonts w:ascii="Bookman Old Style" w:hAnsi="Bookman Old Style"/>
                <w:sz w:val="20"/>
              </w:rPr>
            </w:pPr>
          </w:p>
          <w:p w14:paraId="5D4CFE22"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Provincial. Se implementa el impuesto de venta de cualquier producto que varía entre el 13 y el 15%.</w:t>
            </w:r>
          </w:p>
          <w:p w14:paraId="6DBE4B12" w14:textId="77777777" w:rsidR="00F36280" w:rsidRPr="00485CC5" w:rsidRDefault="00F36280" w:rsidP="00F55092">
            <w:pPr>
              <w:rPr>
                <w:rFonts w:ascii="Bookman Old Style" w:hAnsi="Bookman Old Style"/>
                <w:szCs w:val="24"/>
              </w:rPr>
            </w:pPr>
          </w:p>
        </w:tc>
      </w:tr>
      <w:tr w:rsidR="00F36280" w:rsidRPr="00485CC5" w14:paraId="72524F65" w14:textId="77777777" w:rsidTr="005B5FC0">
        <w:trPr>
          <w:trHeight w:val="20"/>
        </w:trPr>
        <w:tc>
          <w:tcPr>
            <w:tcW w:w="9876" w:type="dxa"/>
            <w:gridSpan w:val="3"/>
            <w:shd w:val="clear" w:color="auto" w:fill="D9D9D9" w:themeFill="background1" w:themeFillShade="D9"/>
            <w:vAlign w:val="center"/>
          </w:tcPr>
          <w:p w14:paraId="5E8A14F1"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Destinación de recursos recaudados</w:t>
            </w:r>
          </w:p>
        </w:tc>
      </w:tr>
      <w:tr w:rsidR="00F36280" w:rsidRPr="00485CC5" w14:paraId="5F0678CE" w14:textId="77777777" w:rsidTr="005B5FC0">
        <w:trPr>
          <w:trHeight w:val="20"/>
        </w:trPr>
        <w:tc>
          <w:tcPr>
            <w:tcW w:w="2978" w:type="dxa"/>
            <w:vAlign w:val="center"/>
          </w:tcPr>
          <w:p w14:paraId="5ABCBA78" w14:textId="77777777" w:rsidR="00F36280" w:rsidRPr="00485CC5" w:rsidRDefault="00F36280" w:rsidP="00F55092">
            <w:pPr>
              <w:jc w:val="both"/>
              <w:rPr>
                <w:rFonts w:ascii="Bookman Old Style" w:hAnsi="Bookman Old Style"/>
                <w:sz w:val="20"/>
              </w:rPr>
            </w:pPr>
            <w:r w:rsidRPr="00485CC5">
              <w:rPr>
                <w:rFonts w:ascii="Bookman Old Style" w:eastAsia="Calibri" w:hAnsi="Bookman Old Style" w:cs="Calibri"/>
                <w:sz w:val="20"/>
              </w:rPr>
              <w:t>Sistema educativo y Sistema de salud.</w:t>
            </w:r>
          </w:p>
        </w:tc>
        <w:tc>
          <w:tcPr>
            <w:tcW w:w="4111" w:type="dxa"/>
            <w:vAlign w:val="center"/>
          </w:tcPr>
          <w:p w14:paraId="154A7346" w14:textId="77777777" w:rsidR="00F36280" w:rsidRPr="00485CC5" w:rsidRDefault="00F36280" w:rsidP="00F55092">
            <w:pPr>
              <w:pStyle w:val="Ttulo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14:paraId="64350A90" w14:textId="77777777" w:rsidR="00F36280" w:rsidRPr="00485CC5" w:rsidRDefault="00F36280" w:rsidP="00F55092">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Primeros 40 millones van a Fondo para la construcción de escuelas. Después de los 40 millones se destinan a Fondo de Efectivo de Marihuana (</w:t>
            </w:r>
            <w:r w:rsidRPr="00485CC5">
              <w:rPr>
                <w:rFonts w:ascii="Bookman Old Style" w:eastAsia="Calibri" w:hAnsi="Bookman Old Style" w:cs="Calibri"/>
                <w:b w:val="0"/>
                <w:i/>
                <w:sz w:val="20"/>
                <w:szCs w:val="22"/>
              </w:rPr>
              <w:t>Marihuana Cash Fund</w:t>
            </w:r>
            <w:r w:rsidRPr="00485CC5">
              <w:rPr>
                <w:rFonts w:ascii="Bookman Old Style" w:eastAsia="Calibri" w:hAnsi="Bookman Old Style" w:cs="Calibri"/>
                <w:b w:val="0"/>
                <w:sz w:val="20"/>
                <w:szCs w:val="22"/>
              </w:rPr>
              <w:t>).</w:t>
            </w:r>
          </w:p>
        </w:tc>
        <w:tc>
          <w:tcPr>
            <w:tcW w:w="2787" w:type="dxa"/>
            <w:vAlign w:val="center"/>
          </w:tcPr>
          <w:p w14:paraId="61E310C0" w14:textId="77777777" w:rsidR="00F36280" w:rsidRPr="00485CC5" w:rsidRDefault="00F36280" w:rsidP="00F55092">
            <w:pPr>
              <w:jc w:val="both"/>
              <w:rPr>
                <w:rFonts w:ascii="Bookman Old Style" w:hAnsi="Bookman Old Style"/>
                <w:sz w:val="20"/>
              </w:rPr>
            </w:pPr>
            <w:r w:rsidRPr="00485CC5">
              <w:rPr>
                <w:rFonts w:ascii="Bookman Old Style" w:hAnsi="Bookman Old Style"/>
                <w:sz w:val="20"/>
              </w:rPr>
              <w:t>No se ha establecido destinación específica.</w:t>
            </w:r>
          </w:p>
        </w:tc>
      </w:tr>
      <w:tr w:rsidR="00F36280" w:rsidRPr="00485CC5" w14:paraId="62C285FB" w14:textId="77777777" w:rsidTr="005B5FC0">
        <w:trPr>
          <w:trHeight w:val="20"/>
        </w:trPr>
        <w:tc>
          <w:tcPr>
            <w:tcW w:w="9876" w:type="dxa"/>
            <w:gridSpan w:val="3"/>
            <w:shd w:val="clear" w:color="auto" w:fill="D9D9D9" w:themeFill="background1" w:themeFillShade="D9"/>
            <w:vAlign w:val="center"/>
          </w:tcPr>
          <w:p w14:paraId="165555A0" w14:textId="77777777" w:rsidR="00F36280" w:rsidRPr="00485CC5" w:rsidRDefault="00F36280" w:rsidP="00F55092">
            <w:pPr>
              <w:jc w:val="center"/>
              <w:rPr>
                <w:rFonts w:ascii="Bookman Old Style" w:hAnsi="Bookman Old Style"/>
                <w:b/>
                <w:i/>
                <w:sz w:val="20"/>
              </w:rPr>
            </w:pPr>
            <w:r w:rsidRPr="00485CC5">
              <w:rPr>
                <w:rFonts w:ascii="Bookman Old Style" w:hAnsi="Bookman Old Style"/>
                <w:b/>
                <w:i/>
                <w:sz w:val="20"/>
              </w:rPr>
              <w:t>Prevención</w:t>
            </w:r>
          </w:p>
        </w:tc>
      </w:tr>
      <w:tr w:rsidR="00F36280" w:rsidRPr="00485CC5" w14:paraId="1E89F0FE" w14:textId="77777777" w:rsidTr="005B5FC0">
        <w:trPr>
          <w:trHeight w:val="20"/>
        </w:trPr>
        <w:tc>
          <w:tcPr>
            <w:tcW w:w="2978" w:type="dxa"/>
            <w:vAlign w:val="center"/>
          </w:tcPr>
          <w:p w14:paraId="5B9AEA7D" w14:textId="77777777" w:rsidR="00F36280" w:rsidRPr="00485CC5" w:rsidRDefault="00F36280" w:rsidP="00F55092">
            <w:pPr>
              <w:jc w:val="both"/>
              <w:rPr>
                <w:rFonts w:ascii="Bookman Old Style" w:hAnsi="Bookman Old Style"/>
                <w:sz w:val="20"/>
              </w:rPr>
            </w:pPr>
            <w:r w:rsidRPr="00485CC5">
              <w:rPr>
                <w:rFonts w:ascii="Bookman Old Style" w:eastAsia="Calibri" w:hAnsi="Bookman Old Style" w:cs="Calibri"/>
                <w:sz w:val="20"/>
              </w:rPr>
              <w:t>Disciplina obligatoria en el Sistema Nacional de Educación Pública.</w:t>
            </w:r>
          </w:p>
        </w:tc>
        <w:tc>
          <w:tcPr>
            <w:tcW w:w="4111" w:type="dxa"/>
            <w:vAlign w:val="center"/>
          </w:tcPr>
          <w:p w14:paraId="6122A45C" w14:textId="77777777" w:rsidR="00F36280" w:rsidRPr="00485CC5" w:rsidRDefault="00F36280" w:rsidP="00F55092">
            <w:pPr>
              <w:jc w:val="both"/>
              <w:rPr>
                <w:rFonts w:ascii="Bookman Old Style" w:hAnsi="Bookman Old Style"/>
                <w:sz w:val="20"/>
              </w:rPr>
            </w:pPr>
            <w:r w:rsidRPr="00485CC5">
              <w:rPr>
                <w:rFonts w:ascii="Bookman Old Style" w:eastAsia="Calibri" w:hAnsi="Bookman Old Style" w:cs="Calibri"/>
                <w:sz w:val="20"/>
              </w:rPr>
              <w:t>Integrada en los programas de prevención de alcohol, tabaco, drogas ilegalizadas y otras sustancias.</w:t>
            </w:r>
          </w:p>
        </w:tc>
        <w:tc>
          <w:tcPr>
            <w:tcW w:w="2787" w:type="dxa"/>
            <w:vAlign w:val="center"/>
          </w:tcPr>
          <w:p w14:paraId="09084D4B" w14:textId="77777777" w:rsidR="00F36280" w:rsidRPr="00485CC5" w:rsidRDefault="00F36280" w:rsidP="00F55092">
            <w:pPr>
              <w:jc w:val="both"/>
              <w:rPr>
                <w:rFonts w:ascii="Bookman Old Style" w:hAnsi="Bookman Old Style"/>
                <w:sz w:val="20"/>
              </w:rPr>
            </w:pPr>
            <w:r w:rsidRPr="00485CC5">
              <w:rPr>
                <w:rFonts w:ascii="Bookman Old Style" w:hAnsi="Bookman Old Style"/>
                <w:sz w:val="20"/>
              </w:rPr>
              <w:t>Programas dirigidos por el Ministerio de Salud canadiense en la prevención y uso responsable de las sustancias psicoactivas.</w:t>
            </w:r>
          </w:p>
        </w:tc>
      </w:tr>
    </w:tbl>
    <w:p w14:paraId="2CEF0356" w14:textId="77777777" w:rsidR="00F36280" w:rsidRPr="00077ACA" w:rsidRDefault="00F36280" w:rsidP="00F55092">
      <w:pPr>
        <w:ind w:left="-426"/>
        <w:rPr>
          <w:rFonts w:ascii="Bookman Old Style" w:eastAsia="Calibri" w:hAnsi="Bookman Old Style" w:cs="Calibri"/>
          <w:sz w:val="16"/>
          <w:szCs w:val="16"/>
        </w:rPr>
      </w:pPr>
      <w:r w:rsidRPr="00077ACA">
        <w:rPr>
          <w:rFonts w:ascii="Bookman Old Style" w:eastAsia="Calibri" w:hAnsi="Bookman Old Style" w:cs="Calibri"/>
          <w:sz w:val="16"/>
          <w:szCs w:val="16"/>
        </w:rPr>
        <w:t>Fuente: UTL-Juan Fernando Reyes Kuri</w:t>
      </w:r>
    </w:p>
    <w:p w14:paraId="685FC385" w14:textId="77777777" w:rsidR="00F36280" w:rsidRPr="00485CC5" w:rsidRDefault="00F36280" w:rsidP="00F55092">
      <w:pPr>
        <w:rPr>
          <w:rFonts w:ascii="Bookman Old Style" w:eastAsia="Calibri" w:hAnsi="Bookman Old Style"/>
          <w:szCs w:val="24"/>
        </w:rPr>
      </w:pPr>
    </w:p>
    <w:p w14:paraId="3CDCB7E2" w14:textId="77777777" w:rsidR="00F36280" w:rsidRPr="00485CC5" w:rsidRDefault="00F36280" w:rsidP="00F55092">
      <w:pPr>
        <w:rPr>
          <w:rFonts w:ascii="Bookman Old Style" w:eastAsia="Calibri" w:hAnsi="Bookman Old Style"/>
          <w:szCs w:val="24"/>
        </w:rPr>
      </w:pPr>
    </w:p>
    <w:p w14:paraId="7A872886" w14:textId="77777777" w:rsidR="00F36280" w:rsidRPr="00485CC5" w:rsidRDefault="00F36280" w:rsidP="00F55092">
      <w:pPr>
        <w:jc w:val="center"/>
        <w:rPr>
          <w:rFonts w:ascii="Bookman Old Style" w:eastAsia="Calibri" w:hAnsi="Bookman Old Style"/>
          <w:b/>
          <w:szCs w:val="24"/>
        </w:rPr>
      </w:pPr>
      <w:r w:rsidRPr="00485CC5">
        <w:rPr>
          <w:rFonts w:ascii="Bookman Old Style" w:eastAsia="Calibri" w:hAnsi="Bookman Old Style"/>
          <w:b/>
          <w:szCs w:val="24"/>
        </w:rPr>
        <w:t>Tabla 2. Medidas implementadas</w:t>
      </w:r>
    </w:p>
    <w:p w14:paraId="2E2A8B33" w14:textId="77777777" w:rsidR="00F36280" w:rsidRPr="00485CC5" w:rsidRDefault="00F36280" w:rsidP="00F55092">
      <w:pPr>
        <w:jc w:val="center"/>
        <w:rPr>
          <w:rFonts w:ascii="Bookman Old Style" w:eastAsia="Calibri" w:hAnsi="Bookman Old Style"/>
          <w:b/>
          <w:szCs w:val="24"/>
        </w:rPr>
      </w:pPr>
    </w:p>
    <w:tbl>
      <w:tblPr>
        <w:tblStyle w:val="Tablaconcuadrcula"/>
        <w:tblW w:w="9924" w:type="dxa"/>
        <w:tblInd w:w="-431" w:type="dxa"/>
        <w:tblLook w:val="04A0" w:firstRow="1" w:lastRow="0" w:firstColumn="1" w:lastColumn="0" w:noHBand="0" w:noVBand="1"/>
      </w:tblPr>
      <w:tblGrid>
        <w:gridCol w:w="5104"/>
        <w:gridCol w:w="4820"/>
      </w:tblGrid>
      <w:tr w:rsidR="00F36280" w:rsidRPr="00485CC5" w14:paraId="51C5560D" w14:textId="77777777" w:rsidTr="005B5FC0">
        <w:trPr>
          <w:trHeight w:val="305"/>
        </w:trPr>
        <w:tc>
          <w:tcPr>
            <w:tcW w:w="5104" w:type="dxa"/>
            <w:shd w:val="clear" w:color="auto" w:fill="BFBFBF" w:themeFill="background1" w:themeFillShade="BF"/>
          </w:tcPr>
          <w:p w14:paraId="312AFA5F" w14:textId="77777777" w:rsidR="00F36280" w:rsidRPr="00485CC5" w:rsidRDefault="00F36280" w:rsidP="00F55092">
            <w:pPr>
              <w:jc w:val="center"/>
              <w:rPr>
                <w:rFonts w:ascii="Bookman Old Style" w:hAnsi="Bookman Old Style" w:cstheme="majorHAnsi"/>
                <w:b/>
                <w:sz w:val="20"/>
              </w:rPr>
            </w:pPr>
            <w:r w:rsidRPr="00485CC5">
              <w:rPr>
                <w:rFonts w:ascii="Bookman Old Style" w:hAnsi="Bookman Old Style" w:cstheme="majorHAnsi"/>
                <w:b/>
                <w:sz w:val="20"/>
              </w:rPr>
              <w:t>URUGUAY</w:t>
            </w:r>
          </w:p>
        </w:tc>
        <w:tc>
          <w:tcPr>
            <w:tcW w:w="4820" w:type="dxa"/>
            <w:shd w:val="clear" w:color="auto" w:fill="BFBFBF" w:themeFill="background1" w:themeFillShade="BF"/>
          </w:tcPr>
          <w:p w14:paraId="58D3D5FE" w14:textId="77777777" w:rsidR="00F36280" w:rsidRPr="00485CC5" w:rsidRDefault="00F36280" w:rsidP="00F55092">
            <w:pPr>
              <w:jc w:val="center"/>
              <w:rPr>
                <w:rFonts w:ascii="Bookman Old Style" w:hAnsi="Bookman Old Style" w:cstheme="majorHAnsi"/>
                <w:b/>
                <w:sz w:val="20"/>
              </w:rPr>
            </w:pPr>
            <w:r w:rsidRPr="00485CC5">
              <w:rPr>
                <w:rFonts w:ascii="Bookman Old Style" w:hAnsi="Bookman Old Style" w:cstheme="majorHAnsi"/>
                <w:b/>
                <w:sz w:val="20"/>
              </w:rPr>
              <w:t>COLORADO - EEUU</w:t>
            </w:r>
          </w:p>
        </w:tc>
      </w:tr>
      <w:tr w:rsidR="00F36280" w:rsidRPr="00485CC5" w14:paraId="382318C5" w14:textId="77777777" w:rsidTr="005B5FC0">
        <w:trPr>
          <w:trHeight w:val="288"/>
        </w:trPr>
        <w:tc>
          <w:tcPr>
            <w:tcW w:w="5104" w:type="dxa"/>
          </w:tcPr>
          <w:p w14:paraId="1A831654"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Regulación ley.</w:t>
            </w:r>
          </w:p>
        </w:tc>
        <w:tc>
          <w:tcPr>
            <w:tcW w:w="4820" w:type="dxa"/>
          </w:tcPr>
          <w:p w14:paraId="31FC53AE"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Regulación de delitos cannabis</w:t>
            </w:r>
          </w:p>
        </w:tc>
      </w:tr>
      <w:tr w:rsidR="00F36280" w:rsidRPr="00485CC5" w14:paraId="490584A1" w14:textId="77777777" w:rsidTr="005B5FC0">
        <w:trPr>
          <w:trHeight w:val="305"/>
        </w:trPr>
        <w:tc>
          <w:tcPr>
            <w:tcW w:w="5104" w:type="dxa"/>
          </w:tcPr>
          <w:p w14:paraId="357A203F"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lastRenderedPageBreak/>
              <w:t>Puesta en marcha de Sistemas de monitoreo y evaluación de la implementación de la ley</w:t>
            </w:r>
          </w:p>
        </w:tc>
        <w:tc>
          <w:tcPr>
            <w:tcW w:w="4820" w:type="dxa"/>
          </w:tcPr>
          <w:p w14:paraId="2933F332"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Regulación de establecimientos</w:t>
            </w:r>
          </w:p>
        </w:tc>
      </w:tr>
      <w:tr w:rsidR="00F36280" w:rsidRPr="00485CC5" w14:paraId="3866D752" w14:textId="77777777" w:rsidTr="005B5FC0">
        <w:trPr>
          <w:trHeight w:val="288"/>
        </w:trPr>
        <w:tc>
          <w:tcPr>
            <w:tcW w:w="5104" w:type="dxa"/>
          </w:tcPr>
          <w:p w14:paraId="73BDE88E"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Formación fuerzas seguridad aduanas</w:t>
            </w:r>
          </w:p>
        </w:tc>
        <w:tc>
          <w:tcPr>
            <w:tcW w:w="4820" w:type="dxa"/>
          </w:tcPr>
          <w:p w14:paraId="578F8825"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Regulación de impuestos</w:t>
            </w:r>
          </w:p>
        </w:tc>
      </w:tr>
      <w:tr w:rsidR="00F36280" w:rsidRPr="00485CC5" w14:paraId="0CD9792E" w14:textId="77777777" w:rsidTr="005B5FC0">
        <w:trPr>
          <w:trHeight w:val="305"/>
        </w:trPr>
        <w:tc>
          <w:tcPr>
            <w:tcW w:w="5104" w:type="dxa"/>
          </w:tcPr>
          <w:p w14:paraId="5C5F437F"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Creación programa de capacitación especializada en política de drogas y carrera especializada en políticas de drogas.</w:t>
            </w:r>
          </w:p>
        </w:tc>
        <w:tc>
          <w:tcPr>
            <w:tcW w:w="4820" w:type="dxa"/>
          </w:tcPr>
          <w:p w14:paraId="4DAD4FC1"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Regulación de penas por conducir bajo efectos cannabis</w:t>
            </w:r>
          </w:p>
        </w:tc>
      </w:tr>
      <w:tr w:rsidR="00F36280" w:rsidRPr="00485CC5" w14:paraId="27EC28FA" w14:textId="77777777" w:rsidTr="005B5FC0">
        <w:trPr>
          <w:trHeight w:val="288"/>
        </w:trPr>
        <w:tc>
          <w:tcPr>
            <w:tcW w:w="5104" w:type="dxa"/>
          </w:tcPr>
          <w:p w14:paraId="0E0A99EE"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Ensayo clínico uso cannabis para deshabituación pasta base</w:t>
            </w:r>
          </w:p>
        </w:tc>
        <w:tc>
          <w:tcPr>
            <w:tcW w:w="4820" w:type="dxa"/>
          </w:tcPr>
          <w:p w14:paraId="47BFE620" w14:textId="77777777" w:rsidR="00F36280" w:rsidRPr="00485CC5" w:rsidRDefault="00F36280" w:rsidP="00F55092">
            <w:pPr>
              <w:jc w:val="both"/>
              <w:rPr>
                <w:rFonts w:ascii="Bookman Old Style" w:hAnsi="Bookman Old Style" w:cstheme="majorHAnsi"/>
                <w:sz w:val="20"/>
              </w:rPr>
            </w:pPr>
            <w:r w:rsidRPr="00485CC5">
              <w:rPr>
                <w:rFonts w:ascii="Bookman Old Style" w:eastAsia="Calibri" w:hAnsi="Bookman Old Style" w:cstheme="majorHAnsi"/>
                <w:sz w:val="20"/>
              </w:rPr>
              <w:t>Regulación de Estudios sobre efectos cannabis en la salud y sobre acciones y gastos de represión.</w:t>
            </w:r>
          </w:p>
        </w:tc>
      </w:tr>
    </w:tbl>
    <w:p w14:paraId="29ECC002" w14:textId="77777777" w:rsidR="00F36280" w:rsidRPr="00485CC5" w:rsidRDefault="00F36280" w:rsidP="00F55092">
      <w:pPr>
        <w:ind w:left="-426"/>
        <w:rPr>
          <w:rFonts w:ascii="Bookman Old Style" w:eastAsia="Calibri" w:hAnsi="Bookman Old Style" w:cs="Calibri"/>
          <w:sz w:val="16"/>
          <w:szCs w:val="18"/>
        </w:rPr>
      </w:pPr>
      <w:r w:rsidRPr="00485CC5">
        <w:rPr>
          <w:rFonts w:ascii="Bookman Old Style" w:eastAsia="Calibri" w:hAnsi="Bookman Old Style" w:cs="Calibri"/>
          <w:sz w:val="16"/>
          <w:szCs w:val="18"/>
        </w:rPr>
        <w:t>Fuente: UTL-Juan Fernando Reyes Kuri</w:t>
      </w:r>
    </w:p>
    <w:p w14:paraId="7A8EE79D" w14:textId="77777777" w:rsidR="00F36280" w:rsidRPr="00485CC5" w:rsidRDefault="00F36280" w:rsidP="00F55092">
      <w:pPr>
        <w:ind w:left="-426"/>
        <w:rPr>
          <w:rFonts w:ascii="Bookman Old Style" w:eastAsia="Calibri" w:hAnsi="Bookman Old Style" w:cs="Calibri"/>
          <w:sz w:val="16"/>
          <w:szCs w:val="18"/>
        </w:rPr>
      </w:pPr>
    </w:p>
    <w:p w14:paraId="57585889" w14:textId="20299467" w:rsidR="00F36280" w:rsidRPr="00485CC5" w:rsidRDefault="00F36280" w:rsidP="00F55092">
      <w:pPr>
        <w:ind w:left="-426"/>
        <w:rPr>
          <w:rFonts w:ascii="Bookman Old Style" w:eastAsia="Calibri" w:hAnsi="Bookman Old Style" w:cs="Calibri"/>
          <w:b/>
          <w:bCs/>
          <w:sz w:val="16"/>
          <w:szCs w:val="18"/>
        </w:rPr>
      </w:pPr>
      <w:r w:rsidRPr="00485CC5">
        <w:rPr>
          <w:rFonts w:ascii="Bookman Old Style" w:eastAsia="Calibri" w:hAnsi="Bookman Old Style" w:cs="Calibri"/>
          <w:b/>
          <w:bCs/>
          <w:szCs w:val="24"/>
        </w:rPr>
        <w:t>3.2.1 IMPACTO ECONÓMICO DE LA REGULACIÓN</w:t>
      </w:r>
      <w:r w:rsidR="00DB66BE">
        <w:rPr>
          <w:rFonts w:ascii="Bookman Old Style" w:eastAsia="Calibri" w:hAnsi="Bookman Old Style" w:cs="Calibri"/>
          <w:b/>
          <w:bCs/>
          <w:szCs w:val="24"/>
        </w:rPr>
        <w:t xml:space="preserve"> EN EL CASO</w:t>
      </w:r>
      <w:r w:rsidRPr="00485CC5">
        <w:rPr>
          <w:rFonts w:ascii="Bookman Old Style" w:eastAsia="Calibri" w:hAnsi="Bookman Old Style" w:cs="Calibri"/>
          <w:b/>
          <w:bCs/>
          <w:szCs w:val="24"/>
        </w:rPr>
        <w:t xml:space="preserve"> INTERNACIONAL</w:t>
      </w:r>
    </w:p>
    <w:p w14:paraId="73496C30" w14:textId="77777777" w:rsidR="00F36280" w:rsidRPr="00485CC5" w:rsidRDefault="00F36280" w:rsidP="00F55092"/>
    <w:p w14:paraId="62C86745"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Diferentes aspectos económicos muestran que la regulación del uso recreativo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14:paraId="3D2EA965"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 xml:space="preserve"> </w:t>
      </w:r>
    </w:p>
    <w:p w14:paraId="42254DAD" w14:textId="5C57E130" w:rsidR="00F36280" w:rsidRPr="00485CC5" w:rsidRDefault="00F36280" w:rsidP="00F55092">
      <w:pPr>
        <w:pStyle w:val="Ttulo1"/>
        <w:jc w:val="both"/>
        <w:rPr>
          <w:rFonts w:ascii="Bookman Old Style" w:hAnsi="Bookman Old Style" w:cs="Calibri"/>
          <w:b w:val="0"/>
          <w:sz w:val="22"/>
          <w:szCs w:val="24"/>
        </w:rPr>
      </w:pPr>
      <w:bookmarkStart w:id="1" w:name="_Toc5023208"/>
      <w:r w:rsidRPr="00485CC5">
        <w:rPr>
          <w:rFonts w:ascii="Bookman Old Style" w:hAnsi="Bookman Old Style" w:cs="Calibri"/>
          <w:b w:val="0"/>
          <w:sz w:val="22"/>
          <w:szCs w:val="24"/>
        </w:rPr>
        <w:t>Así como el alcohol y el tabaco están regulados y pagan impuesto, los impuestos al consumo del cannabis pueden ser una fuente de financiación para Programas Sociales, de Salud y de Prevención de Abuso de Sustancias</w:t>
      </w:r>
      <w:bookmarkEnd w:id="1"/>
      <w:r w:rsidRPr="00485CC5">
        <w:rPr>
          <w:rFonts w:ascii="Bookman Old Style" w:hAnsi="Bookman Old Style" w:cs="Calibri"/>
          <w:b w:val="0"/>
          <w:sz w:val="22"/>
          <w:szCs w:val="24"/>
        </w:rPr>
        <w:t>.</w:t>
      </w:r>
    </w:p>
    <w:p w14:paraId="2C21B25A" w14:textId="77777777" w:rsidR="00F36280" w:rsidRPr="00485CC5" w:rsidRDefault="00F36280" w:rsidP="00F55092">
      <w:pPr>
        <w:pStyle w:val="Ttulo1"/>
        <w:jc w:val="both"/>
        <w:rPr>
          <w:rFonts w:ascii="Bookman Old Style" w:hAnsi="Bookman Old Style" w:cs="Calibri"/>
          <w:b w:val="0"/>
          <w:sz w:val="22"/>
          <w:szCs w:val="24"/>
        </w:rPr>
      </w:pPr>
    </w:p>
    <w:p w14:paraId="23C3EBA2" w14:textId="77777777" w:rsidR="00F36280" w:rsidRPr="00485CC5" w:rsidRDefault="00F36280" w:rsidP="00F55092">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En Estados Unidos, en los Estados de Colorado, Washington, Oregón y Alaska, hoy los ingresos por los impuestos en este tema se encuentran por encima de los valores que habían estimado. Como lo muestra el reporte del Drug Policy Alliance (Alianza para Políticas de Drogas) de 2018</w:t>
      </w:r>
      <w:r w:rsidRPr="00485CC5">
        <w:rPr>
          <w:rStyle w:val="Refdenotaalpie"/>
          <w:rFonts w:ascii="Bookman Old Style" w:hAnsi="Bookman Old Style" w:cs="Calibri"/>
          <w:b w:val="0"/>
          <w:sz w:val="22"/>
          <w:szCs w:val="24"/>
        </w:rPr>
        <w:footnoteReference w:id="7"/>
      </w:r>
      <w:r w:rsidRPr="00485CC5">
        <w:rPr>
          <w:rFonts w:ascii="Bookman Old Style" w:hAnsi="Bookman Old Style" w:cs="Calibri"/>
          <w:b w:val="0"/>
          <w:sz w:val="22"/>
          <w:szCs w:val="24"/>
        </w:rPr>
        <w:t>, los impuestos recaudados por las ventas de marihuana:</w:t>
      </w:r>
    </w:p>
    <w:p w14:paraId="2E335D86" w14:textId="77777777" w:rsidR="00F36280" w:rsidRPr="00485CC5" w:rsidRDefault="00F36280" w:rsidP="00F55092">
      <w:pPr>
        <w:rPr>
          <w:rFonts w:ascii="Bookman Old Style" w:hAnsi="Bookman Old Style"/>
          <w:szCs w:val="24"/>
        </w:rPr>
      </w:pPr>
    </w:p>
    <w:p w14:paraId="0397B5F3" w14:textId="77777777" w:rsidR="00F36280" w:rsidRPr="00485CC5" w:rsidRDefault="00F36280" w:rsidP="00F55092">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Washington generaron ingresos por USD $315 millones en el año fiscal 2016-2017.</w:t>
      </w:r>
    </w:p>
    <w:p w14:paraId="6E2BDDB4"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23E52599" w14:textId="77777777" w:rsidR="00F36280" w:rsidRPr="00485CC5" w:rsidRDefault="00F36280" w:rsidP="00F55092">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Colorado las ventas generaron USD $600 millones desde 2014.</w:t>
      </w:r>
    </w:p>
    <w:p w14:paraId="28E024F1" w14:textId="77777777" w:rsidR="00F36280" w:rsidRPr="00485CC5" w:rsidRDefault="00F36280" w:rsidP="00F55092">
      <w:pPr>
        <w:jc w:val="both"/>
        <w:rPr>
          <w:rFonts w:ascii="Bookman Old Style" w:hAnsi="Bookman Old Style" w:cs="Calibri"/>
          <w:szCs w:val="24"/>
        </w:rPr>
      </w:pPr>
    </w:p>
    <w:p w14:paraId="39F5FA88" w14:textId="77777777" w:rsidR="00F36280" w:rsidRPr="00485CC5" w:rsidRDefault="00F36280" w:rsidP="00F55092">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Oregón, se recaudaron en el periodo fiscal 2016-2017 USD $70 millones, el doble de lo presupuestado inicialmente.</w:t>
      </w:r>
    </w:p>
    <w:p w14:paraId="2C990A1A" w14:textId="77777777" w:rsidR="00F36280" w:rsidRPr="00485CC5" w:rsidRDefault="00F36280" w:rsidP="00F55092">
      <w:pPr>
        <w:jc w:val="both"/>
        <w:rPr>
          <w:rFonts w:ascii="Bookman Old Style" w:hAnsi="Bookman Old Style" w:cs="Calibri"/>
          <w:szCs w:val="24"/>
        </w:rPr>
      </w:pPr>
    </w:p>
    <w:p w14:paraId="062540FE"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Estos nuevos ingresos han podido ser utilizados para la financiación de programas de educación y política social</w:t>
      </w:r>
      <w:r w:rsidRPr="00485CC5">
        <w:rPr>
          <w:rStyle w:val="Refdenotaalpie"/>
          <w:rFonts w:ascii="Bookman Old Style" w:hAnsi="Bookman Old Style" w:cs="Calibri"/>
          <w:szCs w:val="24"/>
        </w:rPr>
        <w:footnoteReference w:id="8"/>
      </w:r>
      <w:r w:rsidRPr="00485CC5">
        <w:rPr>
          <w:rFonts w:ascii="Bookman Old Style" w:hAnsi="Bookman Old Style" w:cs="Calibri"/>
          <w:szCs w:val="24"/>
        </w:rPr>
        <w:t>:</w:t>
      </w:r>
    </w:p>
    <w:p w14:paraId="5E3B16EE" w14:textId="77777777" w:rsidR="00F36280" w:rsidRPr="00485CC5" w:rsidRDefault="00F36280" w:rsidP="00F55092">
      <w:pPr>
        <w:jc w:val="both"/>
        <w:rPr>
          <w:rFonts w:ascii="Bookman Old Style" w:hAnsi="Bookman Old Style" w:cs="Calibri"/>
          <w:szCs w:val="24"/>
        </w:rPr>
      </w:pPr>
    </w:p>
    <w:p w14:paraId="1BEB8D51" w14:textId="77777777" w:rsidR="00F36280" w:rsidRPr="00485CC5" w:rsidRDefault="00F36280" w:rsidP="00F55092">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Colorado distribuyó USD $230 millones al Departamento de Educación entre 2015 y 2017, para financiar la construcción de escuelas, programas de alfabetización temprana y de prevención del matoneo.</w:t>
      </w:r>
    </w:p>
    <w:p w14:paraId="369922A2"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2BD28243" w14:textId="77777777" w:rsidR="00F36280" w:rsidRPr="00485CC5" w:rsidRDefault="00F36280" w:rsidP="00F55092">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Oregón destina un 40% de los ingresos por impuestos a la marihuana para financiar el Fondo Estatal para las Escuelas y un 20% al tratamiento de adicciones al alcohol y las drogas.</w:t>
      </w:r>
    </w:p>
    <w:p w14:paraId="45DBFCE9" w14:textId="77777777" w:rsidR="00F36280" w:rsidRPr="00485CC5" w:rsidRDefault="00F36280" w:rsidP="00F55092">
      <w:pPr>
        <w:jc w:val="both"/>
        <w:rPr>
          <w:rFonts w:ascii="Bookman Old Style" w:hAnsi="Bookman Old Style" w:cs="Calibri"/>
          <w:szCs w:val="24"/>
        </w:rPr>
      </w:pPr>
    </w:p>
    <w:p w14:paraId="238255CE" w14:textId="77777777" w:rsidR="00F36280" w:rsidRPr="00485CC5" w:rsidRDefault="00F36280" w:rsidP="00F55092">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Nevada proyecta invertir el 15% de su recaudo en el Fondo Estatal para las Escuelas, lo cual se espera esté alrededor de USD $56 millones para los próximos dos años.</w:t>
      </w:r>
    </w:p>
    <w:p w14:paraId="5A228D89" w14:textId="77777777" w:rsidR="00F36280" w:rsidRPr="00485CC5" w:rsidRDefault="00F36280" w:rsidP="00F55092">
      <w:pPr>
        <w:jc w:val="both"/>
        <w:rPr>
          <w:rFonts w:ascii="Bookman Old Style" w:hAnsi="Bookman Old Style" w:cs="Calibri"/>
          <w:szCs w:val="24"/>
        </w:rPr>
      </w:pPr>
    </w:p>
    <w:p w14:paraId="7A9CA878" w14:textId="77777777" w:rsidR="00F36280" w:rsidRPr="00485CC5" w:rsidRDefault="00F36280" w:rsidP="00F55092">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destina el 25% de su recaudo para programas de tratamiento de abuso de substancias, la educación sobre éstas y prevención. Otro 55% se destina a financiar planes básicos de salud.</w:t>
      </w:r>
    </w:p>
    <w:p w14:paraId="66F7EC6B" w14:textId="77777777" w:rsidR="00F36280" w:rsidRPr="00485CC5" w:rsidRDefault="00F36280" w:rsidP="00F55092">
      <w:pPr>
        <w:jc w:val="both"/>
        <w:rPr>
          <w:rFonts w:ascii="Bookman Old Style" w:hAnsi="Bookman Old Style" w:cs="Calibri"/>
          <w:szCs w:val="24"/>
        </w:rPr>
      </w:pPr>
    </w:p>
    <w:p w14:paraId="5035A335" w14:textId="77777777" w:rsidR="00F36280" w:rsidRPr="00485CC5" w:rsidRDefault="00F36280" w:rsidP="00F55092">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Se espera que, Alaska recoja USD $12 millones anuales que van a ser usados para financiar programas de tratamiento de adicción a las drogas y centros comunitarios residenciales.</w:t>
      </w:r>
    </w:p>
    <w:p w14:paraId="34C2F608" w14:textId="77777777" w:rsidR="00F36280" w:rsidRPr="00485CC5" w:rsidRDefault="00F36280" w:rsidP="00F55092">
      <w:pPr>
        <w:jc w:val="both"/>
        <w:rPr>
          <w:rFonts w:ascii="Bookman Old Style" w:hAnsi="Bookman Old Style" w:cs="Calibri"/>
          <w:szCs w:val="24"/>
        </w:rPr>
      </w:pPr>
    </w:p>
    <w:p w14:paraId="36655937" w14:textId="77777777" w:rsidR="00F36280" w:rsidRPr="00485CC5" w:rsidRDefault="00F36280" w:rsidP="00F55092">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91C5152" w14:textId="77777777" w:rsidR="00F36280" w:rsidRPr="00485CC5" w:rsidRDefault="00F36280" w:rsidP="00F55092">
      <w:pPr>
        <w:jc w:val="both"/>
        <w:rPr>
          <w:rFonts w:ascii="Bookman Old Style" w:hAnsi="Bookman Old Style" w:cs="Calibri"/>
          <w:szCs w:val="24"/>
        </w:rPr>
      </w:pPr>
    </w:p>
    <w:p w14:paraId="7E68956C"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Lo anterior es importante verlo a la luz de las cifras de judicialización, el consumo de marihuana y salud en los Estados que han regulado el consumo recreativo, respecto al resto de los Estados en Estados Unidos que no lo han hecho. Por ejemplo:</w:t>
      </w:r>
    </w:p>
    <w:p w14:paraId="0D3939E3" w14:textId="77777777" w:rsidR="00F36280" w:rsidRPr="00485CC5" w:rsidRDefault="00F36280" w:rsidP="00F55092">
      <w:pPr>
        <w:jc w:val="both"/>
        <w:rPr>
          <w:rFonts w:ascii="Bookman Old Style" w:hAnsi="Bookman Old Style" w:cs="Calibri"/>
          <w:szCs w:val="24"/>
        </w:rPr>
      </w:pPr>
    </w:p>
    <w:p w14:paraId="676E716F" w14:textId="77777777" w:rsidR="00F36280" w:rsidRPr="00485CC5" w:rsidRDefault="00F36280" w:rsidP="00F55092">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En los Estados donde fue regulada la marihuana bajaron significativamente los arrestos por posesión de drogas, ahorrándoles cientos de millones de dólares al Tesoro y antecedentes penales a las personas que los estigmatizarían de por vida.</w:t>
      </w:r>
      <w:r w:rsidRPr="00485CC5">
        <w:rPr>
          <w:rStyle w:val="Refdenotaalpie"/>
          <w:rFonts w:ascii="Bookman Old Style" w:hAnsi="Bookman Old Style" w:cs="Calibri"/>
          <w:szCs w:val="24"/>
        </w:rPr>
        <w:footnoteReference w:id="9"/>
      </w:r>
    </w:p>
    <w:p w14:paraId="1302A377" w14:textId="77777777" w:rsidR="00F36280" w:rsidRPr="00485CC5" w:rsidRDefault="00F36280" w:rsidP="00F55092">
      <w:pPr>
        <w:ind w:left="360"/>
        <w:jc w:val="both"/>
        <w:rPr>
          <w:rFonts w:ascii="Bookman Old Style" w:hAnsi="Bookman Old Style" w:cs="Calibri"/>
          <w:szCs w:val="24"/>
        </w:rPr>
      </w:pPr>
    </w:p>
    <w:p w14:paraId="6745D489" w14:textId="77777777" w:rsidR="00F36280" w:rsidRDefault="00F36280" w:rsidP="00F55092">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El consumo de marihuana entre jóvenes se ha mantenido estable en los Estados que la han regulado. En los Estados de Washington, Colorado y Alaska, la cifra de consumo de marihuana entre estudiantes de secundaria está en línea con el promedio nacional.</w:t>
      </w:r>
      <w:r w:rsidRPr="00485CC5">
        <w:rPr>
          <w:rStyle w:val="Refdenotaalpie"/>
          <w:rFonts w:ascii="Bookman Old Style" w:hAnsi="Bookman Old Style" w:cs="Calibri"/>
          <w:szCs w:val="24"/>
        </w:rPr>
        <w:footnoteReference w:id="10"/>
      </w:r>
    </w:p>
    <w:p w14:paraId="2095CC6A" w14:textId="77777777" w:rsidR="00872387" w:rsidRPr="00872387" w:rsidRDefault="00872387" w:rsidP="00872387">
      <w:pPr>
        <w:jc w:val="both"/>
        <w:rPr>
          <w:rFonts w:ascii="Bookman Old Style" w:hAnsi="Bookman Old Style" w:cs="Calibri"/>
          <w:szCs w:val="24"/>
        </w:rPr>
      </w:pPr>
    </w:p>
    <w:p w14:paraId="3BA2B098" w14:textId="77777777" w:rsidR="00F36280" w:rsidRPr="00485CC5" w:rsidRDefault="00F36280" w:rsidP="00F55092">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La regulación de la marihuana está relacionada con tasas más bajas de sobredosis y muertes relacionadas a otras drogas más peligrosas como los opioides.</w:t>
      </w:r>
      <w:r w:rsidRPr="00485CC5">
        <w:rPr>
          <w:rStyle w:val="Refdenotaalpie"/>
          <w:rFonts w:ascii="Bookman Old Style" w:hAnsi="Bookman Old Style" w:cs="Calibri"/>
          <w:szCs w:val="24"/>
        </w:rPr>
        <w:footnoteReference w:id="11"/>
      </w:r>
    </w:p>
    <w:p w14:paraId="6B5D7A94" w14:textId="77777777" w:rsidR="00F36280" w:rsidRPr="00485CC5" w:rsidRDefault="00F36280" w:rsidP="00F55092">
      <w:pPr>
        <w:jc w:val="both"/>
        <w:rPr>
          <w:rFonts w:ascii="Bookman Old Style" w:hAnsi="Bookman Old Style" w:cs="Calibri"/>
          <w:b/>
          <w:szCs w:val="24"/>
        </w:rPr>
      </w:pPr>
    </w:p>
    <w:p w14:paraId="7C3464EA" w14:textId="77777777" w:rsidR="00F36280" w:rsidRPr="00485CC5" w:rsidRDefault="00F36280" w:rsidP="00F55092">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La regulación de la marihuana no ha incremento los arrestos por conducir en estado de intoxicación por alcohol o drogas en los Estados de Colorado y Washington.</w:t>
      </w:r>
      <w:r w:rsidRPr="00485CC5">
        <w:rPr>
          <w:rStyle w:val="Refdenotaalpie"/>
          <w:rFonts w:ascii="Bookman Old Style" w:hAnsi="Bookman Old Style" w:cs="Calibri"/>
          <w:szCs w:val="24"/>
        </w:rPr>
        <w:footnoteReference w:id="12"/>
      </w:r>
    </w:p>
    <w:p w14:paraId="01106D9B" w14:textId="77777777" w:rsidR="00F36280" w:rsidRPr="00485CC5" w:rsidRDefault="00F36280" w:rsidP="00F55092">
      <w:pPr>
        <w:jc w:val="both"/>
        <w:rPr>
          <w:rFonts w:ascii="Bookman Old Style" w:hAnsi="Bookman Old Style" w:cs="Calibri"/>
          <w:szCs w:val="24"/>
        </w:rPr>
      </w:pPr>
    </w:p>
    <w:p w14:paraId="6E498BE1" w14:textId="77777777" w:rsidR="00F36280" w:rsidRPr="00485CC5" w:rsidRDefault="00F36280" w:rsidP="00F55092">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No hay tampoco correlación entre los accidentes de tránsito y la regulación. En Colorado y Washington, los accidentes son estadísticamente similares a aquellos sin marihuana legal.</w:t>
      </w:r>
      <w:r w:rsidRPr="00485CC5">
        <w:rPr>
          <w:rStyle w:val="Refdenotaalpie"/>
          <w:rFonts w:ascii="Bookman Old Style" w:hAnsi="Bookman Old Style" w:cs="Calibri"/>
          <w:szCs w:val="24"/>
        </w:rPr>
        <w:footnoteReference w:id="13"/>
      </w:r>
    </w:p>
    <w:p w14:paraId="168815E7" w14:textId="77777777" w:rsidR="00F36280" w:rsidRPr="00485CC5" w:rsidRDefault="00F36280" w:rsidP="00F55092">
      <w:pPr>
        <w:jc w:val="both"/>
        <w:rPr>
          <w:rFonts w:ascii="Bookman Old Style" w:hAnsi="Bookman Old Style" w:cs="Calibri"/>
          <w:szCs w:val="24"/>
        </w:rPr>
      </w:pPr>
    </w:p>
    <w:p w14:paraId="7DBCF1CA"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Es importante resaltar que, de acuerdo a la agencia calificadora de riesgo crediticio Moody´s, los ingresos por impuestos de la regulación de la marihuana recreativa son positivos para los Estados y ciudades de Estados Unidos que han legalizado su consumo.</w:t>
      </w:r>
      <w:r w:rsidRPr="00485CC5">
        <w:rPr>
          <w:rStyle w:val="Refdenotaalpie"/>
          <w:rFonts w:ascii="Bookman Old Style" w:hAnsi="Bookman Old Style" w:cs="Calibri"/>
          <w:szCs w:val="24"/>
        </w:rPr>
        <w:footnoteReference w:id="14"/>
      </w:r>
    </w:p>
    <w:p w14:paraId="5494DF66" w14:textId="77777777" w:rsidR="00F36280" w:rsidRPr="00485CC5" w:rsidRDefault="00F36280" w:rsidP="00F55092">
      <w:pPr>
        <w:jc w:val="both"/>
        <w:rPr>
          <w:rFonts w:ascii="Bookman Old Style" w:hAnsi="Bookman Old Style" w:cs="Calibri"/>
          <w:szCs w:val="24"/>
        </w:rPr>
      </w:pPr>
    </w:p>
    <w:p w14:paraId="6E4B2032"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Entonces, regular es una manera de impulsar la economía y generar empleos dentro del marco legal. En Estados Unidos, el consumo de cannabis recreativo se ha vuelto un motor económico, según Drug Policy Alliance (2018)</w:t>
      </w:r>
      <w:r w:rsidRPr="00485CC5">
        <w:rPr>
          <w:rStyle w:val="Refdenotaalpie"/>
          <w:rFonts w:ascii="Bookman Old Style" w:hAnsi="Bookman Old Style" w:cs="Calibri"/>
          <w:szCs w:val="24"/>
        </w:rPr>
        <w:footnoteReference w:id="15"/>
      </w:r>
      <w:r w:rsidRPr="00485CC5">
        <w:rPr>
          <w:rFonts w:ascii="Bookman Old Style" w:hAnsi="Bookman Old Style" w:cs="Calibri"/>
          <w:szCs w:val="24"/>
        </w:rPr>
        <w:t>, la industria de la marihuana ha creado entre 165.000 y 230.000 empleos en ese país, cifra que se espera que crezca cuando más Estados legalicen la marihuana y los mercados cuenten con más actores legales.</w:t>
      </w:r>
    </w:p>
    <w:p w14:paraId="531F1DB1" w14:textId="77777777" w:rsidR="00F36280" w:rsidRPr="00485CC5" w:rsidRDefault="00F36280" w:rsidP="00F55092">
      <w:pPr>
        <w:jc w:val="both"/>
        <w:rPr>
          <w:rFonts w:ascii="Bookman Old Style" w:hAnsi="Bookman Old Style" w:cs="Calibri"/>
          <w:szCs w:val="24"/>
        </w:rPr>
      </w:pPr>
    </w:p>
    <w:p w14:paraId="6BC2EF22"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Además, un reporte del Congresista Norteamericano E. Blumenauer, señala cómo la industria de la marihuana se ha convertido en una de las de mayor crecimiento en Estados Unidos.</w:t>
      </w:r>
      <w:r w:rsidRPr="00485CC5">
        <w:rPr>
          <w:rStyle w:val="Refdenotaalpie"/>
          <w:rFonts w:ascii="Bookman Old Style" w:hAnsi="Bookman Old Style" w:cs="Calibri"/>
          <w:szCs w:val="24"/>
        </w:rPr>
        <w:footnoteReference w:id="16"/>
      </w:r>
      <w:r w:rsidRPr="00485CC5">
        <w:rPr>
          <w:rFonts w:ascii="Bookman Old Style" w:hAnsi="Bookman Old Style" w:cs="Calibri"/>
          <w:szCs w:val="24"/>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305CD168" w14:textId="77777777" w:rsidR="00F36280" w:rsidRPr="00485CC5" w:rsidRDefault="00F36280" w:rsidP="00F55092">
      <w:pPr>
        <w:jc w:val="both"/>
        <w:rPr>
          <w:rFonts w:ascii="Bookman Old Style" w:hAnsi="Bookman Old Style" w:cs="Calibri"/>
          <w:szCs w:val="24"/>
        </w:rPr>
      </w:pPr>
    </w:p>
    <w:p w14:paraId="73DA458A"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17AAB945" w14:textId="77777777" w:rsidR="00F36280" w:rsidRPr="00485CC5" w:rsidRDefault="00F36280" w:rsidP="00F55092">
      <w:pPr>
        <w:pStyle w:val="Ttulo2"/>
        <w:ind w:left="0"/>
        <w:jc w:val="both"/>
        <w:rPr>
          <w:rFonts w:ascii="Bookman Old Style" w:hAnsi="Bookman Old Style" w:cs="Calibri"/>
          <w:b w:val="0"/>
          <w:sz w:val="22"/>
          <w:szCs w:val="24"/>
        </w:rPr>
      </w:pPr>
      <w:bookmarkStart w:id="2" w:name="_Toc5023212"/>
    </w:p>
    <w:p w14:paraId="0B92428B" w14:textId="340A5D4E" w:rsidR="00F36280" w:rsidRPr="00485CC5" w:rsidRDefault="00F36280" w:rsidP="00F55092">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Por tanto, es importante pensar la regulación como una herramienta para desfinanciar economías ilegales, que en Colombia por más esfuerzos que hemos hecho no se ha podido lograr. </w:t>
      </w:r>
      <w:bookmarkEnd w:id="2"/>
    </w:p>
    <w:p w14:paraId="050F8400" w14:textId="77777777" w:rsidR="00F36280" w:rsidRPr="00485CC5" w:rsidRDefault="00F36280" w:rsidP="00F55092">
      <w:pPr>
        <w:jc w:val="both"/>
        <w:rPr>
          <w:rFonts w:ascii="Bookman Old Style" w:hAnsi="Bookman Old Style" w:cs="Calibri"/>
          <w:szCs w:val="24"/>
        </w:rPr>
      </w:pPr>
    </w:p>
    <w:p w14:paraId="3F479BA3"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 xml:space="preserve">La regulación del consumo de la marihuana puede ser una herramienta para debilitar las organizaciones delictivas que se benefician de las economías ilegales que se desarrollan alrededor de esta actividad. El Primer Ministro de Canadá, </w:t>
      </w:r>
      <w:r w:rsidRPr="00485CC5">
        <w:rPr>
          <w:rFonts w:ascii="Bookman Old Style" w:hAnsi="Bookman Old Style" w:cs="Calibri"/>
          <w:szCs w:val="24"/>
        </w:rPr>
        <w:lastRenderedPageBreak/>
        <w:t>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485CC5">
        <w:rPr>
          <w:rStyle w:val="Refdenotaalpie"/>
          <w:rFonts w:ascii="Bookman Old Style" w:hAnsi="Bookman Old Style" w:cs="Calibri"/>
          <w:szCs w:val="24"/>
        </w:rPr>
        <w:footnoteReference w:id="17"/>
      </w:r>
    </w:p>
    <w:p w14:paraId="392A996D" w14:textId="77777777" w:rsidR="00F36280" w:rsidRPr="00485CC5" w:rsidRDefault="00F36280" w:rsidP="00F55092">
      <w:pPr>
        <w:jc w:val="both"/>
        <w:rPr>
          <w:rFonts w:ascii="Bookman Old Style" w:hAnsi="Bookman Old Style" w:cs="Calibri"/>
          <w:szCs w:val="24"/>
        </w:rPr>
      </w:pPr>
    </w:p>
    <w:p w14:paraId="324CC2F0"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La Comisión Global de Políticas de Drogas</w:t>
      </w:r>
      <w:r w:rsidRPr="00485CC5">
        <w:rPr>
          <w:rStyle w:val="Refdenotaalpie"/>
          <w:rFonts w:ascii="Bookman Old Style" w:hAnsi="Bookman Old Style" w:cs="Calibri"/>
          <w:szCs w:val="24"/>
        </w:rPr>
        <w:footnoteReference w:id="18"/>
      </w:r>
      <w:r w:rsidRPr="00485CC5">
        <w:rPr>
          <w:rFonts w:ascii="Bookman Old Style" w:hAnsi="Bookman Old Style" w:cs="Calibri"/>
          <w:szCs w:val="24"/>
        </w:rPr>
        <w:t>, en su informe “</w:t>
      </w:r>
      <w:r w:rsidRPr="00485CC5">
        <w:rPr>
          <w:rFonts w:ascii="Bookman Old Style" w:hAnsi="Bookman Old Style" w:cs="Calibri"/>
          <w:i/>
          <w:iCs/>
          <w:szCs w:val="24"/>
        </w:rPr>
        <w:t>Regulación: El Control Responsable de las Drogas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9"/>
      </w:r>
      <w:r w:rsidRPr="00485CC5">
        <w:rPr>
          <w:rFonts w:ascii="Bookman Old Style" w:hAnsi="Bookman Old Style" w:cs="Calibri"/>
          <w:szCs w:val="24"/>
        </w:rPr>
        <w:t xml:space="preserve">, menciona que la regulación de las drogas debe ser incremental – </w:t>
      </w:r>
      <w:r w:rsidRPr="00485CC5">
        <w:rPr>
          <w:rFonts w:ascii="Bookman Old Style" w:hAnsi="Bookman Old Style" w:cs="Calibri"/>
          <w:i/>
          <w:szCs w:val="24"/>
        </w:rPr>
        <w:t>iniciando con drogas de menor potencia</w:t>
      </w:r>
      <w:r w:rsidRPr="00485CC5">
        <w:rPr>
          <w:rFonts w:ascii="Bookman Old Style" w:hAnsi="Bookman Old Style" w:cs="Calibri"/>
          <w:szCs w:val="24"/>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5DF50F2" w14:textId="77777777" w:rsidR="00F36280" w:rsidRPr="00485CC5" w:rsidRDefault="00F36280" w:rsidP="00F55092">
      <w:pPr>
        <w:jc w:val="both"/>
        <w:rPr>
          <w:rFonts w:ascii="Bookman Old Style" w:hAnsi="Bookman Old Style" w:cs="Calibri"/>
          <w:szCs w:val="24"/>
        </w:rPr>
      </w:pPr>
    </w:p>
    <w:p w14:paraId="23313300"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Más importante aún, señala el informe, es el hecho de que los impactos que puede tener y ha tenido la lucha contra las drogas, como ha sido planteada hasta ahora, son marginales sobre los índices de consumo y comercialización, pues “</w:t>
      </w:r>
      <w:r w:rsidRPr="00485CC5">
        <w:rPr>
          <w:rFonts w:ascii="Bookman Old Style" w:hAnsi="Bookman Old Style" w:cs="Calibri"/>
          <w:i/>
          <w:iCs/>
          <w:szCs w:val="24"/>
        </w:rPr>
        <w:t>las leyes económicas de la oferta y la demanda no se rompen tan fácilmente</w:t>
      </w:r>
      <w:r w:rsidRPr="00485CC5">
        <w:rPr>
          <w:rFonts w:ascii="Bookman Old Style" w:hAnsi="Bookman Old Style" w:cs="Calibri"/>
          <w:szCs w:val="24"/>
        </w:rPr>
        <w:t>” .</w:t>
      </w:r>
      <w:r w:rsidRPr="00485CC5">
        <w:rPr>
          <w:rStyle w:val="Refdenotaalpie"/>
          <w:rFonts w:ascii="Bookman Old Style" w:hAnsi="Bookman Old Style" w:cs="Calibri"/>
          <w:szCs w:val="24"/>
        </w:rPr>
        <w:footnoteReference w:id="20"/>
      </w:r>
      <w:r w:rsidRPr="00485CC5">
        <w:rPr>
          <w:rFonts w:ascii="Bookman Old Style" w:hAnsi="Bookman Old Style" w:cs="Calibri"/>
          <w:szCs w:val="24"/>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317E4DBC" w14:textId="77777777" w:rsidR="00F36280" w:rsidRPr="00485CC5" w:rsidRDefault="00F36280" w:rsidP="00F55092">
      <w:pPr>
        <w:jc w:val="both"/>
        <w:rPr>
          <w:rFonts w:ascii="Bookman Old Style" w:hAnsi="Bookman Old Style" w:cs="Calibri"/>
          <w:szCs w:val="24"/>
        </w:rPr>
      </w:pPr>
    </w:p>
    <w:p w14:paraId="5578EAC1"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recreativo de la marihuana, podría tener repercusiones importantes sobre otras actividades delictivas. De acuerdo con la OEA las actividades conexas al tráfico de drogas son: “</w:t>
      </w:r>
      <w:r w:rsidRPr="00485CC5">
        <w:rPr>
          <w:rFonts w:ascii="Bookman Old Style" w:hAnsi="Bookman Old Style" w:cs="Calibri"/>
          <w:i/>
          <w:szCs w:val="24"/>
        </w:rPr>
        <w:t>el tráfico internacional de armas, contrabando, falsificación y tráfico de personas, el control y la explotación doméstica del trabajo sexual, el robo y la venta de bienes robados, secuestro, extorsión y victimización de migrantes”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21"/>
      </w:r>
    </w:p>
    <w:p w14:paraId="1AD2D691" w14:textId="77777777" w:rsidR="00F36280" w:rsidRPr="00485CC5" w:rsidRDefault="00F36280" w:rsidP="00F55092">
      <w:pPr>
        <w:pStyle w:val="Ttulo2"/>
        <w:ind w:left="0"/>
        <w:jc w:val="both"/>
        <w:rPr>
          <w:rFonts w:ascii="Bookman Old Style" w:hAnsi="Bookman Old Style" w:cs="Calibri"/>
          <w:b w:val="0"/>
          <w:sz w:val="22"/>
          <w:szCs w:val="24"/>
        </w:rPr>
      </w:pPr>
      <w:bookmarkStart w:id="3" w:name="_Toc5023213"/>
    </w:p>
    <w:p w14:paraId="257E3419" w14:textId="11D26559" w:rsidR="00F36280" w:rsidRPr="00485CC5" w:rsidRDefault="00F36280" w:rsidP="00F55092">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Por otro lado, en Latinoamérica la experiencia de Uruguay es destacable pues ha tenido una lucha con el mercado negro a través de precios del mercado.</w:t>
      </w:r>
      <w:bookmarkEnd w:id="3"/>
      <w:r w:rsidRPr="00485CC5">
        <w:rPr>
          <w:rFonts w:ascii="Bookman Old Style" w:hAnsi="Bookman Old Style" w:cs="Calibri"/>
          <w:b w:val="0"/>
          <w:sz w:val="22"/>
          <w:szCs w:val="24"/>
        </w:rPr>
        <w:t xml:space="preserve"> Con la regulación del uso recreativo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75A15821" w14:textId="77777777" w:rsidR="00F36280" w:rsidRPr="00485CC5" w:rsidRDefault="00F36280" w:rsidP="00F55092">
      <w:pPr>
        <w:pStyle w:val="Ttulo2"/>
        <w:ind w:left="0"/>
        <w:jc w:val="both"/>
        <w:rPr>
          <w:rFonts w:ascii="Bookman Old Style" w:hAnsi="Bookman Old Style" w:cs="Calibri"/>
          <w:b w:val="0"/>
          <w:sz w:val="22"/>
          <w:szCs w:val="24"/>
        </w:rPr>
      </w:pPr>
    </w:p>
    <w:p w14:paraId="49BEDAE8" w14:textId="77777777" w:rsidR="00F36280" w:rsidRPr="00485CC5" w:rsidRDefault="00F36280" w:rsidP="00F55092">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Dichas opciones de compra y producción legales han representado un fuerte golpe a las economías al margen de la ley. El Instituto de Regulación y Control del Cannabis de Uruguay (IRCCA) ha reportado que alrededor del 55% de los usuarios de marihuana participan en el mercado regulado. Lo anterior es de gran importancia, pues las estructuras ilegales de comercio de marihuana se están viendo directamente afectadas a través de la pérdida de clientes que deciden participar en los canales legales. Lo anterior, se ha logrado dado que el Gobierno fija el precio de la marihuana legal y lo fija en línea al del mercado negro, por lo que no existen grandes incentivos para que dicho mercado prospere. Actualmente el precio de 1 gramo de marihuana se encuentra en $40 Pesos uruguayos, es decir alrededor de USD $1.2.</w:t>
      </w:r>
      <w:r w:rsidRPr="00485CC5">
        <w:rPr>
          <w:rStyle w:val="Refdenotaalpie"/>
          <w:rFonts w:ascii="Bookman Old Style" w:hAnsi="Bookman Old Style" w:cs="Calibri"/>
          <w:b w:val="0"/>
          <w:sz w:val="22"/>
          <w:szCs w:val="24"/>
        </w:rPr>
        <w:footnoteReference w:id="22"/>
      </w:r>
    </w:p>
    <w:p w14:paraId="39E0C5EE" w14:textId="77777777" w:rsidR="00F36280" w:rsidRPr="00485CC5" w:rsidRDefault="00F36280" w:rsidP="00F55092">
      <w:pPr>
        <w:jc w:val="both"/>
        <w:rPr>
          <w:rFonts w:ascii="Bookman Old Style" w:hAnsi="Bookman Old Style" w:cs="Calibri"/>
          <w:b/>
          <w:szCs w:val="24"/>
        </w:rPr>
      </w:pPr>
    </w:p>
    <w:p w14:paraId="7F161885"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Otro punto importante es que la regulación de la marihuana para uso recreativo puede llevar a que los países ahorren importantes recursos en políticas punitivas y sobrepoblación carcelaria.</w:t>
      </w:r>
      <w:r w:rsidRPr="00485CC5">
        <w:rPr>
          <w:rStyle w:val="Refdenotaalpie"/>
          <w:rFonts w:ascii="Bookman Old Style" w:hAnsi="Bookman Old Style" w:cs="Calibri"/>
          <w:szCs w:val="24"/>
        </w:rPr>
        <w:footnoteReference w:id="23"/>
      </w:r>
      <w:r w:rsidRPr="00485CC5">
        <w:rPr>
          <w:rFonts w:ascii="Bookman Old Style" w:hAnsi="Bookman Old Style" w:cs="Calibri"/>
          <w:szCs w:val="24"/>
        </w:rPr>
        <w:t xml:space="preserve"> Estados Unidos, por ejemplo, lo ha logrado pues cuando se dio la regulación, disminuyeron significativamente los arrestos por posesión de drogas.</w:t>
      </w:r>
      <w:r w:rsidRPr="00485CC5">
        <w:rPr>
          <w:rStyle w:val="Refdenotaalpie"/>
          <w:rFonts w:ascii="Bookman Old Style" w:hAnsi="Bookman Old Style" w:cs="Calibri"/>
          <w:szCs w:val="24"/>
        </w:rPr>
        <w:footnoteReference w:id="24"/>
      </w:r>
      <w:r w:rsidRPr="00485CC5">
        <w:rPr>
          <w:rFonts w:ascii="Bookman Old Style" w:hAnsi="Bookman Old Style" w:cs="Calibri"/>
          <w:szCs w:val="24"/>
        </w:rPr>
        <w:t xml:space="preserve"> Los expedientes judiciales para los Estados de Washington y Colorado entre 2011 y 2015 bajaron respectivamente 98% y 81%. Y los arrestos por posesión de marihuana han disminuido significativamente de la siguiente manera:</w:t>
      </w:r>
      <w:r w:rsidRPr="00485CC5">
        <w:rPr>
          <w:rStyle w:val="Refdenotaalpie"/>
          <w:rFonts w:ascii="Bookman Old Style" w:hAnsi="Bookman Old Style" w:cs="Calibri"/>
          <w:szCs w:val="24"/>
        </w:rPr>
        <w:footnoteReference w:id="25"/>
      </w:r>
    </w:p>
    <w:p w14:paraId="0DB79716" w14:textId="77777777" w:rsidR="00F36280" w:rsidRPr="00485CC5" w:rsidRDefault="00F36280" w:rsidP="00F55092">
      <w:pPr>
        <w:jc w:val="both"/>
        <w:rPr>
          <w:rFonts w:ascii="Bookman Old Style" w:hAnsi="Bookman Old Style" w:cs="Calibri"/>
          <w:szCs w:val="24"/>
        </w:rPr>
      </w:pPr>
    </w:p>
    <w:p w14:paraId="572BE8B4" w14:textId="77777777" w:rsidR="00F36280" w:rsidRPr="00485CC5" w:rsidRDefault="00F36280" w:rsidP="00F55092">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Colorado: 88% (2012-2015).</w:t>
      </w:r>
    </w:p>
    <w:p w14:paraId="4A8B26B1" w14:textId="77777777" w:rsidR="00F36280" w:rsidRPr="00485CC5" w:rsidRDefault="00F36280" w:rsidP="00F55092">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D.C.: 98.6% (2013-2016).</w:t>
      </w:r>
    </w:p>
    <w:p w14:paraId="57584451" w14:textId="77777777" w:rsidR="00F36280" w:rsidRPr="00485CC5" w:rsidRDefault="00F36280" w:rsidP="00F55092">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Oregón: 96% (2013-2016).</w:t>
      </w:r>
    </w:p>
    <w:p w14:paraId="7041C678" w14:textId="77777777" w:rsidR="00F36280" w:rsidRPr="00485CC5" w:rsidRDefault="00F36280" w:rsidP="00F55092">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Alaska: 93% (2013-2015).</w:t>
      </w:r>
    </w:p>
    <w:p w14:paraId="2667CAC7" w14:textId="77777777" w:rsidR="00F36280" w:rsidRPr="00485CC5" w:rsidRDefault="00F36280" w:rsidP="00F55092">
      <w:pPr>
        <w:pStyle w:val="Ttulo2"/>
        <w:ind w:left="0"/>
        <w:jc w:val="both"/>
        <w:rPr>
          <w:rFonts w:ascii="Bookman Old Style" w:hAnsi="Bookman Old Style" w:cs="Calibri"/>
          <w:b w:val="0"/>
          <w:sz w:val="22"/>
          <w:szCs w:val="24"/>
        </w:rPr>
      </w:pPr>
      <w:bookmarkStart w:id="4" w:name="_Toc5023216"/>
    </w:p>
    <w:p w14:paraId="76DAFE65" w14:textId="697941CD" w:rsidR="00F36280" w:rsidRPr="00485CC5" w:rsidRDefault="00F36280" w:rsidP="00F55092">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Emprender la regularización del uso recreativo y científico del cannabis en Colombia, representa una oportunidad para fortalecer la economía del país, reducir el crimen y los mercados ilegales, y además aliviar el sistema carcelario y judicial </w:t>
      </w:r>
      <w:bookmarkEnd w:id="4"/>
      <w:r w:rsidRPr="00485CC5">
        <w:rPr>
          <w:rFonts w:ascii="Bookman Old Style" w:hAnsi="Bookman Old Style" w:cs="Calibri"/>
          <w:b w:val="0"/>
          <w:sz w:val="22"/>
          <w:szCs w:val="24"/>
        </w:rPr>
        <w:t>nacional.</w:t>
      </w:r>
    </w:p>
    <w:p w14:paraId="4A5E5B2E" w14:textId="77777777" w:rsidR="00F36280" w:rsidRDefault="00F36280" w:rsidP="00F55092">
      <w:pPr>
        <w:rPr>
          <w:rFonts w:ascii="Bookman Old Style" w:hAnsi="Bookman Old Style"/>
          <w:szCs w:val="24"/>
        </w:rPr>
      </w:pPr>
    </w:p>
    <w:p w14:paraId="2E2690F9" w14:textId="77777777" w:rsidR="00872387" w:rsidRPr="00485CC5" w:rsidRDefault="00872387" w:rsidP="00F55092">
      <w:pPr>
        <w:rPr>
          <w:rFonts w:ascii="Bookman Old Style" w:hAnsi="Bookman Old Style"/>
          <w:szCs w:val="24"/>
        </w:rPr>
      </w:pPr>
    </w:p>
    <w:p w14:paraId="059FEE9D" w14:textId="77777777" w:rsidR="005F0268" w:rsidRDefault="00F36280" w:rsidP="00F55092">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lastRenderedPageBreak/>
        <w:t xml:space="preserve">REGULACIÓN DE ESTUPEFACIENTES EN COLOMBIA: </w:t>
      </w:r>
    </w:p>
    <w:p w14:paraId="20DCE288" w14:textId="6391C0D9" w:rsidR="00F36280" w:rsidRPr="00485CC5" w:rsidRDefault="00F36280" w:rsidP="00F55092">
      <w:pPr>
        <w:pStyle w:val="Ttulo2"/>
        <w:ind w:left="36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CONSTITUCIONAL Y LEGAL.</w:t>
      </w:r>
    </w:p>
    <w:p w14:paraId="54EB47AF" w14:textId="77777777" w:rsidR="00F36280" w:rsidRPr="00485CC5" w:rsidRDefault="00F36280" w:rsidP="00F55092">
      <w:pPr>
        <w:rPr>
          <w:rFonts w:ascii="Bookman Old Style" w:eastAsia="Calibri" w:hAnsi="Bookman Old Style"/>
          <w:szCs w:val="24"/>
        </w:rPr>
      </w:pPr>
    </w:p>
    <w:p w14:paraId="6129DAF7" w14:textId="77777777"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1DC22022" w14:textId="77777777" w:rsidR="00F36280" w:rsidRPr="00485CC5" w:rsidRDefault="00F36280" w:rsidP="00F55092">
      <w:pPr>
        <w:jc w:val="both"/>
        <w:rPr>
          <w:rFonts w:ascii="Bookman Old Style" w:eastAsia="Calibri" w:hAnsi="Bookman Old Style" w:cs="Calibri"/>
          <w:szCs w:val="24"/>
        </w:rPr>
      </w:pPr>
    </w:p>
    <w:p w14:paraId="3B576921"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2368FA58" w14:textId="77777777" w:rsidR="00F36280" w:rsidRPr="00485CC5" w:rsidRDefault="00F36280" w:rsidP="00F55092">
      <w:pPr>
        <w:jc w:val="both"/>
        <w:rPr>
          <w:rFonts w:ascii="Bookman Old Style" w:eastAsia="Calibri" w:hAnsi="Bookman Old Style" w:cs="Calibri"/>
          <w:szCs w:val="24"/>
          <w:lang w:val="es-ES_tradnl"/>
        </w:rPr>
      </w:pPr>
    </w:p>
    <w:p w14:paraId="0D58D644" w14:textId="39886D9C"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w:t>
      </w:r>
      <w:r w:rsidR="005F0268">
        <w:rPr>
          <w:rFonts w:ascii="Bookman Old Style" w:eastAsia="Calibri" w:hAnsi="Bookman Old Style" w:cs="Calibri"/>
          <w:szCs w:val="24"/>
          <w:lang w:val="es-ES_tradnl"/>
        </w:rPr>
        <w:t xml:space="preserve">tas, además de ser infructuosas, y altamente costosas en términos de recursos y vidas, </w:t>
      </w:r>
      <w:r w:rsidRPr="00485CC5">
        <w:rPr>
          <w:rFonts w:ascii="Bookman Old Style" w:eastAsia="Calibri" w:hAnsi="Bookman Old Style" w:cs="Calibri"/>
          <w:szCs w:val="24"/>
          <w:lang w:val="es-ES_tradnl"/>
        </w:rPr>
        <w:t>van en detrimento de los derechos fundamentales al libre desarrollo de la personalidad, igualdad y salud pública.</w:t>
      </w:r>
    </w:p>
    <w:p w14:paraId="2420AF71" w14:textId="77777777" w:rsidR="00F36280" w:rsidRPr="00485CC5" w:rsidRDefault="00F36280" w:rsidP="00F55092">
      <w:pPr>
        <w:jc w:val="both"/>
        <w:rPr>
          <w:rFonts w:ascii="Bookman Old Style" w:eastAsia="Calibri" w:hAnsi="Bookman Old Style" w:cs="Calibri"/>
          <w:szCs w:val="24"/>
          <w:lang w:val="es-ES_tradnl"/>
        </w:rPr>
      </w:pPr>
    </w:p>
    <w:p w14:paraId="14F7597F" w14:textId="77777777" w:rsidR="00F36280" w:rsidRPr="00485CC5" w:rsidRDefault="00F36280" w:rsidP="00F55092">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26"/>
      </w:r>
      <w:r w:rsidRPr="00485CC5">
        <w:rPr>
          <w:rFonts w:ascii="Bookman Old Style" w:eastAsia="Calibri" w:hAnsi="Bookman Old Style" w:cs="Calibri"/>
          <w:bCs/>
          <w:i/>
          <w:iCs/>
          <w:szCs w:val="24"/>
          <w:lang w:val="es-ES_tradnl"/>
        </w:rPr>
        <w:t xml:space="preserve"> </w:t>
      </w:r>
    </w:p>
    <w:p w14:paraId="70310FA3" w14:textId="77777777" w:rsidR="00F36280" w:rsidRPr="00485CC5" w:rsidRDefault="00F36280" w:rsidP="00F55092">
      <w:pPr>
        <w:jc w:val="both"/>
        <w:rPr>
          <w:rFonts w:ascii="Bookman Old Style" w:eastAsia="Calibri" w:hAnsi="Bookman Old Style" w:cs="Calibri"/>
          <w:bCs/>
          <w:i/>
          <w:iCs/>
          <w:szCs w:val="24"/>
          <w:lang w:val="es-ES_tradnl"/>
        </w:rPr>
      </w:pPr>
    </w:p>
    <w:p w14:paraId="2531CA64" w14:textId="77777777" w:rsidR="00F36280" w:rsidRPr="00485CC5" w:rsidRDefault="00F36280" w:rsidP="00F55092">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022E20A5" w14:textId="77777777" w:rsidR="00F36280" w:rsidRPr="00485CC5" w:rsidRDefault="00F36280" w:rsidP="00F55092">
      <w:pPr>
        <w:pStyle w:val="Ttulo2"/>
        <w:ind w:left="0"/>
        <w:rPr>
          <w:rFonts w:ascii="Bookman Old Style" w:eastAsia="Calibri" w:hAnsi="Bookman Old Style" w:cs="Calibri"/>
          <w:sz w:val="22"/>
          <w:szCs w:val="24"/>
        </w:rPr>
      </w:pPr>
    </w:p>
    <w:p w14:paraId="3EA703E7" w14:textId="77777777" w:rsidR="00F36280" w:rsidRPr="00485CC5" w:rsidRDefault="00F36280" w:rsidP="00F55092">
      <w:pPr>
        <w:pStyle w:val="Ttulo2"/>
        <w:ind w:left="0"/>
        <w:rPr>
          <w:rFonts w:ascii="Bookman Old Style" w:eastAsia="Calibri" w:hAnsi="Bookman Old Style" w:cs="Calibri"/>
          <w:sz w:val="22"/>
          <w:szCs w:val="24"/>
        </w:rPr>
      </w:pPr>
      <w:r w:rsidRPr="00485CC5">
        <w:rPr>
          <w:rFonts w:ascii="Bookman Old Style" w:eastAsia="Calibri" w:hAnsi="Bookman Old Style" w:cs="Calibri"/>
          <w:sz w:val="22"/>
          <w:szCs w:val="24"/>
        </w:rPr>
        <w:t>4.1 PROHIBICIÓN VS. DERECHOS FUNDAMENTALES</w:t>
      </w:r>
    </w:p>
    <w:p w14:paraId="284D83F9" w14:textId="77777777" w:rsidR="00F36280" w:rsidRPr="00485CC5" w:rsidRDefault="00F36280" w:rsidP="00F55092">
      <w:pPr>
        <w:jc w:val="both"/>
        <w:rPr>
          <w:rFonts w:ascii="Bookman Old Style" w:eastAsia="Calibri" w:hAnsi="Bookman Old Style" w:cs="Calibri"/>
          <w:szCs w:val="24"/>
        </w:rPr>
      </w:pPr>
    </w:p>
    <w:p w14:paraId="40CCA3C6" w14:textId="2C636261"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05B3C53D" w14:textId="77777777" w:rsidR="00F36280" w:rsidRPr="00485CC5" w:rsidRDefault="00F36280" w:rsidP="00F55092">
      <w:pPr>
        <w:pStyle w:val="Ttulo2"/>
        <w:ind w:left="0"/>
        <w:rPr>
          <w:rFonts w:ascii="Bookman Old Style" w:eastAsia="Calibri" w:hAnsi="Bookman Old Style" w:cs="Calibri"/>
          <w:sz w:val="22"/>
          <w:szCs w:val="24"/>
        </w:rPr>
      </w:pPr>
    </w:p>
    <w:p w14:paraId="5CA2749F" w14:textId="77777777" w:rsidR="00F36280" w:rsidRPr="00485CC5" w:rsidRDefault="00F36280" w:rsidP="00F55092">
      <w:pPr>
        <w:pStyle w:val="Ttulo2"/>
        <w:ind w:left="0"/>
        <w:rPr>
          <w:rFonts w:ascii="Bookman Old Style" w:eastAsia="Calibri" w:hAnsi="Bookman Old Style" w:cs="Calibri"/>
          <w:sz w:val="22"/>
          <w:szCs w:val="24"/>
        </w:rPr>
      </w:pPr>
      <w:r w:rsidRPr="00485CC5">
        <w:rPr>
          <w:rFonts w:ascii="Bookman Old Style" w:eastAsia="Calibri" w:hAnsi="Bookman Old Style" w:cs="Calibri"/>
          <w:sz w:val="22"/>
          <w:szCs w:val="24"/>
        </w:rPr>
        <w:t>4.1.1. DERECHO AL LIBRE DESARROLLO DE LA PERSONALIDAD</w:t>
      </w:r>
    </w:p>
    <w:p w14:paraId="5F60F231" w14:textId="77777777" w:rsidR="00F36280" w:rsidRPr="00485CC5" w:rsidRDefault="00F36280" w:rsidP="00F55092">
      <w:pPr>
        <w:jc w:val="both"/>
        <w:rPr>
          <w:rFonts w:ascii="Bookman Old Style" w:eastAsia="Calibri" w:hAnsi="Bookman Old Style" w:cs="Calibri"/>
          <w:szCs w:val="24"/>
        </w:rPr>
      </w:pPr>
    </w:p>
    <w:p w14:paraId="25383A5D"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 xml:space="preserve">libertad como </w:t>
      </w:r>
      <w:r w:rsidRPr="00485CC5">
        <w:rPr>
          <w:rFonts w:ascii="Bookman Old Style" w:eastAsia="Calibri" w:hAnsi="Bookman Old Style" w:cs="Calibri"/>
          <w:szCs w:val="24"/>
          <w:lang w:val="es-ES_tradnl"/>
        </w:rPr>
        <w:lastRenderedPageBreak/>
        <w:t>un fin esencial del Estado Social de Derecho</w:t>
      </w:r>
      <w:r w:rsidRPr="00485CC5">
        <w:rPr>
          <w:rStyle w:val="Refdenotaalpie"/>
          <w:rFonts w:ascii="Bookman Old Style" w:eastAsia="Calibri" w:hAnsi="Bookman Old Style" w:cs="Calibri"/>
          <w:szCs w:val="24"/>
          <w:lang w:val="es-ES_tradnl"/>
        </w:rPr>
        <w:footnoteReference w:id="27"/>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7923BF39" w14:textId="77777777" w:rsidR="00F36280" w:rsidRPr="00485CC5" w:rsidRDefault="00F36280" w:rsidP="00F55092">
      <w:pPr>
        <w:jc w:val="both"/>
        <w:rPr>
          <w:rFonts w:ascii="Bookman Old Style" w:eastAsia="Calibri" w:hAnsi="Bookman Old Style" w:cs="Calibri"/>
          <w:szCs w:val="24"/>
          <w:lang w:val="es-ES_tradnl"/>
        </w:rPr>
      </w:pPr>
    </w:p>
    <w:p w14:paraId="6B6BEBCF" w14:textId="77777777"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28"/>
      </w:r>
    </w:p>
    <w:p w14:paraId="26425904" w14:textId="77777777" w:rsidR="00F36280" w:rsidRPr="00485CC5" w:rsidRDefault="00F36280" w:rsidP="00F55092">
      <w:pPr>
        <w:jc w:val="both"/>
        <w:rPr>
          <w:rFonts w:ascii="Bookman Old Style" w:eastAsia="Calibri" w:hAnsi="Bookman Old Style" w:cs="Calibri"/>
          <w:szCs w:val="24"/>
          <w:lang w:val="es-ES_tradnl"/>
        </w:rPr>
      </w:pPr>
    </w:p>
    <w:p w14:paraId="5A5DA8D2"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29"/>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30"/>
      </w:r>
    </w:p>
    <w:p w14:paraId="56226D3C" w14:textId="77777777" w:rsidR="00F36280" w:rsidRPr="00485CC5" w:rsidRDefault="00F36280" w:rsidP="00F55092">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01C574B0"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0F1A27E8" w14:textId="77777777" w:rsidR="00F36280" w:rsidRPr="00485CC5" w:rsidRDefault="00F36280" w:rsidP="00F55092">
      <w:pPr>
        <w:jc w:val="both"/>
        <w:rPr>
          <w:rFonts w:ascii="Bookman Old Style" w:eastAsia="Calibri" w:hAnsi="Bookman Old Style" w:cs="Calibri"/>
          <w:szCs w:val="24"/>
          <w:lang w:val="es-ES_tradnl"/>
        </w:rPr>
      </w:pPr>
    </w:p>
    <w:p w14:paraId="7979A9F3"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4B79C8BC" w14:textId="77777777" w:rsidR="00F36280" w:rsidRPr="00485CC5" w:rsidRDefault="00F36280" w:rsidP="00F55092">
      <w:pPr>
        <w:jc w:val="both"/>
        <w:rPr>
          <w:rFonts w:ascii="Bookman Old Style" w:eastAsia="Calibri" w:hAnsi="Bookman Old Style" w:cs="Calibri"/>
          <w:szCs w:val="24"/>
          <w:lang w:val="es-ES_tradnl"/>
        </w:rPr>
      </w:pPr>
    </w:p>
    <w:p w14:paraId="1A16BF13"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75ACE928" w14:textId="77777777" w:rsidR="00F36280" w:rsidRPr="00485CC5" w:rsidRDefault="00F36280" w:rsidP="00F55092">
      <w:pPr>
        <w:jc w:val="both"/>
        <w:rPr>
          <w:rFonts w:ascii="Bookman Old Style" w:eastAsia="Calibri" w:hAnsi="Bookman Old Style" w:cs="Calibri"/>
          <w:szCs w:val="24"/>
          <w:lang w:val="es-ES_tradnl"/>
        </w:rPr>
      </w:pPr>
    </w:p>
    <w:p w14:paraId="057998A6" w14:textId="47CA0ABC"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 lo anterior se desprende entonces que</w:t>
      </w:r>
      <w:r w:rsidR="000E548B">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w:t>
      </w:r>
      <w:r w:rsidRPr="00485CC5">
        <w:rPr>
          <w:rFonts w:ascii="Bookman Old Style" w:eastAsia="Calibri" w:hAnsi="Bookman Old Style" w:cs="Calibri"/>
          <w:szCs w:val="24"/>
          <w:lang w:val="es-ES_tradnl"/>
        </w:rPr>
        <w:lastRenderedPageBreak/>
        <w:t>una visión particular sobre lo que le conviene o no realizar al ser humano.</w:t>
      </w:r>
      <w:r w:rsidRPr="00485CC5">
        <w:rPr>
          <w:rStyle w:val="Refdenotaalpie"/>
          <w:rFonts w:ascii="Bookman Old Style" w:eastAsia="Calibri" w:hAnsi="Bookman Old Style" w:cs="Calibri"/>
          <w:szCs w:val="24"/>
          <w:lang w:val="es-ES_tradnl"/>
        </w:rPr>
        <w:footnoteReference w:id="31"/>
      </w:r>
    </w:p>
    <w:p w14:paraId="24E1C830" w14:textId="77777777" w:rsidR="00F36280" w:rsidRPr="00485CC5" w:rsidRDefault="00F36280" w:rsidP="00F55092">
      <w:pPr>
        <w:jc w:val="both"/>
        <w:rPr>
          <w:rFonts w:ascii="Bookman Old Style" w:eastAsia="Calibri" w:hAnsi="Bookman Old Style" w:cs="Calibri"/>
          <w:szCs w:val="24"/>
          <w:lang w:val="es-ES_tradnl"/>
        </w:rPr>
      </w:pPr>
    </w:p>
    <w:p w14:paraId="04C98F8A"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43945A27" w14:textId="77777777" w:rsidR="00F36280" w:rsidRPr="00485CC5" w:rsidRDefault="00F36280" w:rsidP="00F55092">
      <w:pPr>
        <w:jc w:val="both"/>
        <w:rPr>
          <w:rFonts w:ascii="Bookman Old Style" w:eastAsia="Calibri" w:hAnsi="Bookman Old Style" w:cs="Calibri"/>
          <w:szCs w:val="24"/>
          <w:lang w:val="es-ES_tradnl"/>
        </w:rPr>
      </w:pPr>
    </w:p>
    <w:p w14:paraId="2D536CC6"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7480C344" w14:textId="77777777" w:rsidR="00F36280" w:rsidRPr="00485CC5" w:rsidRDefault="00F36280" w:rsidP="00F55092">
      <w:pPr>
        <w:jc w:val="both"/>
        <w:rPr>
          <w:rFonts w:ascii="Bookman Old Style" w:eastAsia="Calibri" w:hAnsi="Bookman Old Style" w:cs="Calibri"/>
          <w:szCs w:val="24"/>
          <w:lang w:val="es-ES_tradnl"/>
        </w:rPr>
      </w:pPr>
    </w:p>
    <w:p w14:paraId="0ACFF1A8" w14:textId="60F7C9A4"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66766783" w14:textId="77777777" w:rsidR="00F36280" w:rsidRPr="00485CC5" w:rsidRDefault="00F36280" w:rsidP="00F55092">
      <w:pPr>
        <w:rPr>
          <w:rFonts w:ascii="Bookman Old Style" w:eastAsia="Calibri" w:hAnsi="Bookman Old Style"/>
          <w:szCs w:val="24"/>
          <w:lang w:val="es-ES_tradnl"/>
        </w:rPr>
      </w:pPr>
    </w:p>
    <w:p w14:paraId="676DF03E" w14:textId="77777777" w:rsidR="00F36280" w:rsidRPr="00485CC5" w:rsidRDefault="00F36280" w:rsidP="00F55092">
      <w:pPr>
        <w:pStyle w:val="Ttulo2"/>
        <w:ind w:left="0"/>
        <w:rPr>
          <w:rFonts w:ascii="Bookman Old Style" w:eastAsia="Calibri" w:hAnsi="Bookman Old Style" w:cs="Calibri"/>
          <w:sz w:val="22"/>
          <w:szCs w:val="24"/>
        </w:rPr>
      </w:pPr>
      <w:r w:rsidRPr="00485CC5">
        <w:rPr>
          <w:rFonts w:ascii="Bookman Old Style" w:eastAsia="Calibri" w:hAnsi="Bookman Old Style" w:cs="Calibri"/>
          <w:sz w:val="22"/>
          <w:szCs w:val="24"/>
        </w:rPr>
        <w:t>4.1.2. DERECHO A LA IGUALDAD</w:t>
      </w:r>
    </w:p>
    <w:p w14:paraId="7FA66AB0" w14:textId="77777777" w:rsidR="00F36280" w:rsidRPr="00485CC5" w:rsidRDefault="00F36280" w:rsidP="00F55092">
      <w:pPr>
        <w:jc w:val="both"/>
        <w:rPr>
          <w:rFonts w:ascii="Bookman Old Style" w:eastAsia="Calibri" w:hAnsi="Bookman Old Style" w:cs="Calibri"/>
          <w:szCs w:val="24"/>
          <w:lang w:val="es-ES_tradnl"/>
        </w:rPr>
      </w:pPr>
    </w:p>
    <w:p w14:paraId="2E57DEEB"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32"/>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33"/>
      </w:r>
      <w:r w:rsidRPr="00485CC5">
        <w:rPr>
          <w:rFonts w:ascii="Bookman Old Style" w:eastAsia="Calibri" w:hAnsi="Bookman Old Style" w:cs="Calibri"/>
          <w:szCs w:val="24"/>
          <w:lang w:val="es-ES_tradnl"/>
        </w:rPr>
        <w:t xml:space="preserve">: la igualdad como valor, como principio y como derecho. </w:t>
      </w:r>
    </w:p>
    <w:p w14:paraId="7C0FB64F" w14:textId="77777777" w:rsidR="00F36280" w:rsidRPr="00485CC5" w:rsidRDefault="00F36280" w:rsidP="00F55092">
      <w:pPr>
        <w:jc w:val="both"/>
        <w:rPr>
          <w:rFonts w:ascii="Bookman Old Style" w:eastAsia="Calibri" w:hAnsi="Bookman Old Style" w:cs="Calibri"/>
          <w:szCs w:val="24"/>
          <w:lang w:val="es-ES_tradnl"/>
        </w:rPr>
      </w:pPr>
    </w:p>
    <w:p w14:paraId="01D1E5D8" w14:textId="77777777" w:rsidR="00F36280" w:rsidRPr="00485CC5" w:rsidRDefault="00F36280" w:rsidP="00F55092">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6C6B4DBB" w14:textId="77777777" w:rsidR="00F36280" w:rsidRPr="00485CC5" w:rsidRDefault="00F36280" w:rsidP="00F55092">
      <w:pPr>
        <w:ind w:left="720" w:right="900"/>
        <w:jc w:val="both"/>
        <w:rPr>
          <w:rFonts w:ascii="Bookman Old Style" w:eastAsia="Calibri" w:hAnsi="Bookman Old Style" w:cs="Calibri"/>
          <w:i/>
          <w:sz w:val="20"/>
          <w:lang w:val="es-ES_tradnl"/>
        </w:rPr>
      </w:pPr>
    </w:p>
    <w:p w14:paraId="6B91FCF7" w14:textId="77777777" w:rsidR="00F36280" w:rsidRPr="00485CC5" w:rsidRDefault="00F36280" w:rsidP="00F55092">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5AA26E37" w14:textId="77777777" w:rsidR="00F36280" w:rsidRPr="00485CC5" w:rsidRDefault="00F36280" w:rsidP="00F55092">
      <w:pPr>
        <w:ind w:left="720" w:right="900"/>
        <w:jc w:val="both"/>
        <w:rPr>
          <w:rFonts w:ascii="Bookman Old Style" w:eastAsia="Calibri" w:hAnsi="Bookman Old Style" w:cs="Calibri"/>
          <w:i/>
          <w:sz w:val="20"/>
          <w:lang w:val="es-ES_tradnl"/>
        </w:rPr>
      </w:pPr>
    </w:p>
    <w:p w14:paraId="3A48BF99" w14:textId="62BF3F99" w:rsidR="00F36280" w:rsidRPr="00DC49AD" w:rsidRDefault="00F36280" w:rsidP="00F55092">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34"/>
      </w:r>
    </w:p>
    <w:p w14:paraId="13EB31EB" w14:textId="77777777" w:rsidR="00F36280" w:rsidRPr="00485CC5" w:rsidRDefault="00F36280" w:rsidP="00F55092">
      <w:pPr>
        <w:jc w:val="both"/>
        <w:rPr>
          <w:rFonts w:ascii="Bookman Old Style" w:eastAsia="Calibri" w:hAnsi="Bookman Old Style" w:cs="Calibri"/>
          <w:i/>
          <w:szCs w:val="24"/>
          <w:lang w:val="es-ES_tradnl"/>
        </w:rPr>
      </w:pPr>
    </w:p>
    <w:p w14:paraId="40E6B5F9"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principio impone al Estado entonces el deber de tratar a todos sus ciudadanos, </w:t>
      </w:r>
      <w:r w:rsidRPr="00485CC5">
        <w:rPr>
          <w:rFonts w:ascii="Bookman Old Style" w:eastAsia="Calibri" w:hAnsi="Bookman Old Style" w:cs="Calibri"/>
          <w:szCs w:val="24"/>
          <w:lang w:val="es-ES_tradnl"/>
        </w:rPr>
        <w:lastRenderedPageBreak/>
        <w:t>de tal modo que las cargas y las ventajas sociales se distribuyan equitativamente entre ellos. Este deber, a su vez implica la implementación de cuatro mandatos:</w:t>
      </w:r>
    </w:p>
    <w:p w14:paraId="6DDFF4BC" w14:textId="77777777" w:rsidR="00F36280" w:rsidRPr="00485CC5" w:rsidRDefault="00F36280" w:rsidP="00F55092">
      <w:pPr>
        <w:ind w:left="851" w:hanging="283"/>
        <w:jc w:val="both"/>
        <w:rPr>
          <w:rFonts w:ascii="Bookman Old Style" w:eastAsia="Calibri" w:hAnsi="Bookman Old Style" w:cs="Calibri"/>
          <w:szCs w:val="24"/>
          <w:lang w:val="es-ES_tradnl"/>
        </w:rPr>
      </w:pPr>
    </w:p>
    <w:p w14:paraId="3BB785C5" w14:textId="70922009" w:rsidR="00F36280" w:rsidRDefault="00F36280" w:rsidP="00F55092">
      <w:pPr>
        <w:pStyle w:val="Prrafodelista"/>
        <w:numPr>
          <w:ilvl w:val="0"/>
          <w:numId w:val="36"/>
        </w:numPr>
        <w:spacing w:after="0" w:line="240" w:lineRule="auto"/>
        <w:jc w:val="both"/>
        <w:rPr>
          <w:rFonts w:ascii="Bookman Old Style" w:eastAsia="Calibri" w:hAnsi="Bookman Old Style" w:cs="Calibri"/>
          <w:szCs w:val="24"/>
          <w:lang w:val="es-ES_tradnl"/>
        </w:rPr>
      </w:pPr>
      <w:r w:rsidRPr="005F0268">
        <w:rPr>
          <w:rFonts w:ascii="Bookman Old Style" w:eastAsia="Calibri" w:hAnsi="Bookman Old Style" w:cs="Calibri"/>
          <w:szCs w:val="24"/>
          <w:lang w:val="es-ES_tradnl"/>
        </w:rPr>
        <w:t>Trato idéntico a quienes se encuentren en circunstancias idénticas.</w:t>
      </w:r>
    </w:p>
    <w:p w14:paraId="324DE823" w14:textId="77777777" w:rsidR="00F55092" w:rsidRPr="005F0268" w:rsidRDefault="00F55092" w:rsidP="00F55092">
      <w:pPr>
        <w:pStyle w:val="Prrafodelista"/>
        <w:spacing w:after="0" w:line="240" w:lineRule="auto"/>
        <w:ind w:left="785"/>
        <w:jc w:val="both"/>
        <w:rPr>
          <w:rFonts w:ascii="Bookman Old Style" w:eastAsia="Calibri" w:hAnsi="Bookman Old Style" w:cs="Calibri"/>
          <w:szCs w:val="24"/>
          <w:lang w:val="es-ES_tradnl"/>
        </w:rPr>
      </w:pPr>
    </w:p>
    <w:p w14:paraId="5E78FC3D" w14:textId="2A29185B" w:rsidR="00F36280" w:rsidRDefault="00F36280" w:rsidP="00F55092">
      <w:pPr>
        <w:pStyle w:val="Prrafodelista"/>
        <w:numPr>
          <w:ilvl w:val="0"/>
          <w:numId w:val="36"/>
        </w:numPr>
        <w:spacing w:after="0" w:line="240" w:lineRule="auto"/>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Trato enteramente diferenciado a quienes no compartan con otros, ningún elemento en común.</w:t>
      </w:r>
    </w:p>
    <w:p w14:paraId="71CF5C94" w14:textId="77777777" w:rsidR="00F55092" w:rsidRPr="00F55092" w:rsidRDefault="00F55092" w:rsidP="00F55092">
      <w:pPr>
        <w:jc w:val="both"/>
        <w:rPr>
          <w:rFonts w:ascii="Bookman Old Style" w:eastAsia="Calibri" w:hAnsi="Bookman Old Style" w:cs="Calibri"/>
          <w:szCs w:val="24"/>
          <w:lang w:val="es-ES_tradnl"/>
        </w:rPr>
      </w:pPr>
    </w:p>
    <w:p w14:paraId="38915621" w14:textId="3BAD86AA" w:rsidR="00F36280" w:rsidRDefault="00F36280" w:rsidP="00F55092">
      <w:pPr>
        <w:pStyle w:val="Prrafodelista"/>
        <w:numPr>
          <w:ilvl w:val="0"/>
          <w:numId w:val="36"/>
        </w:numPr>
        <w:spacing w:after="0" w:line="240" w:lineRule="auto"/>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31C7F129" w14:textId="77777777" w:rsidR="00F55092" w:rsidRPr="00F55092" w:rsidRDefault="00F55092" w:rsidP="00F55092">
      <w:pPr>
        <w:jc w:val="both"/>
        <w:rPr>
          <w:rFonts w:ascii="Bookman Old Style" w:eastAsia="Calibri" w:hAnsi="Bookman Old Style" w:cs="Calibri"/>
          <w:szCs w:val="24"/>
          <w:lang w:val="es-ES_tradnl"/>
        </w:rPr>
      </w:pPr>
    </w:p>
    <w:p w14:paraId="3AA20AF4" w14:textId="0B13FCBB" w:rsidR="00F36280" w:rsidRPr="00485CC5" w:rsidRDefault="00F36280" w:rsidP="00F55092">
      <w:pPr>
        <w:pStyle w:val="Prrafodelista"/>
        <w:numPr>
          <w:ilvl w:val="0"/>
          <w:numId w:val="36"/>
        </w:numPr>
        <w:spacing w:after="0" w:line="240" w:lineRule="auto"/>
        <w:jc w:val="both"/>
        <w:rPr>
          <w:rFonts w:ascii="Bookman Old Style" w:hAnsi="Bookman Old Style" w:cs="Calibri"/>
          <w:szCs w:val="24"/>
          <w:lang w:val="es-ES_tradnl"/>
        </w:rPr>
      </w:pPr>
      <w:r w:rsidRPr="00485CC5">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35"/>
      </w:r>
    </w:p>
    <w:p w14:paraId="758AF9BF" w14:textId="77777777" w:rsidR="00F36280" w:rsidRPr="00485CC5" w:rsidRDefault="00F36280" w:rsidP="00F55092">
      <w:pPr>
        <w:jc w:val="both"/>
        <w:rPr>
          <w:rFonts w:ascii="Bookman Old Style" w:eastAsia="Calibri" w:hAnsi="Bookman Old Style" w:cs="Calibri"/>
          <w:szCs w:val="24"/>
          <w:lang w:val="es-ES_tradnl"/>
        </w:rPr>
      </w:pPr>
    </w:p>
    <w:p w14:paraId="6F9BFCAF" w14:textId="77777777" w:rsidR="00F36280" w:rsidRPr="00485CC5" w:rsidRDefault="00F36280" w:rsidP="00F55092">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inexequibilidad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4E39BFC8" w14:textId="77777777" w:rsidR="00F36280" w:rsidRPr="00485CC5" w:rsidRDefault="00F36280" w:rsidP="00F55092">
      <w:pPr>
        <w:jc w:val="both"/>
        <w:rPr>
          <w:rFonts w:ascii="Bookman Old Style" w:eastAsia="Calibri" w:hAnsi="Bookman Old Style" w:cs="Calibri"/>
          <w:b/>
          <w:i/>
          <w:szCs w:val="24"/>
          <w:lang w:val="es-ES_tradnl"/>
        </w:rPr>
      </w:pPr>
    </w:p>
    <w:p w14:paraId="187F3F63" w14:textId="77777777" w:rsidR="00F36280" w:rsidRPr="00485CC5" w:rsidRDefault="00F36280" w:rsidP="00F55092">
      <w:pPr>
        <w:jc w:val="both"/>
        <w:rPr>
          <w:rFonts w:ascii="Bookman Old Style" w:eastAsia="Calibri" w:hAnsi="Bookman Old Style" w:cs="Calibri"/>
          <w:b/>
          <w:szCs w:val="24"/>
          <w:lang w:val="es-ES_tradnl"/>
        </w:rPr>
      </w:pPr>
      <w:r w:rsidRPr="00485CC5">
        <w:rPr>
          <w:rFonts w:ascii="Bookman Old Style" w:eastAsia="Calibri" w:hAnsi="Bookman Old Style" w:cs="Calibri"/>
          <w:b/>
          <w:szCs w:val="24"/>
          <w:lang w:val="es-ES_tradnl"/>
        </w:rPr>
        <w:t>4.1.3. DERECHO A LA SALUD.</w:t>
      </w:r>
    </w:p>
    <w:p w14:paraId="64AF89BC" w14:textId="77777777" w:rsidR="00F36280" w:rsidRPr="00485CC5" w:rsidRDefault="00F36280" w:rsidP="00F55092">
      <w:pPr>
        <w:jc w:val="both"/>
        <w:rPr>
          <w:rFonts w:ascii="Bookman Old Style" w:eastAsia="Calibri" w:hAnsi="Bookman Old Style" w:cs="Calibri"/>
          <w:b/>
          <w:szCs w:val="24"/>
          <w:lang w:val="es-ES_tradnl"/>
        </w:rPr>
      </w:pPr>
    </w:p>
    <w:p w14:paraId="3D43EA28"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717AD9D8" w14:textId="77777777" w:rsidR="00F36280" w:rsidRPr="00485CC5" w:rsidRDefault="00F36280" w:rsidP="00F55092">
      <w:pPr>
        <w:jc w:val="both"/>
        <w:rPr>
          <w:rFonts w:ascii="Bookman Old Style" w:eastAsia="Calibri" w:hAnsi="Bookman Old Style" w:cs="Calibri"/>
          <w:szCs w:val="24"/>
          <w:lang w:val="es-ES_tradnl"/>
        </w:rPr>
      </w:pPr>
    </w:p>
    <w:p w14:paraId="11042118"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66763F4D" w14:textId="77777777" w:rsidR="00F36280" w:rsidRPr="00485CC5" w:rsidRDefault="00F36280" w:rsidP="00F55092">
      <w:pPr>
        <w:jc w:val="both"/>
        <w:rPr>
          <w:rFonts w:ascii="Bookman Old Style" w:eastAsia="Calibri" w:hAnsi="Bookman Old Style" w:cs="Calibri"/>
          <w:szCs w:val="24"/>
          <w:lang w:val="es-ES_tradnl"/>
        </w:rPr>
      </w:pPr>
    </w:p>
    <w:p w14:paraId="616765E8"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56BD5590" w14:textId="77777777" w:rsidR="00F36280" w:rsidRPr="00485CC5" w:rsidRDefault="00F36280" w:rsidP="00F55092">
      <w:pPr>
        <w:jc w:val="both"/>
        <w:rPr>
          <w:rFonts w:ascii="Bookman Old Style" w:eastAsia="Calibri" w:hAnsi="Bookman Old Style" w:cs="Calibri"/>
          <w:szCs w:val="24"/>
          <w:lang w:val="es-ES_tradnl"/>
        </w:rPr>
      </w:pPr>
    </w:p>
    <w:p w14:paraId="38885ED0"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No obstante, a través de amplia jurisprudencia, la Corte Constitucional consolidó un proceso de reconocimiento de la Salud como un derecho fundamental que culminó con la expedición de la Ley 1751 de 2015.</w:t>
      </w:r>
      <w:r w:rsidRPr="00485CC5">
        <w:rPr>
          <w:rStyle w:val="Refdenotaalpie"/>
          <w:rFonts w:ascii="Bookman Old Style" w:eastAsia="Calibri" w:hAnsi="Bookman Old Style" w:cs="Calibri"/>
          <w:szCs w:val="24"/>
          <w:lang w:val="es-ES_tradnl"/>
        </w:rPr>
        <w:footnoteReference w:id="36"/>
      </w:r>
    </w:p>
    <w:p w14:paraId="62AA21CF" w14:textId="77777777" w:rsidR="00F36280" w:rsidRPr="00485CC5" w:rsidRDefault="00F36280" w:rsidP="00F55092">
      <w:pPr>
        <w:jc w:val="both"/>
        <w:rPr>
          <w:rFonts w:ascii="Bookman Old Style" w:eastAsia="Calibri" w:hAnsi="Bookman Old Style" w:cs="Calibri"/>
          <w:szCs w:val="24"/>
          <w:lang w:val="es-ES_tradnl"/>
        </w:rPr>
      </w:pPr>
    </w:p>
    <w:p w14:paraId="33DFF0A5"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311FB9BE" w14:textId="77777777" w:rsidR="00F36280" w:rsidRPr="00485CC5" w:rsidRDefault="00F36280" w:rsidP="00F55092">
      <w:pPr>
        <w:jc w:val="both"/>
        <w:rPr>
          <w:rFonts w:ascii="Bookman Old Style" w:eastAsia="Calibri" w:hAnsi="Bookman Old Style" w:cs="Calibri"/>
          <w:szCs w:val="24"/>
          <w:lang w:val="es-ES_tradnl"/>
        </w:rPr>
      </w:pPr>
    </w:p>
    <w:p w14:paraId="292572A9"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esta materia, la Corte había venido reconociendo que es </w:t>
      </w:r>
      <w:r w:rsidRPr="00485CC5">
        <w:rPr>
          <w:rFonts w:ascii="Bookman Old Style" w:eastAsia="Calibri" w:hAnsi="Bookman Old Style" w:cs="Calibri"/>
          <w:i/>
          <w:szCs w:val="24"/>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485CC5">
        <w:rPr>
          <w:rStyle w:val="Refdenotaalpie"/>
          <w:rFonts w:ascii="Bookman Old Style" w:eastAsia="Calibri" w:hAnsi="Bookman Old Style" w:cs="Calibri"/>
          <w:i/>
          <w:szCs w:val="24"/>
          <w:lang w:val="es-ES_tradnl"/>
        </w:rPr>
        <w:footnoteReference w:id="37"/>
      </w:r>
    </w:p>
    <w:p w14:paraId="1CAC7F8F" w14:textId="77777777" w:rsidR="00F36280" w:rsidRPr="00485CC5" w:rsidRDefault="00F36280" w:rsidP="00F55092">
      <w:pPr>
        <w:jc w:val="both"/>
        <w:rPr>
          <w:rFonts w:ascii="Bookman Old Style" w:eastAsia="Calibri" w:hAnsi="Bookman Old Style" w:cs="Calibri"/>
          <w:b/>
          <w:i/>
          <w:szCs w:val="24"/>
          <w:lang w:val="es-ES_tradnl"/>
        </w:rPr>
      </w:pPr>
    </w:p>
    <w:p w14:paraId="20A65357"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27D7E189" w14:textId="77777777" w:rsidR="00F36280" w:rsidRPr="00485CC5" w:rsidRDefault="00F36280" w:rsidP="00F55092">
      <w:pPr>
        <w:jc w:val="both"/>
        <w:rPr>
          <w:rFonts w:ascii="Bookman Old Style" w:eastAsia="Calibri" w:hAnsi="Bookman Old Style" w:cs="Calibri"/>
          <w:szCs w:val="24"/>
          <w:lang w:val="es-ES_tradnl"/>
        </w:rPr>
      </w:pPr>
    </w:p>
    <w:p w14:paraId="1FF40FB3" w14:textId="77777777" w:rsidR="00F36280" w:rsidRPr="00485CC5" w:rsidRDefault="00F36280" w:rsidP="00F55092">
      <w:pPr>
        <w:ind w:left="720" w:right="900"/>
        <w:jc w:val="both"/>
        <w:rPr>
          <w:rFonts w:ascii="Bookman Old Style" w:eastAsia="Calibri" w:hAnsi="Bookman Old Style" w:cs="Calibri"/>
          <w:b/>
          <w:bCs/>
          <w:i/>
          <w:sz w:val="20"/>
          <w:lang w:val="es-ES_tradnl"/>
        </w:rPr>
      </w:pPr>
      <w:r w:rsidRPr="00485CC5">
        <w:rPr>
          <w:rFonts w:ascii="Bookman Old Style" w:eastAsia="Calibri" w:hAnsi="Bookman Old Style" w:cs="Calibri"/>
          <w:b/>
          <w:bCs/>
          <w:i/>
          <w:sz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710B1214" w14:textId="77777777" w:rsidR="00F36280" w:rsidRPr="00485CC5" w:rsidRDefault="00F36280" w:rsidP="00F55092">
      <w:pPr>
        <w:ind w:left="720" w:right="900"/>
        <w:jc w:val="both"/>
        <w:rPr>
          <w:rFonts w:ascii="Bookman Old Style" w:eastAsia="Calibri" w:hAnsi="Bookman Old Style" w:cs="Calibri"/>
          <w:b/>
          <w:bCs/>
          <w:i/>
          <w:sz w:val="20"/>
          <w:lang w:val="es-ES_tradnl"/>
        </w:rPr>
      </w:pPr>
    </w:p>
    <w:p w14:paraId="50C1711E" w14:textId="77777777" w:rsidR="00F36280" w:rsidRPr="00485CC5" w:rsidRDefault="00F36280" w:rsidP="00F55092">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b/>
          <w:bCs/>
          <w:i/>
          <w:sz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281D5C73" w14:textId="77777777" w:rsidR="00F36280" w:rsidRPr="00485CC5" w:rsidRDefault="00F36280" w:rsidP="00F55092">
      <w:pPr>
        <w:ind w:left="720" w:right="900"/>
        <w:jc w:val="both"/>
        <w:rPr>
          <w:rFonts w:ascii="Bookman Old Style" w:eastAsia="Calibri" w:hAnsi="Bookman Old Style" w:cs="Calibri"/>
          <w:i/>
          <w:sz w:val="20"/>
          <w:lang w:val="es-ES_tradnl"/>
        </w:rPr>
      </w:pPr>
    </w:p>
    <w:p w14:paraId="0970655F" w14:textId="77777777"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37EDACD4" w14:textId="77777777" w:rsidR="00F36280" w:rsidRPr="00485CC5" w:rsidRDefault="00F36280" w:rsidP="00F55092">
      <w:pPr>
        <w:jc w:val="both"/>
        <w:rPr>
          <w:rFonts w:ascii="Bookman Old Style" w:eastAsia="Calibri" w:hAnsi="Bookman Old Style" w:cs="Calibri"/>
          <w:szCs w:val="24"/>
        </w:rPr>
      </w:pPr>
    </w:p>
    <w:p w14:paraId="340C0726" w14:textId="2CAA2DC1" w:rsidR="00F36280" w:rsidRPr="00485CC5" w:rsidRDefault="00F36280" w:rsidP="00F55092">
      <w:pPr>
        <w:jc w:val="both"/>
        <w:rPr>
          <w:rFonts w:ascii="Bookman Old Style" w:eastAsia="Calibri" w:hAnsi="Bookman Old Style" w:cs="Calibri"/>
          <w:b/>
          <w:szCs w:val="24"/>
        </w:rPr>
      </w:pPr>
      <w:r w:rsidRPr="00485CC5">
        <w:rPr>
          <w:rFonts w:ascii="Bookman Old Style" w:eastAsia="Calibri" w:hAnsi="Bookman Old Style" w:cs="Calibri"/>
          <w:b/>
          <w:szCs w:val="24"/>
        </w:rPr>
        <w:t>4.</w:t>
      </w:r>
      <w:r w:rsidR="00DC49AD">
        <w:rPr>
          <w:rFonts w:ascii="Bookman Old Style" w:eastAsia="Calibri" w:hAnsi="Bookman Old Style" w:cs="Calibri"/>
          <w:b/>
          <w:szCs w:val="24"/>
        </w:rPr>
        <w:t>2</w:t>
      </w:r>
      <w:r w:rsidRPr="00485CC5">
        <w:rPr>
          <w:rFonts w:ascii="Bookman Old Style" w:eastAsia="Calibri" w:hAnsi="Bookman Old Style" w:cs="Calibri"/>
          <w:b/>
          <w:szCs w:val="24"/>
        </w:rPr>
        <w:t>. ANÁLISIS CONSTITUCIONAL DE LA REGULACIÓN ACTUAL FRENTE AL PORTE Y CONSUMO DE ESTUPEFACIENTES.</w:t>
      </w:r>
    </w:p>
    <w:p w14:paraId="4C7B173E" w14:textId="77777777" w:rsidR="00F36280" w:rsidRPr="00485CC5" w:rsidRDefault="00F36280" w:rsidP="00F55092">
      <w:pPr>
        <w:jc w:val="both"/>
        <w:rPr>
          <w:rFonts w:ascii="Bookman Old Style" w:eastAsia="Calibri" w:hAnsi="Bookman Old Style" w:cs="Calibri"/>
          <w:b/>
          <w:szCs w:val="24"/>
        </w:rPr>
      </w:pPr>
    </w:p>
    <w:p w14:paraId="29378895" w14:textId="2D0AA4FE"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Es menester analizar los efectos de la política actual frente al consumo y porte de estupefacientes. Preliminarmente, es pertinente hacer referencia a</w:t>
      </w:r>
      <w:r w:rsidR="005F0268">
        <w:rPr>
          <w:rFonts w:ascii="Bookman Old Style" w:eastAsia="Calibri" w:hAnsi="Bookman Old Style" w:cs="Calibri"/>
          <w:szCs w:val="24"/>
        </w:rPr>
        <w:t>l</w:t>
      </w:r>
      <w:r w:rsidRPr="00485CC5">
        <w:rPr>
          <w:rFonts w:ascii="Bookman Old Style" w:eastAsia="Calibri" w:hAnsi="Bookman Old Style" w:cs="Calibri"/>
          <w:szCs w:val="24"/>
        </w:rPr>
        <w:t xml:space="preserve"> pronunciamiento de la Corte Constitucional realizado en el 2002</w:t>
      </w:r>
      <w:r w:rsidR="000E548B">
        <w:rPr>
          <w:rFonts w:ascii="Bookman Old Style" w:eastAsia="Calibri" w:hAnsi="Bookman Old Style" w:cs="Calibri"/>
          <w:szCs w:val="24"/>
        </w:rPr>
        <w:t>,</w:t>
      </w:r>
      <w:r w:rsidRPr="00485CC5">
        <w:rPr>
          <w:rFonts w:ascii="Bookman Old Style" w:eastAsia="Calibri" w:hAnsi="Bookman Old Style" w:cs="Calibri"/>
          <w:szCs w:val="24"/>
        </w:rPr>
        <w:t xml:space="preserve"> </w:t>
      </w:r>
      <w:r w:rsidRPr="00485CC5">
        <w:rPr>
          <w:rFonts w:ascii="Bookman Old Style" w:eastAsia="Calibri" w:hAnsi="Bookman Old Style" w:cs="Calibri"/>
          <w:szCs w:val="24"/>
          <w:lang w:val="es-ES_tradnl"/>
        </w:rPr>
        <w:t xml:space="preserve">con ocasión de una demanda de inconstitucionalidad presentada contra todas las normas que </w:t>
      </w:r>
      <w:r w:rsidRPr="00485CC5">
        <w:rPr>
          <w:rFonts w:ascii="Bookman Old Style" w:eastAsia="Calibri" w:hAnsi="Bookman Old Style" w:cs="Calibri"/>
          <w:szCs w:val="24"/>
          <w:lang w:val="es-ES_tradnl"/>
        </w:rPr>
        <w:lastRenderedPageBreak/>
        <w:t>tipificaban los delitos de tráfico de estupefacientes.</w:t>
      </w:r>
    </w:p>
    <w:p w14:paraId="527F748D" w14:textId="77777777" w:rsidR="00F36280" w:rsidRPr="00485CC5" w:rsidRDefault="00F36280" w:rsidP="00F55092">
      <w:pPr>
        <w:jc w:val="both"/>
        <w:rPr>
          <w:rFonts w:ascii="Bookman Old Style" w:eastAsia="Calibri" w:hAnsi="Bookman Old Style" w:cs="Calibri"/>
          <w:szCs w:val="24"/>
          <w:lang w:val="es-ES_tradnl"/>
        </w:rPr>
      </w:pPr>
    </w:p>
    <w:p w14:paraId="1C492F16" w14:textId="33748055"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oportunidad </w:t>
      </w:r>
      <w:r w:rsidR="005F0268">
        <w:rPr>
          <w:rFonts w:ascii="Bookman Old Style" w:eastAsia="Calibri" w:hAnsi="Bookman Old Style" w:cs="Calibri"/>
          <w:szCs w:val="24"/>
          <w:lang w:val="es-ES_tradnl"/>
        </w:rPr>
        <w:t>el máximo Tribunal</w:t>
      </w:r>
      <w:r w:rsidRPr="00485CC5">
        <w:rPr>
          <w:rFonts w:ascii="Bookman Old Style" w:eastAsia="Calibri" w:hAnsi="Bookman Old Style" w:cs="Calibri"/>
          <w:szCs w:val="24"/>
          <w:lang w:val="es-ES_tradnl"/>
        </w:rPr>
        <w:t xml:space="preserve"> Constitucional </w:t>
      </w:r>
      <w:r w:rsidR="00F55092">
        <w:rPr>
          <w:rFonts w:ascii="Bookman Old Style" w:eastAsia="Calibri" w:hAnsi="Bookman Old Style" w:cs="Calibri"/>
          <w:szCs w:val="24"/>
          <w:lang w:val="es-ES_tradnl"/>
        </w:rPr>
        <w:t>analizó</w:t>
      </w:r>
      <w:r w:rsidRPr="00485CC5">
        <w:rPr>
          <w:rFonts w:ascii="Bookman Old Style" w:eastAsia="Calibri" w:hAnsi="Bookman Old Style" w:cs="Calibri"/>
          <w:szCs w:val="24"/>
          <w:lang w:val="es-ES_tradnl"/>
        </w:rPr>
        <w:t xml:space="preserve"> si el criterio político-criminal del legislador, que le condujo a tipificar el tráfico de estupefacientes, es susceptible de control constitucional.</w:t>
      </w:r>
      <w:r w:rsidR="005F0268">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38"/>
      </w:r>
    </w:p>
    <w:p w14:paraId="3EA02F8A" w14:textId="77777777" w:rsidR="00F36280" w:rsidRPr="00485CC5" w:rsidRDefault="00F36280" w:rsidP="00F55092">
      <w:pPr>
        <w:jc w:val="both"/>
        <w:rPr>
          <w:rFonts w:ascii="Bookman Old Style" w:eastAsia="Calibri" w:hAnsi="Bookman Old Style" w:cs="Calibri"/>
          <w:szCs w:val="24"/>
          <w:lang w:val="es-ES_tradnl"/>
        </w:rPr>
      </w:pPr>
    </w:p>
    <w:p w14:paraId="224CA517" w14:textId="626D0E28" w:rsidR="00F36280" w:rsidRPr="00485CC5" w:rsidRDefault="005F0268" w:rsidP="00F55092">
      <w:pPr>
        <w:jc w:val="both"/>
        <w:rPr>
          <w:rFonts w:ascii="Bookman Old Style" w:eastAsia="Calibri" w:hAnsi="Bookman Old Style" w:cs="Calibri"/>
          <w:b/>
          <w:szCs w:val="24"/>
        </w:rPr>
      </w:pPr>
      <w:r>
        <w:rPr>
          <w:rFonts w:ascii="Bookman Old Style" w:eastAsia="Calibri" w:hAnsi="Bookman Old Style" w:cs="Calibri"/>
          <w:szCs w:val="24"/>
          <w:lang w:val="es-ES_tradnl"/>
        </w:rPr>
        <w:t>No obstante precisó</w:t>
      </w:r>
      <w:r w:rsidR="00F36280" w:rsidRPr="00485CC5">
        <w:rPr>
          <w:rFonts w:ascii="Bookman Old Style" w:eastAsia="Calibri" w:hAnsi="Bookman Old Style" w:cs="Calibri"/>
          <w:szCs w:val="24"/>
          <w:lang w:val="es-ES_tradnl"/>
        </w:rPr>
        <w:t>, como ya lo había hecho en oportunidades anteriores, que el margen de libertad legislativa se encuentra enmarcado por los valores superiores del ordenamiento jurídico, los principios constitucionales y los derechos fundamentales.</w:t>
      </w:r>
      <w:r w:rsidR="00F36280" w:rsidRPr="00485CC5">
        <w:rPr>
          <w:rStyle w:val="Refdenotaalpie"/>
          <w:rFonts w:ascii="Bookman Old Style" w:eastAsia="Calibri" w:hAnsi="Bookman Old Style" w:cs="Calibri"/>
          <w:szCs w:val="24"/>
          <w:lang w:val="es-ES_tradnl"/>
        </w:rPr>
        <w:footnoteReference w:id="39"/>
      </w:r>
      <w:r w:rsidR="00F36280" w:rsidRPr="00485CC5">
        <w:rPr>
          <w:rFonts w:ascii="Bookman Old Style" w:eastAsia="Calibri" w:hAnsi="Bookman Old Style" w:cs="Calibri"/>
          <w:szCs w:val="24"/>
          <w:lang w:val="es-ES_tradnl"/>
        </w:rPr>
        <w:t xml:space="preserve"> En esa medida concluyó, en lo respectivo al caso concreto que </w:t>
      </w:r>
      <w:r w:rsidR="00F36280"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00F36280" w:rsidRPr="00485CC5">
        <w:rPr>
          <w:rFonts w:ascii="Bookman Old Style" w:eastAsia="Calibri" w:hAnsi="Bookman Old Style" w:cs="Calibri"/>
          <w:szCs w:val="24"/>
          <w:lang w:val="es-ES_tradnl"/>
        </w:rPr>
        <w:t xml:space="preserve"> </w:t>
      </w:r>
    </w:p>
    <w:p w14:paraId="716622AB" w14:textId="77777777" w:rsidR="00F36280" w:rsidRPr="00485CC5" w:rsidRDefault="00F36280" w:rsidP="00F55092">
      <w:pPr>
        <w:jc w:val="both"/>
        <w:rPr>
          <w:rFonts w:ascii="Bookman Old Style" w:eastAsia="Calibri" w:hAnsi="Bookman Old Style" w:cs="Calibri"/>
          <w:szCs w:val="24"/>
        </w:rPr>
      </w:pPr>
    </w:p>
    <w:p w14:paraId="764CE69D" w14:textId="77777777" w:rsidR="00F36280" w:rsidRPr="00485CC5"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14:paraId="7F3815D5" w14:textId="77777777" w:rsidR="00F36280" w:rsidRPr="00485CC5" w:rsidRDefault="00F36280" w:rsidP="00F55092">
      <w:pPr>
        <w:jc w:val="both"/>
        <w:rPr>
          <w:rFonts w:ascii="Bookman Old Style" w:eastAsia="Calibri" w:hAnsi="Bookman Old Style" w:cs="Calibri"/>
          <w:szCs w:val="24"/>
        </w:rPr>
      </w:pPr>
    </w:p>
    <w:p w14:paraId="25AA95E0" w14:textId="77777777" w:rsidR="00F36280" w:rsidRDefault="00F36280" w:rsidP="00F55092">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739628F0" w14:textId="77777777" w:rsidR="00BB5B9A" w:rsidRPr="00485CC5" w:rsidRDefault="00BB5B9A" w:rsidP="00F55092">
      <w:pPr>
        <w:jc w:val="both"/>
        <w:rPr>
          <w:rFonts w:ascii="Bookman Old Style" w:eastAsia="Calibri" w:hAnsi="Bookman Old Style" w:cs="Calibri"/>
          <w:szCs w:val="24"/>
        </w:rPr>
      </w:pPr>
    </w:p>
    <w:p w14:paraId="1C4471D7" w14:textId="77777777" w:rsidR="00F36280" w:rsidRPr="00485CC5" w:rsidRDefault="00F36280" w:rsidP="00F55092">
      <w:pPr>
        <w:jc w:val="both"/>
        <w:rPr>
          <w:rFonts w:ascii="Bookman Old Style" w:eastAsia="Calibri" w:hAnsi="Bookman Old Style" w:cs="Calibri"/>
          <w:szCs w:val="24"/>
        </w:rPr>
      </w:pPr>
    </w:p>
    <w:p w14:paraId="08D0192E" w14:textId="449890B6" w:rsidR="00F36280" w:rsidRPr="00485CC5" w:rsidRDefault="00F36280" w:rsidP="00F55092">
      <w:pPr>
        <w:jc w:val="both"/>
        <w:rPr>
          <w:rFonts w:ascii="Bookman Old Style" w:eastAsia="Calibri" w:hAnsi="Bookman Old Style" w:cs="Calibri"/>
          <w:b/>
          <w:szCs w:val="24"/>
        </w:rPr>
      </w:pPr>
      <w:r w:rsidRPr="00485CC5">
        <w:rPr>
          <w:rFonts w:ascii="Bookman Old Style" w:eastAsia="Calibri" w:hAnsi="Bookman Old Style" w:cs="Calibri"/>
          <w:b/>
          <w:szCs w:val="24"/>
        </w:rPr>
        <w:t>4.</w:t>
      </w:r>
      <w:r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Pr="00485CC5">
        <w:rPr>
          <w:rFonts w:ascii="Bookman Old Style" w:eastAsia="Calibri" w:hAnsi="Bookman Old Style" w:cs="Calibri"/>
          <w:szCs w:val="24"/>
        </w:rPr>
        <w:t xml:space="preserve"> </w:t>
      </w:r>
      <w:r w:rsidRPr="00485CC5">
        <w:rPr>
          <w:rFonts w:ascii="Bookman Old Style" w:eastAsia="Calibri" w:hAnsi="Bookman Old Style" w:cs="Calibri"/>
          <w:b/>
          <w:szCs w:val="24"/>
        </w:rPr>
        <w:t xml:space="preserve">AFECTACIÓN DEL DERECHO A LA SALUD POR EL CONSUMO DE SUSTANCIAS ESTUPEFACIENTES O PSICOTRÓPICAS. </w:t>
      </w:r>
    </w:p>
    <w:p w14:paraId="3262A58C" w14:textId="77777777" w:rsidR="00F36280" w:rsidRPr="00485CC5" w:rsidRDefault="00F36280" w:rsidP="00F55092">
      <w:pPr>
        <w:jc w:val="both"/>
        <w:rPr>
          <w:rFonts w:ascii="Bookman Old Style" w:eastAsia="Calibri" w:hAnsi="Bookman Old Style" w:cs="Calibri"/>
          <w:szCs w:val="24"/>
          <w:lang w:val="es-ES_tradnl"/>
        </w:rPr>
      </w:pPr>
    </w:p>
    <w:p w14:paraId="0D75A94E" w14:textId="0C685DD2"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w:t>
      </w:r>
      <w:r w:rsidR="000E548B">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 </w:t>
      </w:r>
    </w:p>
    <w:p w14:paraId="75ECC6B6" w14:textId="77777777" w:rsidR="00F36280" w:rsidRPr="00485CC5" w:rsidRDefault="00F36280" w:rsidP="00F55092">
      <w:pPr>
        <w:jc w:val="both"/>
        <w:rPr>
          <w:rFonts w:ascii="Bookman Old Style" w:eastAsia="Calibri" w:hAnsi="Bookman Old Style" w:cs="Calibri"/>
          <w:szCs w:val="24"/>
          <w:lang w:val="es-ES_tradnl"/>
        </w:rPr>
      </w:pPr>
    </w:p>
    <w:p w14:paraId="179028DC" w14:textId="77777777"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lastRenderedPageBreak/>
        <w:t xml:space="preserve">Sobre este particular, vale la pena traer a colación </w:t>
      </w:r>
      <w:hyperlink r:id="rId8"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40"/>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14:paraId="107C3367" w14:textId="77777777" w:rsidR="00F36280" w:rsidRPr="00485CC5" w:rsidRDefault="00F36280" w:rsidP="00F55092">
      <w:pPr>
        <w:widowControl/>
        <w:shd w:val="clear" w:color="auto" w:fill="FFFFFF"/>
        <w:jc w:val="both"/>
        <w:rPr>
          <w:rFonts w:ascii="Bookman Old Style" w:hAnsi="Bookman Old Style"/>
          <w:szCs w:val="24"/>
          <w:lang w:val="es-ES_tradnl"/>
        </w:rPr>
      </w:pPr>
    </w:p>
    <w:p w14:paraId="07CCA1BB" w14:textId="77777777"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506535F6" w14:textId="77777777" w:rsidR="00F36280" w:rsidRPr="00485CC5" w:rsidRDefault="00F36280" w:rsidP="00F55092">
      <w:pPr>
        <w:widowControl/>
        <w:shd w:val="clear" w:color="auto" w:fill="FFFFFF"/>
        <w:jc w:val="both"/>
        <w:rPr>
          <w:rFonts w:ascii="Bookman Old Style" w:hAnsi="Bookman Old Style"/>
          <w:szCs w:val="24"/>
          <w:lang w:val="es-ES_tradnl"/>
        </w:rPr>
      </w:pPr>
    </w:p>
    <w:p w14:paraId="55D3EC97" w14:textId="77777777" w:rsidR="00F36280" w:rsidRPr="00485CC5" w:rsidRDefault="00F36280" w:rsidP="00F55092">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Gráfica 1. Drogas por su nivel de daño, mostrando las contribuciones por tipo (daño al consumidor y daño hacia otros) al puntaje total.</w:t>
      </w:r>
    </w:p>
    <w:p w14:paraId="3E284EF9" w14:textId="73E28C19" w:rsidR="00F36280" w:rsidRPr="00485CC5" w:rsidRDefault="00F36280" w:rsidP="00F55092">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1FDF54A5" wp14:editId="55BF118F">
            <wp:extent cx="5816812" cy="2771775"/>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158" cy="2949202"/>
                    </a:xfrm>
                    <a:prstGeom prst="rect">
                      <a:avLst/>
                    </a:prstGeom>
                    <a:noFill/>
                    <a:ln>
                      <a:noFill/>
                    </a:ln>
                  </pic:spPr>
                </pic:pic>
              </a:graphicData>
            </a:graphic>
          </wp:inline>
        </w:drawing>
      </w:r>
    </w:p>
    <w:p w14:paraId="2B6A7270" w14:textId="77777777" w:rsidR="00F36280" w:rsidRPr="00485CC5" w:rsidRDefault="00F36280" w:rsidP="00F55092">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2DB4ED35" w14:textId="77777777" w:rsidR="00F36280" w:rsidRPr="00485CC5" w:rsidRDefault="00F36280" w:rsidP="00F55092">
      <w:pPr>
        <w:widowControl/>
        <w:shd w:val="clear" w:color="auto" w:fill="FFFFFF"/>
        <w:rPr>
          <w:rFonts w:ascii="Bookman Old Style" w:hAnsi="Bookman Old Style"/>
          <w:i/>
          <w:sz w:val="20"/>
          <w:szCs w:val="24"/>
        </w:rPr>
      </w:pPr>
    </w:p>
    <w:p w14:paraId="10FCDEC7" w14:textId="1AE407F3"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De lo anterior se desprende que</w:t>
      </w:r>
      <w:r w:rsidR="000E548B">
        <w:rPr>
          <w:rFonts w:ascii="Bookman Old Style" w:hAnsi="Bookman Old Style"/>
          <w:szCs w:val="24"/>
          <w:lang w:val="es-ES_tradnl"/>
        </w:rPr>
        <w:t>,</w:t>
      </w:r>
      <w:r w:rsidRPr="00485CC5">
        <w:rPr>
          <w:rFonts w:ascii="Bookman Old Style" w:hAnsi="Bookman Old Style"/>
          <w:szCs w:val="24"/>
          <w:lang w:val="es-ES_tradnl"/>
        </w:rPr>
        <w:t xml:space="preserv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w:t>
      </w:r>
    </w:p>
    <w:p w14:paraId="4FFB2792" w14:textId="77777777" w:rsidR="00F36280" w:rsidRPr="00485CC5" w:rsidRDefault="00F36280" w:rsidP="00F55092">
      <w:pPr>
        <w:widowControl/>
        <w:shd w:val="clear" w:color="auto" w:fill="FFFFFF"/>
        <w:jc w:val="both"/>
        <w:rPr>
          <w:rFonts w:ascii="Bookman Old Style" w:hAnsi="Bookman Old Style"/>
          <w:szCs w:val="24"/>
          <w:lang w:val="es-ES_tradnl"/>
        </w:rPr>
      </w:pPr>
    </w:p>
    <w:p w14:paraId="7129FD7A" w14:textId="772A52C5" w:rsidR="00F36280" w:rsidRPr="00485CC5" w:rsidRDefault="00F36280" w:rsidP="00F55092">
      <w:pPr>
        <w:jc w:val="both"/>
        <w:rPr>
          <w:rFonts w:ascii="Bookman Old Style" w:eastAsia="Calibri" w:hAnsi="Bookman Old Style" w:cs="Calibri"/>
          <w:i/>
          <w:szCs w:val="24"/>
          <w:lang w:val="es-ES_tradnl"/>
        </w:rPr>
      </w:pPr>
      <w:r w:rsidRPr="00485CC5">
        <w:rPr>
          <w:rFonts w:ascii="Bookman Old Style" w:hAnsi="Bookman Old Style"/>
          <w:szCs w:val="24"/>
          <w:lang w:val="es-ES_tradnl"/>
        </w:rPr>
        <w:t>Se puede concluir entonces que</w:t>
      </w:r>
      <w:r w:rsidR="000E548B">
        <w:rPr>
          <w:rFonts w:ascii="Bookman Old Style" w:hAnsi="Bookman Old Style"/>
          <w:szCs w:val="24"/>
          <w:lang w:val="es-ES_tradnl"/>
        </w:rPr>
        <w:t>,</w:t>
      </w:r>
      <w:r w:rsidRPr="00485CC5">
        <w:rPr>
          <w:rFonts w:ascii="Bookman Old Style" w:hAnsi="Bookman Old Style"/>
          <w:szCs w:val="24"/>
          <w:lang w:val="es-ES_tradnl"/>
        </w:rPr>
        <w:t xml:space="preserve"> es necesario </w:t>
      </w:r>
      <w:r w:rsidRPr="00485CC5">
        <w:rPr>
          <w:rFonts w:ascii="Bookman Old Style" w:eastAsia="Calibri" w:hAnsi="Bookman Old Style" w:cs="Calibri"/>
          <w:szCs w:val="24"/>
          <w:lang w:val="es-ES_tradnl"/>
        </w:rPr>
        <w:t>que los Estados diseñen respuestas diferenciadas para cada tipo de población y de sustancia</w:t>
      </w:r>
      <w:r w:rsidR="000E548B">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ya que, como ya lo había advertido la Corte Constitucional en el año 1994 </w:t>
      </w:r>
      <w:r w:rsidRPr="00485CC5">
        <w:rPr>
          <w:rFonts w:ascii="Bookman Old Style" w:eastAsia="Calibri" w:hAnsi="Bookman Old Style" w:cs="Calibri"/>
          <w:i/>
          <w:szCs w:val="24"/>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485CC5">
        <w:rPr>
          <w:rStyle w:val="Refdenotaalpie"/>
          <w:rFonts w:ascii="Bookman Old Style" w:eastAsia="Calibri" w:hAnsi="Bookman Old Style" w:cs="Calibri"/>
          <w:i/>
          <w:szCs w:val="24"/>
          <w:lang w:val="es-ES_tradnl"/>
        </w:rPr>
        <w:footnoteReference w:id="41"/>
      </w:r>
    </w:p>
    <w:p w14:paraId="72EE31AB" w14:textId="77777777" w:rsidR="00F36280" w:rsidRPr="00485CC5" w:rsidRDefault="00F36280" w:rsidP="00F55092">
      <w:pPr>
        <w:widowControl/>
        <w:shd w:val="clear" w:color="auto" w:fill="FFFFFF"/>
        <w:jc w:val="both"/>
        <w:rPr>
          <w:rFonts w:ascii="Bookman Old Style" w:hAnsi="Bookman Old Style"/>
          <w:szCs w:val="24"/>
          <w:lang w:val="es-ES_tradnl"/>
        </w:rPr>
      </w:pPr>
    </w:p>
    <w:p w14:paraId="36F4732B" w14:textId="77777777"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5AF310CF" w14:textId="77777777" w:rsidR="00F36280" w:rsidRPr="00485CC5" w:rsidRDefault="00F36280" w:rsidP="00F55092">
      <w:pPr>
        <w:widowControl/>
        <w:shd w:val="clear" w:color="auto" w:fill="FFFFFF"/>
        <w:rPr>
          <w:rFonts w:ascii="Bookman Old Style" w:hAnsi="Bookman Old Style"/>
          <w:i/>
          <w:sz w:val="20"/>
          <w:szCs w:val="24"/>
        </w:rPr>
      </w:pPr>
    </w:p>
    <w:p w14:paraId="39D8CD63" w14:textId="77777777" w:rsidR="00F36280" w:rsidRPr="00485CC5" w:rsidRDefault="00F36280" w:rsidP="00F55092">
      <w:pPr>
        <w:widowControl/>
        <w:shd w:val="clear" w:color="auto" w:fill="FFFFFF"/>
        <w:jc w:val="center"/>
        <w:rPr>
          <w:rFonts w:ascii="Bookman Old Style" w:hAnsi="Bookman Old Style"/>
          <w:b/>
          <w:szCs w:val="24"/>
        </w:rPr>
      </w:pPr>
      <w:r w:rsidRPr="00485CC5">
        <w:rPr>
          <w:rFonts w:ascii="Bookman Old Style" w:hAnsi="Bookman Old Style"/>
          <w:b/>
          <w:szCs w:val="24"/>
        </w:rPr>
        <w:t>Gráfica 2.</w:t>
      </w:r>
      <w:r w:rsidRPr="00485CC5">
        <w:rPr>
          <w:rFonts w:ascii="Bookman Old Style" w:hAnsi="Bookman Old Style"/>
          <w:b/>
          <w:szCs w:val="24"/>
          <w:lang w:val="es-ES_tradnl"/>
        </w:rPr>
        <w:t xml:space="preserve"> Drogas mostradas por su daño al consumidor y daño hacia otros.</w:t>
      </w:r>
    </w:p>
    <w:p w14:paraId="4D4C0FED" w14:textId="4C34E95E" w:rsidR="00F36280" w:rsidRPr="00485CC5" w:rsidRDefault="00F36280" w:rsidP="00F55092">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1E119011" wp14:editId="22D08BFB">
            <wp:extent cx="5612130" cy="4385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385945"/>
                    </a:xfrm>
                    <a:prstGeom prst="rect">
                      <a:avLst/>
                    </a:prstGeom>
                  </pic:spPr>
                </pic:pic>
              </a:graphicData>
            </a:graphic>
          </wp:inline>
        </w:drawing>
      </w:r>
    </w:p>
    <w:p w14:paraId="7A0BE371" w14:textId="77777777" w:rsidR="00F36280" w:rsidRPr="00485CC5" w:rsidRDefault="00F36280" w:rsidP="00F55092">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352158EB" w14:textId="77777777" w:rsidR="00F36280" w:rsidRPr="00485CC5" w:rsidRDefault="00F36280" w:rsidP="00F55092">
      <w:pPr>
        <w:jc w:val="both"/>
        <w:rPr>
          <w:rFonts w:ascii="Bookman Old Style" w:eastAsia="Calibri" w:hAnsi="Bookman Old Style" w:cs="Calibri"/>
          <w:szCs w:val="24"/>
          <w:lang w:val="es-ES_tradnl"/>
        </w:rPr>
      </w:pPr>
    </w:p>
    <w:p w14:paraId="5B5CF461" w14:textId="77777777"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1818123F" w14:textId="77777777" w:rsidR="00F36280" w:rsidRPr="00485CC5" w:rsidRDefault="00F36280" w:rsidP="00F55092">
      <w:pPr>
        <w:widowControl/>
        <w:shd w:val="clear" w:color="auto" w:fill="FFFFFF"/>
        <w:jc w:val="both"/>
        <w:rPr>
          <w:rFonts w:ascii="Bookman Old Style" w:hAnsi="Bookman Old Style"/>
          <w:szCs w:val="24"/>
          <w:lang w:val="es-ES_tradnl"/>
        </w:rPr>
      </w:pPr>
    </w:p>
    <w:p w14:paraId="6E80A8AA" w14:textId="77777777"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Adicionalmente, es importante </w:t>
      </w:r>
      <w:r w:rsidRPr="00485CC5">
        <w:rPr>
          <w:rFonts w:ascii="Bookman Old Style" w:eastAsia="Calibri" w:hAnsi="Bookman Old Style" w:cs="Calibri"/>
          <w:szCs w:val="24"/>
          <w:lang w:val="es-ES_tradnl"/>
        </w:rPr>
        <w:t xml:space="preserve">diferenciar el consumo problemático, del consumo ocasional o recreativo, siendo este segundo un tipo de consumo que no necesariamente tiene afectación sobre la salud pública, ni sobre los derechos de los demás. </w:t>
      </w:r>
    </w:p>
    <w:p w14:paraId="58D38149" w14:textId="77777777" w:rsidR="00F36280" w:rsidRPr="00485CC5" w:rsidRDefault="00F36280" w:rsidP="00F55092">
      <w:pPr>
        <w:widowControl/>
        <w:shd w:val="clear" w:color="auto" w:fill="FFFFFF"/>
        <w:jc w:val="both"/>
        <w:rPr>
          <w:rFonts w:ascii="Bookman Old Style" w:hAnsi="Bookman Old Style"/>
          <w:szCs w:val="24"/>
          <w:lang w:val="es-ES_tradnl"/>
        </w:rPr>
      </w:pPr>
    </w:p>
    <w:p w14:paraId="4513AD5A" w14:textId="77777777" w:rsidR="00F36280" w:rsidRPr="00485CC5" w:rsidRDefault="00F36280" w:rsidP="00F55092">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w:t>
      </w:r>
      <w:r w:rsidRPr="00485CC5">
        <w:rPr>
          <w:rFonts w:ascii="Bookman Old Style" w:hAnsi="Bookman Old Style"/>
          <w:szCs w:val="24"/>
          <w:lang w:val="es-ES_tradnl"/>
        </w:rPr>
        <w:lastRenderedPageBreak/>
        <w:t>UNGASS (2016); y 3) la propia legislación colombiana a través de la Ley 1566 de 2012</w:t>
      </w:r>
      <w:r w:rsidRPr="00485CC5">
        <w:rPr>
          <w:rStyle w:val="Refdenotaalpie"/>
          <w:rFonts w:ascii="Bookman Old Style" w:hAnsi="Bookman Old Style"/>
          <w:szCs w:val="24"/>
          <w:lang w:val="es-ES_tradnl"/>
        </w:rPr>
        <w:footnoteReference w:id="42"/>
      </w:r>
      <w:r w:rsidRPr="00485CC5">
        <w:rPr>
          <w:rFonts w:ascii="Bookman Old Style" w:hAnsi="Bookman Old Style"/>
          <w:szCs w:val="24"/>
          <w:lang w:val="es-ES_tradnl"/>
        </w:rPr>
        <w:t>.</w:t>
      </w:r>
    </w:p>
    <w:p w14:paraId="1EEE3BC0" w14:textId="77777777" w:rsidR="00F36280" w:rsidRPr="00485CC5" w:rsidRDefault="00F36280" w:rsidP="00F55092">
      <w:pPr>
        <w:widowControl/>
        <w:shd w:val="clear" w:color="auto" w:fill="FFFFFF"/>
        <w:jc w:val="both"/>
        <w:rPr>
          <w:rFonts w:ascii="Bookman Old Style" w:hAnsi="Bookman Old Style"/>
          <w:szCs w:val="24"/>
          <w:lang w:val="es-ES_tradnl"/>
        </w:rPr>
      </w:pPr>
    </w:p>
    <w:p w14:paraId="3476F75D" w14:textId="77777777" w:rsidR="00F36280" w:rsidRPr="00485CC5" w:rsidRDefault="00F36280" w:rsidP="00F55092">
      <w:pPr>
        <w:widowControl/>
        <w:shd w:val="clear" w:color="auto" w:fill="FFFFFF"/>
        <w:jc w:val="both"/>
        <w:rPr>
          <w:rFonts w:ascii="Bookman Old Style" w:eastAsia="Calibri" w:hAnsi="Bookman Old Style" w:cs="Calibri"/>
          <w:szCs w:val="24"/>
          <w:lang w:val="es-ES_tradnl"/>
        </w:rPr>
      </w:pPr>
      <w:r w:rsidRPr="00485CC5">
        <w:rPr>
          <w:rFonts w:ascii="Bookman Old Style" w:hAnsi="Bookman Old Style"/>
          <w:szCs w:val="24"/>
          <w:lang w:val="es-ES_tradnl"/>
        </w:rPr>
        <w:t xml:space="preserve">Si lo que se pretendió con el Acto Legislativo 02 de 2009 fue entonces proteger el derecho a la salud, </w:t>
      </w:r>
      <w:r w:rsidRPr="00485CC5">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485CC5">
        <w:rPr>
          <w:rStyle w:val="Refdenotaalpie"/>
          <w:rFonts w:ascii="Bookman Old Style" w:eastAsia="Calibri" w:hAnsi="Bookman Old Style" w:cs="Calibri"/>
          <w:szCs w:val="24"/>
          <w:lang w:val="es-ES_tradnl"/>
        </w:rPr>
        <w:footnoteReference w:id="43"/>
      </w:r>
    </w:p>
    <w:p w14:paraId="52FC709E" w14:textId="77777777" w:rsidR="00F36280" w:rsidRPr="00485CC5" w:rsidRDefault="00F36280" w:rsidP="00F55092">
      <w:pPr>
        <w:widowControl/>
        <w:shd w:val="clear" w:color="auto" w:fill="FFFFFF"/>
        <w:jc w:val="both"/>
        <w:rPr>
          <w:rFonts w:ascii="Bookman Old Style" w:eastAsia="Calibri" w:hAnsi="Bookman Old Style" w:cs="Calibri"/>
          <w:szCs w:val="24"/>
          <w:lang w:val="es-ES_tradnl"/>
        </w:rPr>
      </w:pPr>
    </w:p>
    <w:p w14:paraId="39794254"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7BF25DB0" w14:textId="77777777" w:rsidR="00F36280" w:rsidRPr="00485CC5" w:rsidRDefault="00F36280" w:rsidP="00F55092">
      <w:pPr>
        <w:jc w:val="both"/>
        <w:rPr>
          <w:rFonts w:ascii="Bookman Old Style" w:eastAsia="Calibri" w:hAnsi="Bookman Old Style" w:cs="Calibri"/>
          <w:szCs w:val="24"/>
          <w:lang w:val="es-ES_tradnl"/>
        </w:rPr>
      </w:pPr>
    </w:p>
    <w:p w14:paraId="1C012C97"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485CC5">
        <w:rPr>
          <w:rStyle w:val="Refdenotaalpie"/>
          <w:rFonts w:ascii="Bookman Old Style" w:eastAsia="Calibri" w:hAnsi="Bookman Old Style" w:cs="Calibri"/>
          <w:szCs w:val="24"/>
          <w:lang w:val="es-ES_tradnl"/>
        </w:rPr>
        <w:footnoteReference w:id="44"/>
      </w:r>
    </w:p>
    <w:p w14:paraId="741855E0" w14:textId="77777777" w:rsidR="00F36280" w:rsidRPr="00485CC5" w:rsidRDefault="00F36280" w:rsidP="00F55092">
      <w:pPr>
        <w:jc w:val="both"/>
        <w:rPr>
          <w:rFonts w:ascii="Bookman Old Style" w:eastAsia="Calibri" w:hAnsi="Bookman Old Style" w:cs="Calibri"/>
          <w:szCs w:val="24"/>
          <w:lang w:val="es-ES_tradnl"/>
        </w:rPr>
      </w:pPr>
    </w:p>
    <w:p w14:paraId="64A354FB"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recreativo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485CC5">
        <w:rPr>
          <w:rStyle w:val="Refdenotaalpie"/>
          <w:rFonts w:ascii="Bookman Old Style" w:eastAsia="Calibri" w:hAnsi="Bookman Old Style" w:cs="Calibri"/>
          <w:szCs w:val="24"/>
          <w:lang w:val="es-ES_tradnl"/>
        </w:rPr>
        <w:footnoteReference w:id="45"/>
      </w:r>
    </w:p>
    <w:p w14:paraId="68FFFC85" w14:textId="77777777" w:rsidR="00F36280" w:rsidRPr="00485CC5" w:rsidRDefault="00F36280" w:rsidP="00F55092">
      <w:pPr>
        <w:jc w:val="both"/>
        <w:rPr>
          <w:rFonts w:ascii="Bookman Old Style" w:eastAsia="Calibri" w:hAnsi="Bookman Old Style" w:cs="Calibri"/>
          <w:szCs w:val="24"/>
          <w:lang w:val="es-ES_tradnl"/>
        </w:rPr>
      </w:pPr>
    </w:p>
    <w:p w14:paraId="3F876444" w14:textId="77777777" w:rsidR="00F36280" w:rsidRPr="00485CC5" w:rsidRDefault="00F36280" w:rsidP="00F55092">
      <w:pPr>
        <w:jc w:val="both"/>
        <w:rPr>
          <w:rFonts w:ascii="Bookman Old Style" w:hAnsi="Bookman Old Style"/>
          <w:i/>
          <w:szCs w:val="24"/>
          <w:lang w:val="es-ES_tradnl"/>
        </w:rPr>
      </w:pPr>
      <w:r w:rsidRPr="00485CC5">
        <w:rPr>
          <w:rFonts w:ascii="Bookman Old Style" w:eastAsia="Calibri" w:hAnsi="Bookman Old Style" w:cs="Calibri"/>
          <w:szCs w:val="24"/>
          <w:lang w:val="es-ES_tradnl"/>
        </w:rPr>
        <w:t xml:space="preserve">Durante los últimos 25 años luego de que la Honorable Corte Constitucional profiriera </w:t>
      </w:r>
      <w:r w:rsidRPr="00485CC5">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485CC5">
        <w:rPr>
          <w:rFonts w:ascii="Bookman Old Style" w:hAnsi="Bookman Old Style"/>
          <w:i/>
          <w:szCs w:val="24"/>
          <w:lang w:val="es-ES_tradnl"/>
        </w:rPr>
        <w:t>la penalización del consumo de drogas, que se hace en nombre de la salud, es desastrosa para la salud pública y para los propios consumidores.</w:t>
      </w:r>
    </w:p>
    <w:p w14:paraId="481E5866" w14:textId="77777777" w:rsidR="00F36280" w:rsidRPr="00485CC5" w:rsidRDefault="00F36280" w:rsidP="00F55092">
      <w:pPr>
        <w:jc w:val="both"/>
        <w:rPr>
          <w:rFonts w:ascii="Bookman Old Style" w:eastAsia="Calibri" w:hAnsi="Bookman Old Style" w:cs="Calibri"/>
          <w:szCs w:val="24"/>
          <w:lang w:val="es-ES_tradnl"/>
        </w:rPr>
      </w:pPr>
    </w:p>
    <w:p w14:paraId="4F3216C6"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lastRenderedPageBreak/>
        <w:t xml:space="preserve">Por la razón que aquí ya se ha expresado, la penalización no impide que las personas accedan a las drogas, pero si las obliga a consumirlas en el mundo de la ilegalidad y en condiciones que amenazan su seguridad y su salud. </w:t>
      </w:r>
      <w:r w:rsidRPr="00485CC5">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485CC5">
        <w:rPr>
          <w:rStyle w:val="Refdenotaalpie"/>
          <w:rFonts w:ascii="Bookman Old Style" w:hAnsi="Bookman Old Style"/>
          <w:szCs w:val="24"/>
          <w:lang w:val="es-ES_tradnl"/>
        </w:rPr>
        <w:footnoteReference w:id="46"/>
      </w:r>
    </w:p>
    <w:p w14:paraId="4FA07BFA" w14:textId="77777777" w:rsidR="00F36280" w:rsidRPr="00485CC5" w:rsidRDefault="00F36280" w:rsidP="00F55092">
      <w:pPr>
        <w:jc w:val="both"/>
        <w:rPr>
          <w:rFonts w:ascii="Bookman Old Style" w:eastAsia="Calibri" w:hAnsi="Bookman Old Style" w:cs="Calibri"/>
          <w:szCs w:val="24"/>
          <w:lang w:val="es-ES_tradnl"/>
        </w:rPr>
      </w:pPr>
    </w:p>
    <w:p w14:paraId="5AC0FBB0" w14:textId="1B266E22" w:rsidR="00F36280" w:rsidRPr="001B4F33" w:rsidRDefault="00F36280" w:rsidP="00F55092">
      <w:pPr>
        <w:jc w:val="both"/>
        <w:rPr>
          <w:rFonts w:ascii="Bookman Old Style" w:eastAsia="Calibri" w:hAnsi="Bookman Old Style" w:cs="Calibri"/>
          <w:b/>
          <w:szCs w:val="24"/>
          <w:lang w:val="es-ES_tradnl"/>
        </w:rPr>
      </w:pPr>
      <w:r w:rsidRPr="001B4F33">
        <w:rPr>
          <w:rFonts w:ascii="Bookman Old Style" w:eastAsia="Calibri" w:hAnsi="Bookman Old Style" w:cs="Calibri"/>
          <w:b/>
          <w:szCs w:val="24"/>
          <w:lang w:val="es-ES_tradnl"/>
        </w:rPr>
        <w:t>4.</w:t>
      </w:r>
      <w:r w:rsidR="00CD271D" w:rsidRPr="001B4F33">
        <w:rPr>
          <w:rFonts w:ascii="Bookman Old Style" w:eastAsia="Calibri" w:hAnsi="Bookman Old Style" w:cs="Calibri"/>
          <w:b/>
          <w:szCs w:val="24"/>
          <w:lang w:val="es-ES_tradnl"/>
        </w:rPr>
        <w:t>2.2</w:t>
      </w:r>
      <w:r w:rsidRPr="001B4F33">
        <w:rPr>
          <w:rFonts w:ascii="Bookman Old Style" w:eastAsia="Calibri" w:hAnsi="Bookman Old Style" w:cs="Calibri"/>
          <w:b/>
          <w:szCs w:val="24"/>
          <w:lang w:val="es-ES_tradnl"/>
        </w:rPr>
        <w:t xml:space="preserve"> REGULARIZACIÓN EXCLUSIVA DEL CANNABIS.</w:t>
      </w:r>
    </w:p>
    <w:p w14:paraId="38846EEC" w14:textId="77777777" w:rsidR="00F36280" w:rsidRPr="00C30DB4" w:rsidRDefault="00F36280" w:rsidP="00F55092">
      <w:pPr>
        <w:jc w:val="both"/>
        <w:rPr>
          <w:rFonts w:ascii="Bookman Old Style" w:eastAsia="Calibri" w:hAnsi="Bookman Old Style" w:cs="Calibri"/>
          <w:b/>
          <w:szCs w:val="24"/>
          <w:highlight w:val="yellow"/>
          <w:lang w:val="es-ES_tradnl"/>
        </w:rPr>
      </w:pPr>
    </w:p>
    <w:p w14:paraId="374A8EFB" w14:textId="43FD5597" w:rsidR="001B4F33" w:rsidRDefault="001B4F33" w:rsidP="00F55092">
      <w:pPr>
        <w:jc w:val="both"/>
        <w:rPr>
          <w:rFonts w:ascii="Bookman Old Style" w:eastAsia="Calibri" w:hAnsi="Bookman Old Style" w:cs="Calibri"/>
          <w:szCs w:val="24"/>
        </w:rPr>
      </w:pPr>
      <w:r w:rsidRPr="00AE7B15">
        <w:rPr>
          <w:rFonts w:ascii="Bookman Old Style" w:eastAsia="Calibri" w:hAnsi="Bookman Old Style" w:cs="Calibri"/>
          <w:szCs w:val="24"/>
          <w:lang w:val="es-ES_tradnl"/>
        </w:rPr>
        <w:t xml:space="preserve">Las sustancias estupefacientes y psicotrópicas, en general, tienen un potencial de adicción, entendido como la capacidad de desarrollar </w:t>
      </w:r>
      <w:r w:rsidRPr="00AE7B15">
        <w:rPr>
          <w:rFonts w:ascii="Bookman Old Style" w:eastAsia="Calibri" w:hAnsi="Bookman Old Style" w:cs="Calibri"/>
          <w:szCs w:val="24"/>
        </w:rPr>
        <w:t>hábitos de consumo ligadas a una depend</w:t>
      </w:r>
      <w:r>
        <w:rPr>
          <w:rFonts w:ascii="Bookman Old Style" w:eastAsia="Calibri" w:hAnsi="Bookman Old Style" w:cs="Calibri"/>
          <w:szCs w:val="24"/>
        </w:rPr>
        <w:t>encia psicológica o fisiológica</w:t>
      </w:r>
      <w:r w:rsidR="00DE152D">
        <w:rPr>
          <w:rFonts w:ascii="Bookman Old Style" w:eastAsia="Calibri" w:hAnsi="Bookman Old Style" w:cs="Calibri"/>
          <w:szCs w:val="24"/>
        </w:rPr>
        <w:t>. También pueden generar</w:t>
      </w:r>
      <w:r>
        <w:rPr>
          <w:rFonts w:ascii="Bookman Old Style" w:eastAsia="Calibri" w:hAnsi="Bookman Old Style" w:cs="Calibri"/>
          <w:szCs w:val="24"/>
        </w:rPr>
        <w:t xml:space="preserve"> un síndrome de abstinencia, entendido como las</w:t>
      </w:r>
      <w:r w:rsidRPr="00AE7B15">
        <w:rPr>
          <w:rFonts w:ascii="Bookman Old Style" w:eastAsia="Calibri" w:hAnsi="Bookman Old Style" w:cs="Calibri"/>
          <w:szCs w:val="24"/>
        </w:rPr>
        <w:t xml:space="preserve"> alteraciones físicas y psíquicas que aparecen en una persona cuando deja bruscamente de tomar una sustancia a la cual está habituada o es</w:t>
      </w:r>
      <w:r>
        <w:rPr>
          <w:rFonts w:ascii="Bookman Old Style" w:eastAsia="Calibri" w:hAnsi="Bookman Old Style" w:cs="Calibri"/>
          <w:szCs w:val="24"/>
        </w:rPr>
        <w:t xml:space="preserve"> adicta</w:t>
      </w:r>
      <w:r w:rsidRPr="00AE7B15">
        <w:rPr>
          <w:rFonts w:ascii="Bookman Old Style" w:eastAsia="Calibri" w:hAnsi="Bookman Old Style" w:cs="Calibri"/>
          <w:szCs w:val="24"/>
        </w:rPr>
        <w:t xml:space="preserve">. </w:t>
      </w:r>
    </w:p>
    <w:p w14:paraId="425C11E5" w14:textId="77777777" w:rsidR="001B4F33" w:rsidRDefault="001B4F33" w:rsidP="00F55092">
      <w:pPr>
        <w:jc w:val="both"/>
        <w:rPr>
          <w:rFonts w:ascii="Bookman Old Style" w:eastAsia="Calibri" w:hAnsi="Bookman Old Style" w:cs="Calibri"/>
          <w:szCs w:val="24"/>
        </w:rPr>
      </w:pPr>
    </w:p>
    <w:p w14:paraId="61274872" w14:textId="2CB23747" w:rsidR="001B4F33" w:rsidRDefault="001B4F33" w:rsidP="00F55092">
      <w:pPr>
        <w:jc w:val="both"/>
        <w:rPr>
          <w:rFonts w:ascii="Bookman Old Style" w:eastAsia="Calibri" w:hAnsi="Bookman Old Style" w:cs="Calibri"/>
          <w:szCs w:val="24"/>
        </w:rPr>
      </w:pPr>
      <w:r>
        <w:rPr>
          <w:rFonts w:ascii="Bookman Old Style" w:eastAsia="Calibri" w:hAnsi="Bookman Old Style" w:cs="Calibri"/>
          <w:szCs w:val="24"/>
        </w:rPr>
        <w:t xml:space="preserve">De acuerdo al estudio realizado por el </w:t>
      </w:r>
      <w:r w:rsidRPr="00AE7B15">
        <w:rPr>
          <w:rFonts w:ascii="Bookman Old Style" w:eastAsia="Calibri" w:hAnsi="Bookman Old Style" w:cs="Calibri"/>
          <w:szCs w:val="24"/>
        </w:rPr>
        <w:t xml:space="preserve">profesor de </w:t>
      </w:r>
      <w:r w:rsidR="00DE152D">
        <w:rPr>
          <w:rFonts w:ascii="Bookman Old Style" w:eastAsia="Calibri" w:hAnsi="Bookman Old Style" w:cs="Calibri"/>
          <w:szCs w:val="24"/>
        </w:rPr>
        <w:t>p</w:t>
      </w:r>
      <w:r w:rsidRPr="00AE7B15">
        <w:rPr>
          <w:rFonts w:ascii="Bookman Old Style" w:eastAsia="Calibri" w:hAnsi="Bookman Old Style" w:cs="Calibri"/>
          <w:szCs w:val="24"/>
        </w:rPr>
        <w:t xml:space="preserve">sicofarmacología </w:t>
      </w:r>
      <w:r w:rsidR="00DE152D">
        <w:rPr>
          <w:rFonts w:ascii="Bookman Old Style" w:eastAsia="Calibri" w:hAnsi="Bookman Old Style" w:cs="Calibri"/>
          <w:szCs w:val="24"/>
        </w:rPr>
        <w:t>de</w:t>
      </w:r>
      <w:r w:rsidR="00DE152D" w:rsidRPr="00AE7B15">
        <w:rPr>
          <w:rFonts w:ascii="Bookman Old Style" w:eastAsia="Calibri" w:hAnsi="Bookman Old Style" w:cs="Calibri"/>
          <w:szCs w:val="24"/>
        </w:rPr>
        <w:t xml:space="preserve"> </w:t>
      </w:r>
      <w:r w:rsidRPr="00AE7B15">
        <w:rPr>
          <w:rFonts w:ascii="Bookman Old Style" w:eastAsia="Calibri" w:hAnsi="Bookman Old Style" w:cs="Calibri"/>
          <w:szCs w:val="24"/>
        </w:rPr>
        <w:t>la Uni</w:t>
      </w:r>
      <w:r>
        <w:rPr>
          <w:rFonts w:ascii="Bookman Old Style" w:eastAsia="Calibri" w:hAnsi="Bookman Old Style" w:cs="Calibri"/>
          <w:szCs w:val="24"/>
        </w:rPr>
        <w:t>versidad de Bristol, David Nutt, s</w:t>
      </w:r>
      <w:r w:rsidRPr="00AE7B15">
        <w:rPr>
          <w:rFonts w:ascii="Bookman Old Style" w:eastAsia="Calibri" w:hAnsi="Bookman Old Style" w:cs="Calibri"/>
          <w:szCs w:val="24"/>
        </w:rPr>
        <w:t xml:space="preserve">ustancias prohibidas </w:t>
      </w:r>
      <w:r>
        <w:rPr>
          <w:rFonts w:ascii="Bookman Old Style" w:eastAsia="Calibri" w:hAnsi="Bookman Old Style" w:cs="Calibri"/>
          <w:szCs w:val="24"/>
        </w:rPr>
        <w:t xml:space="preserve">y no prohibidas </w:t>
      </w:r>
      <w:r w:rsidRPr="00AE7B15">
        <w:rPr>
          <w:rFonts w:ascii="Bookman Old Style" w:eastAsia="Calibri" w:hAnsi="Bookman Old Style" w:cs="Calibri"/>
          <w:szCs w:val="24"/>
        </w:rPr>
        <w:t xml:space="preserve">como </w:t>
      </w:r>
      <w:r>
        <w:rPr>
          <w:rFonts w:ascii="Bookman Old Style" w:eastAsia="Calibri" w:hAnsi="Bookman Old Style" w:cs="Calibri"/>
          <w:szCs w:val="24"/>
        </w:rPr>
        <w:t>la heroína (</w:t>
      </w:r>
      <w:r w:rsidRPr="002F0E6C">
        <w:rPr>
          <w:rFonts w:ascii="Bookman Old Style" w:eastAsia="Calibri" w:hAnsi="Bookman Old Style" w:cs="Calibri"/>
          <w:szCs w:val="24"/>
        </w:rPr>
        <w:t>peligrosa por su alta mortalidad</w:t>
      </w:r>
      <w:r>
        <w:rPr>
          <w:rFonts w:ascii="Bookman Old Style" w:eastAsia="Calibri" w:hAnsi="Bookman Old Style" w:cs="Calibri"/>
          <w:szCs w:val="24"/>
        </w:rPr>
        <w:t>)</w:t>
      </w:r>
      <w:r>
        <w:rPr>
          <w:rStyle w:val="Refdenotaalpie"/>
          <w:rFonts w:ascii="Bookman Old Style" w:eastAsia="Calibri" w:hAnsi="Bookman Old Style" w:cs="Calibri"/>
          <w:szCs w:val="24"/>
        </w:rPr>
        <w:footnoteReference w:id="47"/>
      </w:r>
      <w:r>
        <w:rPr>
          <w:rFonts w:ascii="Bookman Old Style" w:eastAsia="Calibri" w:hAnsi="Bookman Old Style" w:cs="Calibri"/>
          <w:szCs w:val="24"/>
        </w:rPr>
        <w:t>, la cocaína (que cuando decanta en muerte por sobredosis muestra edema cerebral y pulmonar)</w:t>
      </w:r>
      <w:r>
        <w:rPr>
          <w:rStyle w:val="Refdenotaalpie"/>
          <w:rFonts w:ascii="Bookman Old Style" w:eastAsia="Calibri" w:hAnsi="Bookman Old Style" w:cs="Calibri"/>
          <w:szCs w:val="24"/>
        </w:rPr>
        <w:footnoteReference w:id="48"/>
      </w:r>
      <w:r>
        <w:rPr>
          <w:rFonts w:ascii="Bookman Old Style" w:eastAsia="Calibri" w:hAnsi="Bookman Old Style" w:cs="Calibri"/>
          <w:szCs w:val="24"/>
        </w:rPr>
        <w:t>, la metanfetamina, el crack o el alcohol (el cual es uno de los causantes de la cirrosis) son las que más</w:t>
      </w:r>
      <w:r w:rsidR="00C776F4">
        <w:rPr>
          <w:rFonts w:ascii="Bookman Old Style" w:eastAsia="Calibri" w:hAnsi="Bookman Old Style" w:cs="Calibri"/>
          <w:szCs w:val="24"/>
        </w:rPr>
        <w:t xml:space="preserve"> afectaciones a la salud del</w:t>
      </w:r>
      <w:r>
        <w:rPr>
          <w:rFonts w:ascii="Bookman Old Style" w:eastAsia="Calibri" w:hAnsi="Bookman Old Style" w:cs="Calibri"/>
          <w:szCs w:val="24"/>
        </w:rPr>
        <w:t xml:space="preserve"> consumidor pueden generar.</w:t>
      </w:r>
      <w:r>
        <w:rPr>
          <w:rStyle w:val="Refdenotaalpie"/>
          <w:rFonts w:ascii="Bookman Old Style" w:eastAsia="Calibri" w:hAnsi="Bookman Old Style" w:cs="Calibri"/>
          <w:szCs w:val="24"/>
        </w:rPr>
        <w:footnoteReference w:id="49"/>
      </w:r>
    </w:p>
    <w:p w14:paraId="3B13177A" w14:textId="77777777" w:rsidR="001B4F33" w:rsidRDefault="001B4F33" w:rsidP="00F55092">
      <w:pPr>
        <w:jc w:val="both"/>
        <w:rPr>
          <w:rFonts w:ascii="Bookman Old Style" w:eastAsia="Calibri" w:hAnsi="Bookman Old Style" w:cs="Calibri"/>
          <w:szCs w:val="24"/>
        </w:rPr>
      </w:pPr>
    </w:p>
    <w:p w14:paraId="667889E5" w14:textId="648CD15A" w:rsidR="001B4F33" w:rsidRDefault="001B4F33" w:rsidP="00F55092">
      <w:pPr>
        <w:jc w:val="both"/>
        <w:rPr>
          <w:rFonts w:ascii="Bookman Old Style" w:eastAsia="Calibri" w:hAnsi="Bookman Old Style" w:cs="Calibri"/>
          <w:szCs w:val="24"/>
        </w:rPr>
      </w:pPr>
      <w:r>
        <w:rPr>
          <w:rFonts w:ascii="Bookman Old Style" w:eastAsia="Calibri" w:hAnsi="Bookman Old Style" w:cs="Calibri"/>
          <w:szCs w:val="24"/>
        </w:rPr>
        <w:t>El alcohol</w:t>
      </w:r>
      <w:r w:rsidR="00C776F4">
        <w:rPr>
          <w:rFonts w:ascii="Bookman Old Style" w:eastAsia="Calibri" w:hAnsi="Bookman Old Style" w:cs="Calibri"/>
          <w:szCs w:val="24"/>
        </w:rPr>
        <w:t>,</w:t>
      </w:r>
      <w:r>
        <w:rPr>
          <w:rFonts w:ascii="Bookman Old Style" w:eastAsia="Calibri" w:hAnsi="Bookman Old Style" w:cs="Calibri"/>
          <w:szCs w:val="24"/>
        </w:rPr>
        <w:t xml:space="preserve"> como primer ejemplo, genera tolerancia, acostumbramiento y dependencia. </w:t>
      </w:r>
      <w:r w:rsidR="00C776F4">
        <w:rPr>
          <w:rFonts w:ascii="Bookman Old Style" w:eastAsia="Calibri" w:hAnsi="Bookman Old Style" w:cs="Calibri"/>
          <w:szCs w:val="24"/>
        </w:rPr>
        <w:t>El abuso de dicha sustancia</w:t>
      </w:r>
      <w:r>
        <w:rPr>
          <w:rFonts w:ascii="Bookman Old Style" w:eastAsia="Calibri" w:hAnsi="Bookman Old Style" w:cs="Calibri"/>
          <w:szCs w:val="24"/>
        </w:rPr>
        <w:t xml:space="preserve"> presenta como consecuencia efectos negativos acentuados que tienen tendencia a decantar en una embriaguez patológica</w:t>
      </w:r>
      <w:r>
        <w:rPr>
          <w:rStyle w:val="Refdenotaalpie"/>
          <w:rFonts w:ascii="Bookman Old Style" w:eastAsia="Calibri" w:hAnsi="Bookman Old Style" w:cs="Calibri"/>
          <w:szCs w:val="24"/>
        </w:rPr>
        <w:footnoteReference w:id="50"/>
      </w:r>
      <w:r w:rsidR="00C776F4">
        <w:rPr>
          <w:rFonts w:ascii="Bookman Old Style" w:eastAsia="Calibri" w:hAnsi="Bookman Old Style" w:cs="Calibri"/>
          <w:szCs w:val="24"/>
        </w:rPr>
        <w:t>.</w:t>
      </w:r>
      <w:r>
        <w:rPr>
          <w:rFonts w:ascii="Bookman Old Style" w:eastAsia="Calibri" w:hAnsi="Bookman Old Style" w:cs="Calibri"/>
          <w:szCs w:val="24"/>
        </w:rPr>
        <w:t xml:space="preserve"> Para 2014 se estimaba que en Colombia ocho millones trescientas treinta y nueve mil seiscientas cincuenta y nueve (8´339.659) personas entre los 12 y los 65 años consumían alcohol regularmente, de las cuales cerca de los dos millones seiscientos</w:t>
      </w:r>
      <w:r w:rsidR="00C776F4">
        <w:rPr>
          <w:rFonts w:ascii="Bookman Old Style" w:eastAsia="Calibri" w:hAnsi="Bookman Old Style" w:cs="Calibri"/>
          <w:szCs w:val="24"/>
        </w:rPr>
        <w:t xml:space="preserve"> (2´600.000)</w:t>
      </w:r>
      <w:r>
        <w:rPr>
          <w:rFonts w:ascii="Bookman Old Style" w:eastAsia="Calibri" w:hAnsi="Bookman Old Style" w:cs="Calibri"/>
          <w:szCs w:val="24"/>
        </w:rPr>
        <w:t xml:space="preserve"> presentaban un uso riesgoso o perjudicial.</w:t>
      </w:r>
      <w:r>
        <w:rPr>
          <w:rStyle w:val="Refdenotaalpie"/>
          <w:rFonts w:ascii="Bookman Old Style" w:eastAsia="Calibri" w:hAnsi="Bookman Old Style" w:cs="Calibri"/>
          <w:szCs w:val="24"/>
        </w:rPr>
        <w:footnoteReference w:id="51"/>
      </w:r>
    </w:p>
    <w:p w14:paraId="394F0995" w14:textId="77777777" w:rsidR="001B4F33" w:rsidRDefault="001B4F33" w:rsidP="00F55092">
      <w:pPr>
        <w:jc w:val="both"/>
        <w:rPr>
          <w:rFonts w:ascii="Bookman Old Style" w:eastAsia="Calibri" w:hAnsi="Bookman Old Style" w:cs="Calibri"/>
          <w:szCs w:val="24"/>
        </w:rPr>
      </w:pPr>
    </w:p>
    <w:p w14:paraId="282F687B" w14:textId="342CD5EC" w:rsidR="001B4F33" w:rsidRDefault="001B4F33" w:rsidP="00F55092">
      <w:pPr>
        <w:jc w:val="both"/>
        <w:rPr>
          <w:rFonts w:ascii="Bookman Old Style" w:eastAsia="Calibri" w:hAnsi="Bookman Old Style" w:cs="Calibri"/>
          <w:szCs w:val="24"/>
        </w:rPr>
      </w:pPr>
      <w:r>
        <w:rPr>
          <w:rFonts w:ascii="Bookman Old Style" w:eastAsia="Calibri" w:hAnsi="Bookman Old Style" w:cs="Calibri"/>
          <w:szCs w:val="24"/>
        </w:rPr>
        <w:t>La nicotina</w:t>
      </w:r>
      <w:r w:rsidR="00C776F4">
        <w:rPr>
          <w:rFonts w:ascii="Bookman Old Style" w:eastAsia="Calibri" w:hAnsi="Bookman Old Style" w:cs="Calibri"/>
          <w:szCs w:val="24"/>
        </w:rPr>
        <w:t>,</w:t>
      </w:r>
      <w:r>
        <w:rPr>
          <w:rFonts w:ascii="Bookman Old Style" w:eastAsia="Calibri" w:hAnsi="Bookman Old Style" w:cs="Calibri"/>
          <w:szCs w:val="24"/>
        </w:rPr>
        <w:t xml:space="preserve"> por su parte, es una sustancia que genera dependencia, tolerancia y síndrome de abstinencia ante su interrupción. Mientras que los Opiáceos presentan facilidad para inducir farmacodependencia, lo que obliga a</w:t>
      </w:r>
      <w:r w:rsidR="00C776F4">
        <w:rPr>
          <w:rFonts w:ascii="Bookman Old Style" w:eastAsia="Calibri" w:hAnsi="Bookman Old Style" w:cs="Calibri"/>
          <w:szCs w:val="24"/>
        </w:rPr>
        <w:t xml:space="preserve"> que</w:t>
      </w:r>
      <w:r>
        <w:rPr>
          <w:rFonts w:ascii="Bookman Old Style" w:eastAsia="Calibri" w:hAnsi="Bookman Old Style" w:cs="Calibri"/>
          <w:szCs w:val="24"/>
        </w:rPr>
        <w:t xml:space="preserve"> los médicos que los recetan, sean extremadamente cuidadosos, y no generosos en su prescripción.</w:t>
      </w:r>
      <w:r>
        <w:rPr>
          <w:rStyle w:val="Refdenotaalpie"/>
          <w:rFonts w:ascii="Bookman Old Style" w:eastAsia="Calibri" w:hAnsi="Bookman Old Style" w:cs="Calibri"/>
          <w:szCs w:val="24"/>
        </w:rPr>
        <w:footnoteReference w:id="52"/>
      </w:r>
    </w:p>
    <w:p w14:paraId="3DC7F7DF" w14:textId="77777777" w:rsidR="001B4F33" w:rsidRDefault="001B4F33" w:rsidP="00F55092">
      <w:pPr>
        <w:jc w:val="both"/>
        <w:rPr>
          <w:rFonts w:ascii="Bookman Old Style" w:eastAsia="Calibri" w:hAnsi="Bookman Old Style" w:cs="Calibri"/>
          <w:szCs w:val="24"/>
        </w:rPr>
      </w:pPr>
    </w:p>
    <w:p w14:paraId="3B7D00E6" w14:textId="62123952" w:rsidR="001B4F33" w:rsidRDefault="001B4F33" w:rsidP="00F55092">
      <w:pPr>
        <w:jc w:val="both"/>
        <w:rPr>
          <w:rFonts w:ascii="Bookman Old Style" w:eastAsia="Calibri" w:hAnsi="Bookman Old Style" w:cs="Calibri"/>
          <w:szCs w:val="24"/>
          <w:lang w:val="es-ES_tradnl"/>
        </w:rPr>
      </w:pPr>
      <w:r>
        <w:rPr>
          <w:rFonts w:ascii="Bookman Old Style" w:eastAsia="Calibri" w:hAnsi="Bookman Old Style" w:cs="Calibri"/>
          <w:szCs w:val="24"/>
        </w:rPr>
        <w:t>En lo que respecta al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varios autores como Roberto Solórzano Niño o Cesar Augusto Giraldo</w:t>
      </w:r>
      <w:r w:rsidR="00C776F4">
        <w:rPr>
          <w:rFonts w:ascii="Bookman Old Style" w:eastAsia="Calibri" w:hAnsi="Bookman Old Style" w:cs="Calibri"/>
          <w:szCs w:val="24"/>
          <w:lang w:val="es-ES_tradnl"/>
        </w:rPr>
        <w:t>,</w:t>
      </w:r>
      <w:r>
        <w:rPr>
          <w:rFonts w:ascii="Bookman Old Style" w:eastAsia="Calibri" w:hAnsi="Bookman Old Style" w:cs="Calibri"/>
          <w:szCs w:val="24"/>
          <w:lang w:val="es-ES_tradnl"/>
        </w:rPr>
        <w:t xml:space="preserve"> han afirmado que su uso no </w:t>
      </w:r>
      <w:r w:rsidR="00C776F4">
        <w:rPr>
          <w:rFonts w:ascii="Bookman Old Style" w:eastAsia="Calibri" w:hAnsi="Bookman Old Style" w:cs="Calibri"/>
          <w:szCs w:val="24"/>
          <w:lang w:val="es-ES_tradnl"/>
        </w:rPr>
        <w:t>con</w:t>
      </w:r>
      <w:r>
        <w:rPr>
          <w:rFonts w:ascii="Bookman Old Style" w:eastAsia="Calibri" w:hAnsi="Bookman Old Style" w:cs="Calibri"/>
          <w:szCs w:val="24"/>
          <w:lang w:val="es-ES_tradnl"/>
        </w:rPr>
        <w:t>lleva síndrome de abstinencia</w:t>
      </w:r>
      <w:r>
        <w:rPr>
          <w:rStyle w:val="Refdenotaalpie"/>
          <w:rFonts w:ascii="Bookman Old Style" w:eastAsia="Calibri" w:hAnsi="Bookman Old Style" w:cs="Calibri"/>
          <w:szCs w:val="24"/>
          <w:lang w:val="es-ES_tradnl"/>
        </w:rPr>
        <w:footnoteReference w:id="53"/>
      </w:r>
      <w:r>
        <w:rPr>
          <w:rFonts w:ascii="Bookman Old Style" w:eastAsia="Calibri" w:hAnsi="Bookman Old Style" w:cs="Calibri"/>
          <w:szCs w:val="24"/>
          <w:lang w:val="es-ES_tradnl"/>
        </w:rPr>
        <w:t>, no suele inducir tolerancia,</w:t>
      </w:r>
      <w:r>
        <w:rPr>
          <w:rStyle w:val="Refdenotaalpie"/>
          <w:rFonts w:ascii="Bookman Old Style" w:eastAsia="Calibri" w:hAnsi="Bookman Old Style" w:cs="Calibri"/>
          <w:szCs w:val="24"/>
          <w:lang w:val="es-ES_tradnl"/>
        </w:rPr>
        <w:footnoteReference w:id="54"/>
      </w:r>
      <w:r>
        <w:rPr>
          <w:rFonts w:ascii="Bookman Old Style" w:eastAsia="Calibri" w:hAnsi="Bookman Old Style" w:cs="Calibri"/>
          <w:szCs w:val="24"/>
          <w:lang w:val="es-ES_tradnl"/>
        </w:rPr>
        <w:t xml:space="preserve"> </w:t>
      </w:r>
      <w:r w:rsidR="00C776F4">
        <w:rPr>
          <w:rFonts w:ascii="Bookman Old Style" w:eastAsia="Calibri" w:hAnsi="Bookman Old Style" w:cs="Calibri"/>
          <w:szCs w:val="24"/>
          <w:lang w:val="es-ES_tradnl"/>
        </w:rPr>
        <w:t>no decanta</w:t>
      </w:r>
      <w:r>
        <w:rPr>
          <w:rFonts w:ascii="Bookman Old Style" w:eastAsia="Calibri" w:hAnsi="Bookman Old Style" w:cs="Calibri"/>
          <w:szCs w:val="24"/>
          <w:lang w:val="es-ES_tradnl"/>
        </w:rPr>
        <w:t xml:space="preserve"> en muerte por sobredosis </w:t>
      </w:r>
      <w:r w:rsidR="00C776F4">
        <w:rPr>
          <w:rFonts w:ascii="Bookman Old Style" w:eastAsia="Calibri" w:hAnsi="Bookman Old Style" w:cs="Calibri"/>
          <w:szCs w:val="24"/>
          <w:lang w:val="es-ES_tradnl"/>
        </w:rPr>
        <w:lastRenderedPageBreak/>
        <w:t>y no es</w:t>
      </w:r>
      <w:r>
        <w:rPr>
          <w:rFonts w:ascii="Bookman Old Style" w:eastAsia="Calibri" w:hAnsi="Bookman Old Style" w:cs="Calibri"/>
          <w:szCs w:val="24"/>
          <w:lang w:val="es-ES_tradnl"/>
        </w:rPr>
        <w:t xml:space="preserve"> un factor de enfermedades degenerativas</w:t>
      </w:r>
      <w:r w:rsidR="00C776F4">
        <w:rPr>
          <w:rFonts w:ascii="Bookman Old Style" w:eastAsia="Calibri" w:hAnsi="Bookman Old Style" w:cs="Calibri"/>
          <w:szCs w:val="24"/>
          <w:lang w:val="es-ES_tradnl"/>
        </w:rPr>
        <w:t>, e</w:t>
      </w:r>
      <w:r w:rsidRPr="00AE7B15">
        <w:rPr>
          <w:rFonts w:ascii="Bookman Old Style" w:eastAsia="Calibri" w:hAnsi="Bookman Old Style" w:cs="Calibri"/>
          <w:szCs w:val="24"/>
          <w:lang w:val="es-ES_tradnl"/>
        </w:rPr>
        <w:t>n contra posición con los ejemplos tanto lícitos como ilícitos ya citados. Lo anterior aunado a sus aplicaciones en temas de salud y calidad de vida (cuidados paliativos) que hoy son una realidad.</w:t>
      </w:r>
    </w:p>
    <w:p w14:paraId="45985E0E" w14:textId="77777777" w:rsidR="001B4F33" w:rsidRDefault="001B4F33" w:rsidP="00F55092">
      <w:pPr>
        <w:jc w:val="both"/>
        <w:rPr>
          <w:rFonts w:ascii="Bookman Old Style" w:eastAsia="Calibri" w:hAnsi="Bookman Old Style" w:cs="Calibri"/>
          <w:szCs w:val="24"/>
          <w:lang w:val="es-ES_tradnl"/>
        </w:rPr>
      </w:pPr>
    </w:p>
    <w:p w14:paraId="07262A1B" w14:textId="515C1F42" w:rsidR="00C776F4" w:rsidRDefault="00C776F4" w:rsidP="00F55092">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55"/>
      </w:r>
      <w:r w:rsidR="000E548B">
        <w:rPr>
          <w:rFonts w:ascii="Bookman Old Style" w:eastAsia="Calibri" w:hAnsi="Bookman Old Style" w:cs="Calibri"/>
          <w:szCs w:val="24"/>
          <w:lang w:val="es-ES_tradnl"/>
        </w:rPr>
        <w:t xml:space="preserve"> Como principales conclusiones se tiene que: 1)</w:t>
      </w:r>
      <w:r w:rsidRPr="00AE7B15">
        <w:rPr>
          <w:rFonts w:ascii="Bookman Old Style" w:eastAsia="Calibri" w:hAnsi="Bookman Old Style" w:cs="Calibri"/>
          <w:szCs w:val="24"/>
          <w:lang w:val="es-ES_tradnl"/>
        </w:rPr>
        <w:t xml:space="preserve"> la droga más mortal, es el tabaco.</w:t>
      </w:r>
      <w:r w:rsidR="000E548B">
        <w:rPr>
          <w:rFonts w:ascii="Bookman Old Style" w:eastAsia="Calibri" w:hAnsi="Bookman Old Style" w:cs="Calibri"/>
          <w:szCs w:val="24"/>
          <w:lang w:val="es-ES_tradnl"/>
        </w:rPr>
        <w:t xml:space="preserve"> Y 2) n</w:t>
      </w:r>
      <w:r w:rsidRPr="00AE7B15">
        <w:rPr>
          <w:rFonts w:ascii="Bookman Old Style" w:eastAsia="Calibri" w:hAnsi="Bookman Old Style" w:cs="Calibri"/>
          <w:szCs w:val="24"/>
          <w:lang w:val="es-ES_tradnl"/>
        </w:rPr>
        <w:t>o se reporta ninguna muerte por el consumo de cannabis.</w:t>
      </w:r>
    </w:p>
    <w:p w14:paraId="0E1B2CB3" w14:textId="77777777" w:rsidR="00C776F4" w:rsidRPr="00AE7B15" w:rsidRDefault="00C776F4" w:rsidP="00F55092">
      <w:pPr>
        <w:jc w:val="both"/>
        <w:rPr>
          <w:rFonts w:ascii="Bookman Old Style" w:eastAsia="Calibri" w:hAnsi="Bookman Old Style" w:cs="Calibri"/>
          <w:szCs w:val="24"/>
          <w:lang w:val="es-ES_tradnl"/>
        </w:rPr>
      </w:pPr>
    </w:p>
    <w:p w14:paraId="015D2B83" w14:textId="681B6268" w:rsidR="001B4F33" w:rsidRDefault="001B4F33" w:rsidP="00F55092">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w:t>
      </w:r>
      <w:r w:rsidR="00275768">
        <w:rPr>
          <w:rFonts w:ascii="Bookman Old Style" w:eastAsia="Calibri" w:hAnsi="Bookman Old Style" w:cs="Calibri"/>
          <w:szCs w:val="24"/>
          <w:lang w:val="es-ES_tradnl"/>
        </w:rPr>
        <w:t>,</w:t>
      </w:r>
      <w:r>
        <w:rPr>
          <w:rFonts w:ascii="Bookman Old Style" w:eastAsia="Calibri" w:hAnsi="Bookman Old Style" w:cs="Calibri"/>
          <w:szCs w:val="24"/>
          <w:lang w:val="es-ES_tradnl"/>
        </w:rPr>
        <w:t xml:space="preserv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 xml:space="preserve">y 2 relacionadas en </w:t>
      </w:r>
      <w:r w:rsidR="00C776F4">
        <w:rPr>
          <w:rFonts w:ascii="Bookman Old Style" w:eastAsia="Calibri" w:hAnsi="Bookman Old Style" w:cs="Calibri"/>
          <w:szCs w:val="24"/>
          <w:lang w:val="es-ES_tradnl"/>
        </w:rPr>
        <w:t>el título 4.2.1.</w:t>
      </w:r>
    </w:p>
    <w:p w14:paraId="6E5AEDB2" w14:textId="77777777" w:rsidR="001B4F33" w:rsidRPr="00AE7B15" w:rsidRDefault="001B4F33" w:rsidP="00F55092">
      <w:pPr>
        <w:jc w:val="both"/>
        <w:rPr>
          <w:rFonts w:ascii="Bookman Old Style" w:eastAsia="Calibri" w:hAnsi="Bookman Old Style" w:cs="Calibri"/>
          <w:szCs w:val="24"/>
          <w:lang w:val="es-ES_tradnl"/>
        </w:rPr>
      </w:pPr>
    </w:p>
    <w:p w14:paraId="315DACD8" w14:textId="2845FB27" w:rsidR="001B4F33" w:rsidRPr="00AE7B15" w:rsidRDefault="001B4F33" w:rsidP="00F55092">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De acuerdo a lo expuesto</w:t>
      </w:r>
      <w:r w:rsidR="00C776F4">
        <w:rPr>
          <w:rFonts w:ascii="Bookman Old Style" w:eastAsia="Calibri" w:hAnsi="Bookman Old Style" w:cs="Calibri"/>
          <w:szCs w:val="24"/>
          <w:lang w:val="es-ES_tradnl"/>
        </w:rPr>
        <w:t>,</w:t>
      </w:r>
      <w:r w:rsidRPr="00AE7B15">
        <w:rPr>
          <w:rFonts w:ascii="Bookman Old Style" w:eastAsia="Calibri" w:hAnsi="Bookman Old Style" w:cs="Calibri"/>
          <w:szCs w:val="24"/>
          <w:lang w:val="es-ES_tradnl"/>
        </w:rPr>
        <w:t xml:space="preserve"> el presente Proyecto de Acto Legislativo </w:t>
      </w:r>
      <w:r w:rsidR="005F0268">
        <w:rPr>
          <w:rFonts w:ascii="Bookman Old Style" w:eastAsia="Calibri" w:hAnsi="Bookman Old Style" w:cs="Calibri"/>
          <w:szCs w:val="24"/>
          <w:lang w:val="es-ES_tradnl"/>
        </w:rPr>
        <w:t>busca exclusivamente</w:t>
      </w:r>
      <w:r w:rsidRPr="00AE7B15">
        <w:rPr>
          <w:rFonts w:ascii="Bookman Old Style" w:eastAsia="Calibri" w:hAnsi="Bookman Old Style" w:cs="Calibri"/>
          <w:szCs w:val="24"/>
          <w:lang w:val="es-ES_tradnl"/>
        </w:rPr>
        <w:t xml:space="preserve"> la regularización del uso recreativo del cannabis</w:t>
      </w:r>
      <w:r w:rsidR="00C776F4">
        <w:rPr>
          <w:rFonts w:ascii="Bookman Old Style" w:eastAsia="Calibri" w:hAnsi="Bookman Old Style" w:cs="Calibri"/>
          <w:szCs w:val="24"/>
          <w:lang w:val="es-ES_tradnl"/>
        </w:rPr>
        <w:t>, como sustancia que no genera afectaciones reales a la salud y que, en consecuencia, no debería estar limitada por vía constitucional</w:t>
      </w:r>
      <w:r w:rsidRPr="00AE7B15">
        <w:rPr>
          <w:rFonts w:ascii="Bookman Old Style" w:eastAsia="Calibri" w:hAnsi="Bookman Old Style" w:cs="Calibri"/>
          <w:szCs w:val="24"/>
          <w:lang w:val="es-ES_tradnl"/>
        </w:rPr>
        <w:t xml:space="preserve">.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71BC9E20" w14:textId="77777777" w:rsidR="001B4F33" w:rsidRPr="00AE7B15" w:rsidRDefault="001B4F33" w:rsidP="00F55092">
      <w:pPr>
        <w:jc w:val="both"/>
        <w:rPr>
          <w:rFonts w:ascii="Bookman Old Style" w:eastAsia="Calibri" w:hAnsi="Bookman Old Style" w:cs="Calibri"/>
          <w:szCs w:val="24"/>
          <w:lang w:val="es-ES_tradnl"/>
        </w:rPr>
      </w:pPr>
    </w:p>
    <w:p w14:paraId="6C0B32A6" w14:textId="0CC4F139" w:rsidR="001B4F33" w:rsidRPr="00AE7B15" w:rsidRDefault="00C776F4" w:rsidP="00F55092">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C</w:t>
      </w:r>
      <w:r w:rsidR="001B4F33" w:rsidRPr="00AE7B15">
        <w:rPr>
          <w:rFonts w:ascii="Bookman Old Style" w:eastAsia="Calibri" w:hAnsi="Bookman Old Style" w:cs="Calibri"/>
          <w:szCs w:val="24"/>
          <w:lang w:val="es-ES_tradnl"/>
        </w:rPr>
        <w:t>onsiderando además</w:t>
      </w:r>
      <w:r w:rsidR="005F0268">
        <w:rPr>
          <w:rFonts w:ascii="Bookman Old Style" w:eastAsia="Calibri" w:hAnsi="Bookman Old Style" w:cs="Calibri"/>
          <w:szCs w:val="24"/>
          <w:lang w:val="es-ES_tradnl"/>
        </w:rPr>
        <w:t>,</w:t>
      </w:r>
      <w:r w:rsidR="001B4F33" w:rsidRPr="00AE7B15">
        <w:rPr>
          <w:rFonts w:ascii="Bookman Old Style" w:eastAsia="Calibri" w:hAnsi="Bookman Old Style" w:cs="Calibri"/>
          <w:szCs w:val="24"/>
          <w:lang w:val="es-ES_tradnl"/>
        </w:rPr>
        <w:t xml:space="preserve"> que: </w:t>
      </w:r>
    </w:p>
    <w:p w14:paraId="04A3026B" w14:textId="77777777" w:rsidR="001B4F33" w:rsidRPr="00AE7B15" w:rsidRDefault="001B4F33" w:rsidP="00F55092">
      <w:pPr>
        <w:jc w:val="both"/>
        <w:rPr>
          <w:rFonts w:ascii="Bookman Old Style" w:eastAsia="Calibri" w:hAnsi="Bookman Old Style" w:cs="Calibri"/>
          <w:szCs w:val="24"/>
          <w:lang w:val="es-ES_tradnl"/>
        </w:rPr>
      </w:pPr>
    </w:p>
    <w:p w14:paraId="7CA07CF0" w14:textId="0B1DF4B9" w:rsidR="001B4F33" w:rsidRDefault="001B4F33" w:rsidP="00F55092">
      <w:pPr>
        <w:pStyle w:val="Prrafodelista"/>
        <w:numPr>
          <w:ilvl w:val="0"/>
          <w:numId w:val="34"/>
        </w:numPr>
        <w:spacing w:after="0" w:line="240" w:lineRule="auto"/>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Colombia cuenta con una legislación vigente que reglamenta de forma idónea y eficaz el cultivo, la transformación, la comercialización y exportación del cannabis de uso medicinal que bien podría extenderse al</w:t>
      </w:r>
      <w:r w:rsidR="005F0268">
        <w:rPr>
          <w:rFonts w:ascii="Bookman Old Style" w:eastAsia="Calibri" w:hAnsi="Bookman Old Style" w:cs="Calibri"/>
          <w:szCs w:val="24"/>
          <w:lang w:val="es-ES_tradnl"/>
        </w:rPr>
        <w:t xml:space="preserve"> recreativo sin inconvenientes;</w:t>
      </w:r>
    </w:p>
    <w:p w14:paraId="489805A9" w14:textId="77777777" w:rsidR="005F0268" w:rsidRPr="00AE7B15" w:rsidRDefault="005F0268" w:rsidP="00F55092">
      <w:pPr>
        <w:pStyle w:val="Prrafodelista"/>
        <w:spacing w:after="0" w:line="240" w:lineRule="auto"/>
        <w:jc w:val="both"/>
        <w:rPr>
          <w:rFonts w:ascii="Bookman Old Style" w:eastAsia="Calibri" w:hAnsi="Bookman Old Style" w:cs="Calibri"/>
          <w:szCs w:val="24"/>
          <w:lang w:val="es-ES_tradnl"/>
        </w:rPr>
      </w:pPr>
    </w:p>
    <w:p w14:paraId="5AE8EDDE" w14:textId="78D539B4" w:rsidR="005F0268" w:rsidRDefault="001B4F33" w:rsidP="00F55092">
      <w:pPr>
        <w:pStyle w:val="Prrafodelista"/>
        <w:numPr>
          <w:ilvl w:val="0"/>
          <w:numId w:val="34"/>
        </w:numPr>
        <w:spacing w:after="0" w:line="240" w:lineRule="auto"/>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Existe una tendencia creciente en el ámbito internacional de reglamentar y permitir</w:t>
      </w:r>
      <w:r w:rsidR="005F0268">
        <w:rPr>
          <w:rFonts w:ascii="Bookman Old Style" w:eastAsia="Calibri" w:hAnsi="Bookman Old Style" w:cs="Calibri"/>
          <w:szCs w:val="24"/>
          <w:lang w:val="es-ES_tradnl"/>
        </w:rPr>
        <w:t xml:space="preserve"> el uso recreativo del cannabis;</w:t>
      </w:r>
    </w:p>
    <w:p w14:paraId="2713950B" w14:textId="77777777" w:rsidR="005F0268" w:rsidRPr="005F0268" w:rsidRDefault="005F0268" w:rsidP="00F55092">
      <w:pPr>
        <w:jc w:val="both"/>
        <w:rPr>
          <w:rFonts w:ascii="Bookman Old Style" w:eastAsia="Calibri" w:hAnsi="Bookman Old Style" w:cs="Calibri"/>
          <w:szCs w:val="24"/>
          <w:lang w:val="es-ES_tradnl"/>
        </w:rPr>
      </w:pPr>
    </w:p>
    <w:p w14:paraId="18CC9449" w14:textId="77777777" w:rsidR="001B4F33" w:rsidRPr="00AE7B15" w:rsidRDefault="001B4F33" w:rsidP="00F55092">
      <w:pPr>
        <w:pStyle w:val="Prrafodelista"/>
        <w:numPr>
          <w:ilvl w:val="0"/>
          <w:numId w:val="34"/>
        </w:numPr>
        <w:spacing w:after="0" w:line="240" w:lineRule="auto"/>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019FBCD2" w14:textId="77777777" w:rsidR="00275768" w:rsidRDefault="00275768" w:rsidP="00F55092">
      <w:pPr>
        <w:jc w:val="both"/>
        <w:rPr>
          <w:rFonts w:ascii="Bookman Old Style" w:eastAsia="Calibri" w:hAnsi="Bookman Old Style" w:cs="Calibri"/>
          <w:szCs w:val="24"/>
          <w:lang w:val="es-ES_tradnl"/>
        </w:rPr>
      </w:pPr>
    </w:p>
    <w:p w14:paraId="58B40201" w14:textId="77777777" w:rsidR="00C776F4" w:rsidRPr="006C5ABF" w:rsidRDefault="00C776F4" w:rsidP="00F55092">
      <w:pPr>
        <w:jc w:val="both"/>
        <w:rPr>
          <w:rFonts w:ascii="Bookman Old Style" w:eastAsia="Calibri" w:hAnsi="Bookman Old Style" w:cs="Calibri"/>
          <w:szCs w:val="24"/>
          <w:lang w:val="es-ES_tradnl"/>
        </w:rPr>
      </w:pPr>
      <w:r w:rsidRPr="006C5ABF">
        <w:rPr>
          <w:rFonts w:ascii="Bookman Old Style" w:eastAsia="Calibri" w:hAnsi="Bookman Old Style" w:cs="Calibri"/>
          <w:szCs w:val="24"/>
          <w:lang w:val="es-ES_tradnl"/>
        </w:rPr>
        <w:t>Se puede afirmar entonces que es viable y positivo regularizar el cannabis para su uso recreativo.</w:t>
      </w:r>
    </w:p>
    <w:p w14:paraId="65F322ED" w14:textId="77777777" w:rsidR="00C776F4" w:rsidRDefault="00C776F4" w:rsidP="00F55092">
      <w:pPr>
        <w:jc w:val="both"/>
        <w:rPr>
          <w:rFonts w:ascii="Bookman Old Style" w:eastAsia="Calibri" w:hAnsi="Bookman Old Style" w:cs="Calibri"/>
          <w:szCs w:val="24"/>
          <w:lang w:val="es-ES_tradnl"/>
        </w:rPr>
      </w:pPr>
    </w:p>
    <w:p w14:paraId="7B6164EB" w14:textId="77777777" w:rsidR="001B4F33" w:rsidRPr="00AE7B15" w:rsidRDefault="001B4F33" w:rsidP="00F55092">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recreativo, a saber: 1) cotidiano, 2) habitual y 3) problemático. Según las experiencias de Uruguay, Canadá y Estados Unidos, países en los que se reguló la producción y la comercialización de cannabis con fines recreativos, de los distintos tipos de consumo, solo el problemático requiere un tratamiento. </w:t>
      </w:r>
    </w:p>
    <w:p w14:paraId="6269989C" w14:textId="77777777" w:rsidR="001B4F33" w:rsidRPr="00AE7B15" w:rsidRDefault="001B4F33" w:rsidP="00F55092">
      <w:pPr>
        <w:jc w:val="both"/>
        <w:rPr>
          <w:rFonts w:ascii="Bookman Old Style" w:eastAsia="Calibri" w:hAnsi="Bookman Old Style" w:cs="Calibri"/>
          <w:szCs w:val="24"/>
          <w:lang w:val="es-ES_tradnl"/>
        </w:rPr>
      </w:pPr>
    </w:p>
    <w:p w14:paraId="081081A6" w14:textId="77777777" w:rsidR="001B4F33" w:rsidRPr="00AE7B15" w:rsidRDefault="001B4F33" w:rsidP="00F55092">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Aunado a lo anterior y de acuerdo al Informe Mundial Sobre las Drogas 2018 de la </w:t>
      </w:r>
      <w:r w:rsidRPr="00AE7B15">
        <w:rPr>
          <w:rFonts w:ascii="Bookman Old Style" w:eastAsia="Calibri" w:hAnsi="Bookman Old Style" w:cs="Calibri"/>
          <w:szCs w:val="24"/>
          <w:lang w:val="es-ES_tradnl"/>
        </w:rPr>
        <w:lastRenderedPageBreak/>
        <w:t>Oficina de las Naciones Unidas contra la Droga y el Delito, solo el 11,27% de la totalidad de consumidores de drogas presentan este tipo de consumo.</w:t>
      </w:r>
    </w:p>
    <w:p w14:paraId="0FAF616D" w14:textId="77777777" w:rsidR="001B4F33" w:rsidRPr="00AE7B15" w:rsidRDefault="001B4F33" w:rsidP="00F55092">
      <w:pPr>
        <w:jc w:val="both"/>
        <w:rPr>
          <w:rFonts w:ascii="Bookman Old Style" w:eastAsia="Calibri" w:hAnsi="Bookman Old Style" w:cs="Calibri"/>
          <w:bCs/>
          <w:szCs w:val="24"/>
          <w:lang w:val="es-ES_tradnl"/>
        </w:rPr>
      </w:pPr>
    </w:p>
    <w:p w14:paraId="329E58B5" w14:textId="6DFE1A7C" w:rsidR="00F36280" w:rsidRPr="00485CC5" w:rsidRDefault="001B4F33" w:rsidP="00F55092">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7FBDD5CA" w14:textId="77777777" w:rsidR="00F36280" w:rsidRPr="00485CC5" w:rsidRDefault="00F36280" w:rsidP="00F55092">
      <w:pPr>
        <w:jc w:val="both"/>
        <w:rPr>
          <w:rFonts w:ascii="Bookman Old Style" w:eastAsia="Calibri" w:hAnsi="Bookman Old Style" w:cs="Calibri"/>
          <w:szCs w:val="24"/>
          <w:lang w:val="es-ES_tradnl"/>
        </w:rPr>
      </w:pPr>
    </w:p>
    <w:p w14:paraId="30BFB5DF" w14:textId="5B9440BB" w:rsidR="00F36280" w:rsidRPr="00485CC5" w:rsidRDefault="00F36280" w:rsidP="00F55092">
      <w:pPr>
        <w:jc w:val="both"/>
        <w:rPr>
          <w:rFonts w:ascii="Bookman Old Style" w:eastAsia="Calibri" w:hAnsi="Bookman Old Style" w:cs="Calibri"/>
          <w:b/>
          <w:szCs w:val="24"/>
          <w:lang w:val="es-ES_tradnl"/>
        </w:rPr>
      </w:pPr>
      <w:r w:rsidRPr="00485CC5">
        <w:rPr>
          <w:rFonts w:ascii="Bookman Old Style" w:eastAsia="Calibri" w:hAnsi="Bookman Old Style" w:cs="Calibri"/>
          <w:b/>
          <w:szCs w:val="24"/>
          <w:lang w:val="es-ES_tradnl"/>
        </w:rPr>
        <w:t>4.</w:t>
      </w:r>
      <w:r w:rsidR="00CD271D">
        <w:rPr>
          <w:rFonts w:ascii="Bookman Old Style" w:eastAsia="Calibri" w:hAnsi="Bookman Old Style" w:cs="Calibri"/>
          <w:b/>
          <w:szCs w:val="24"/>
          <w:lang w:val="es-ES_tradnl"/>
        </w:rPr>
        <w:t>2</w:t>
      </w:r>
      <w:r w:rsidRPr="00485CC5">
        <w:rPr>
          <w:rFonts w:ascii="Bookman Old Style" w:eastAsia="Calibri" w:hAnsi="Bookman Old Style" w:cs="Calibri"/>
          <w:b/>
          <w:szCs w:val="24"/>
          <w:lang w:val="es-ES_tradnl"/>
        </w:rPr>
        <w:t>.3 JUICIO INTEGRADO DE IGUALDAD</w:t>
      </w:r>
    </w:p>
    <w:p w14:paraId="45B0FFDB" w14:textId="77777777" w:rsidR="00F36280" w:rsidRPr="00485CC5" w:rsidRDefault="00F36280" w:rsidP="00F55092">
      <w:pPr>
        <w:jc w:val="both"/>
        <w:rPr>
          <w:rFonts w:ascii="Bookman Old Style" w:eastAsia="Calibri" w:hAnsi="Bookman Old Style" w:cs="Calibri"/>
          <w:szCs w:val="24"/>
          <w:lang w:val="es-ES_tradnl"/>
        </w:rPr>
      </w:pPr>
    </w:p>
    <w:p w14:paraId="32545837"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68C8FFC8" w14:textId="77777777" w:rsidR="00F36280" w:rsidRPr="00485CC5" w:rsidRDefault="00F36280" w:rsidP="00F55092">
      <w:pPr>
        <w:jc w:val="both"/>
        <w:rPr>
          <w:rFonts w:ascii="Bookman Old Style" w:eastAsia="Calibri" w:hAnsi="Bookman Old Style" w:cs="Calibri"/>
          <w:szCs w:val="24"/>
          <w:lang w:val="es-ES_tradnl"/>
        </w:rPr>
      </w:pPr>
    </w:p>
    <w:p w14:paraId="020998A4"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Para demostrarlo, vale la pena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56"/>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57"/>
      </w:r>
    </w:p>
    <w:p w14:paraId="45317E28" w14:textId="77777777" w:rsidR="00F36280" w:rsidRPr="00485CC5" w:rsidRDefault="00F36280" w:rsidP="00F55092">
      <w:pPr>
        <w:jc w:val="both"/>
        <w:rPr>
          <w:rFonts w:ascii="Bookman Old Style" w:eastAsia="Calibri" w:hAnsi="Bookman Old Style" w:cs="Calibri"/>
          <w:szCs w:val="24"/>
          <w:lang w:val="es-ES_tradnl"/>
        </w:rPr>
      </w:pPr>
    </w:p>
    <w:p w14:paraId="16C18F51" w14:textId="0127FF30"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58"/>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59"/>
      </w:r>
    </w:p>
    <w:p w14:paraId="1AA3C52F" w14:textId="77777777" w:rsidR="00F36280" w:rsidRPr="00485CC5" w:rsidRDefault="00F36280" w:rsidP="00F55092">
      <w:pPr>
        <w:jc w:val="both"/>
        <w:rPr>
          <w:rFonts w:ascii="Bookman Old Style" w:eastAsia="Calibri" w:hAnsi="Bookman Old Style" w:cs="Calibri"/>
          <w:szCs w:val="24"/>
          <w:lang w:val="es-ES_tradnl"/>
        </w:rPr>
      </w:pPr>
    </w:p>
    <w:p w14:paraId="17D05CBD"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60"/>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2F828F22" w14:textId="77777777" w:rsidR="00F36280" w:rsidRPr="00485CC5" w:rsidRDefault="00F36280" w:rsidP="00F55092">
      <w:pPr>
        <w:jc w:val="both"/>
        <w:rPr>
          <w:rFonts w:ascii="Bookman Old Style" w:eastAsia="Calibri" w:hAnsi="Bookman Old Style" w:cs="Calibri"/>
          <w:szCs w:val="24"/>
          <w:lang w:val="es-ES_tradnl"/>
        </w:rPr>
      </w:pPr>
    </w:p>
    <w:p w14:paraId="3EB9E857"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61"/>
      </w:r>
      <w:r w:rsidRPr="00485CC5">
        <w:rPr>
          <w:rFonts w:ascii="Bookman Old Style" w:eastAsia="Calibri" w:hAnsi="Bookman Old Style" w:cs="Calibri"/>
          <w:szCs w:val="24"/>
          <w:lang w:val="es-ES_tradnl"/>
        </w:rPr>
        <w:t xml:space="preserve"> Sobre este punto, es claro que, tanto en el plano fáctico, como en el plano jurídico existe un trato </w:t>
      </w:r>
      <w:r w:rsidRPr="00485CC5">
        <w:rPr>
          <w:rFonts w:ascii="Bookman Old Style" w:eastAsia="Calibri" w:hAnsi="Bookman Old Style" w:cs="Calibri"/>
          <w:szCs w:val="24"/>
          <w:lang w:val="es-ES_tradnl"/>
        </w:rPr>
        <w:lastRenderedPageBreak/>
        <w:t>desigual, en tanto en la actualidad un particular puede consumir de forma legal sustancias tales como el alcohol y el tabaco, pero, por el contrario, le sea vedado el acceso a sustancias como el cannabis.</w:t>
      </w:r>
    </w:p>
    <w:p w14:paraId="7D13150A" w14:textId="77777777" w:rsidR="00F36280" w:rsidRPr="00485CC5" w:rsidRDefault="00F36280" w:rsidP="00F55092">
      <w:pPr>
        <w:jc w:val="both"/>
        <w:rPr>
          <w:rFonts w:ascii="Bookman Old Style" w:eastAsia="Calibri" w:hAnsi="Bookman Old Style" w:cs="Calibri"/>
          <w:szCs w:val="24"/>
          <w:lang w:val="es-ES_tradnl"/>
        </w:rPr>
      </w:pPr>
    </w:p>
    <w:p w14:paraId="601B0CC1" w14:textId="45A97264"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¿esta diferencia encuentra una justificación constitucional? Este punto plantea una dificultad</w:t>
      </w:r>
      <w:r w:rsidR="00275768">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en tanto</w:t>
      </w:r>
      <w:r w:rsidR="00275768">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08C52627" w14:textId="77777777" w:rsidR="00F36280" w:rsidRPr="00485CC5" w:rsidRDefault="00F36280" w:rsidP="00F55092">
      <w:pPr>
        <w:jc w:val="both"/>
        <w:rPr>
          <w:rFonts w:ascii="Bookman Old Style" w:eastAsia="Calibri" w:hAnsi="Bookman Old Style" w:cs="Calibri"/>
          <w:szCs w:val="24"/>
          <w:lang w:val="es-ES_tradnl"/>
        </w:rPr>
      </w:pPr>
    </w:p>
    <w:p w14:paraId="0E555813"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recreativos de cannabis y aquellos que buscan un desarrollo investigativo y científico. Esta disposición no logra diferenciar entre el consumo problemático que la inspira y el consumidor recreativo que se ve reprimido por una intromisión indebida del poder público dentro de su esfera de decisión.</w:t>
      </w:r>
    </w:p>
    <w:p w14:paraId="7B208353" w14:textId="77777777" w:rsidR="00F36280" w:rsidRPr="00485CC5" w:rsidRDefault="00F36280" w:rsidP="00F55092">
      <w:pPr>
        <w:jc w:val="both"/>
        <w:rPr>
          <w:rFonts w:ascii="Bookman Old Style" w:eastAsia="Calibri" w:hAnsi="Bookman Old Style" w:cs="Calibri"/>
          <w:szCs w:val="24"/>
          <w:lang w:val="es-ES_tradnl"/>
        </w:rPr>
      </w:pPr>
    </w:p>
    <w:p w14:paraId="295B10B9" w14:textId="76759180"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259D4F91" w14:textId="77777777" w:rsidR="00F36280" w:rsidRPr="00485CC5" w:rsidRDefault="00F36280" w:rsidP="00F55092">
      <w:pPr>
        <w:jc w:val="both"/>
        <w:rPr>
          <w:rFonts w:ascii="Bookman Old Style" w:eastAsia="Calibri" w:hAnsi="Bookman Old Style" w:cs="Calibri"/>
          <w:szCs w:val="24"/>
          <w:lang w:val="es-ES_tradnl"/>
        </w:rPr>
      </w:pPr>
    </w:p>
    <w:p w14:paraId="1F0236A9" w14:textId="77777777" w:rsidR="00F36280" w:rsidRPr="00485CC5" w:rsidRDefault="00F36280" w:rsidP="00F55092">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62"/>
      </w:r>
    </w:p>
    <w:p w14:paraId="32F7A1B9" w14:textId="77777777" w:rsidR="00F36280" w:rsidRPr="00485CC5" w:rsidRDefault="00F36280" w:rsidP="00F55092">
      <w:pPr>
        <w:jc w:val="both"/>
        <w:rPr>
          <w:rFonts w:ascii="Bookman Old Style" w:eastAsia="Calibri" w:hAnsi="Bookman Old Style" w:cs="Calibri"/>
          <w:szCs w:val="24"/>
          <w:lang w:val="es-ES_tradnl"/>
        </w:rPr>
      </w:pPr>
    </w:p>
    <w:p w14:paraId="6104161D" w14:textId="40775598"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en lo que respecta a la salud pública </w:t>
      </w:r>
      <w:r w:rsidR="005F0268">
        <w:rPr>
          <w:rFonts w:ascii="Bookman Old Style" w:eastAsia="Calibri" w:hAnsi="Bookman Old Style" w:cs="Calibri"/>
          <w:szCs w:val="24"/>
          <w:lang w:val="es-ES_tradnl"/>
        </w:rPr>
        <w:t>es menester</w:t>
      </w:r>
      <w:r w:rsidRPr="00485CC5">
        <w:rPr>
          <w:rFonts w:ascii="Bookman Old Style" w:eastAsia="Calibri" w:hAnsi="Bookman Old Style" w:cs="Calibri"/>
          <w:szCs w:val="24"/>
          <w:lang w:val="es-ES_tradnl"/>
        </w:rPr>
        <w:t xml:space="preserve">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74D1438E" w14:textId="77777777" w:rsidR="00F36280" w:rsidRPr="00485CC5" w:rsidRDefault="00F36280" w:rsidP="00F55092">
      <w:pPr>
        <w:jc w:val="both"/>
        <w:rPr>
          <w:rFonts w:ascii="Bookman Old Style" w:eastAsia="Calibri" w:hAnsi="Bookman Old Style" w:cs="Calibri"/>
          <w:szCs w:val="24"/>
          <w:lang w:val="es-ES_tradnl"/>
        </w:rPr>
      </w:pPr>
    </w:p>
    <w:p w14:paraId="1B198371" w14:textId="77777777"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w:t>
      </w:r>
      <w:r w:rsidRPr="00485CC5">
        <w:rPr>
          <w:rFonts w:ascii="Bookman Old Style" w:eastAsia="Calibri" w:hAnsi="Bookman Old Style" w:cs="Calibri"/>
          <w:szCs w:val="24"/>
          <w:lang w:val="es-ES_tradnl"/>
        </w:rPr>
        <w:lastRenderedPageBreak/>
        <w:t xml:space="preserve">consistente en la promoción e implementación de servicios de salud efectivos. </w:t>
      </w:r>
    </w:p>
    <w:p w14:paraId="3CD44C69" w14:textId="77777777" w:rsidR="00F36280" w:rsidRPr="00485CC5" w:rsidRDefault="00F36280" w:rsidP="00F55092">
      <w:pPr>
        <w:jc w:val="both"/>
        <w:rPr>
          <w:rFonts w:ascii="Bookman Old Style" w:eastAsia="Calibri" w:hAnsi="Bookman Old Style" w:cs="Calibri"/>
          <w:szCs w:val="24"/>
          <w:lang w:val="es-ES_tradnl"/>
        </w:rPr>
      </w:pPr>
    </w:p>
    <w:p w14:paraId="62F79F51" w14:textId="6184393F" w:rsidR="00F36280" w:rsidRPr="00485CC5" w:rsidRDefault="00F36280" w:rsidP="00F55092">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recreativos de esta sustancia en relación a quienes consumen otro tipo de sustancias legalmente permitidas. </w:t>
      </w:r>
    </w:p>
    <w:p w14:paraId="50A7C655" w14:textId="77777777" w:rsidR="00F36280" w:rsidRPr="00485CC5" w:rsidRDefault="00F36280" w:rsidP="00F55092">
      <w:pPr>
        <w:jc w:val="both"/>
        <w:rPr>
          <w:rFonts w:ascii="Bookman Old Style" w:eastAsia="Calibri" w:hAnsi="Bookman Old Style" w:cs="Calibri"/>
          <w:szCs w:val="24"/>
          <w:lang w:val="es-ES_tradnl"/>
        </w:rPr>
      </w:pPr>
    </w:p>
    <w:p w14:paraId="4F7097E6" w14:textId="77777777" w:rsidR="00F36280" w:rsidRPr="00485CC5" w:rsidRDefault="00F36280" w:rsidP="00F55092">
      <w:pPr>
        <w:pStyle w:val="Ttulo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14:paraId="2D803769" w14:textId="77777777" w:rsidR="00F36280" w:rsidRPr="00485CC5" w:rsidRDefault="00F36280" w:rsidP="00F55092">
      <w:pPr>
        <w:rPr>
          <w:rFonts w:ascii="Bookman Old Style" w:eastAsia="Calibri" w:hAnsi="Bookman Old Style"/>
          <w:szCs w:val="24"/>
        </w:rPr>
      </w:pPr>
    </w:p>
    <w:p w14:paraId="2ADA7D5B"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B07C71B" w14:textId="77777777" w:rsidR="00F36280" w:rsidRPr="00485CC5" w:rsidRDefault="00F36280" w:rsidP="00F55092">
      <w:pPr>
        <w:jc w:val="both"/>
        <w:rPr>
          <w:rFonts w:ascii="Bookman Old Style" w:hAnsi="Bookman Old Style" w:cs="Calibri"/>
          <w:szCs w:val="24"/>
        </w:rPr>
      </w:pPr>
    </w:p>
    <w:p w14:paraId="146E0F62"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63"/>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64"/>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65"/>
      </w:r>
    </w:p>
    <w:p w14:paraId="5D50DB65" w14:textId="77777777" w:rsidR="00F36280" w:rsidRPr="00485CC5" w:rsidRDefault="00F36280" w:rsidP="00F55092">
      <w:pPr>
        <w:jc w:val="both"/>
        <w:rPr>
          <w:rFonts w:ascii="Bookman Old Style" w:hAnsi="Bookman Old Style" w:cs="Calibri"/>
          <w:szCs w:val="24"/>
        </w:rPr>
      </w:pPr>
    </w:p>
    <w:p w14:paraId="01FDA5C2"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66"/>
      </w:r>
      <w:r w:rsidRPr="00485CC5">
        <w:rPr>
          <w:rFonts w:ascii="Bookman Old Style" w:hAnsi="Bookman Old Style" w:cs="Calibri"/>
          <w:szCs w:val="24"/>
        </w:rPr>
        <w:t>:</w:t>
      </w:r>
    </w:p>
    <w:p w14:paraId="7ACCC4D0" w14:textId="77777777" w:rsidR="00F36280" w:rsidRPr="00485CC5" w:rsidRDefault="00F36280" w:rsidP="00F55092">
      <w:pPr>
        <w:jc w:val="both"/>
        <w:rPr>
          <w:rFonts w:ascii="Bookman Old Style" w:hAnsi="Bookman Old Style" w:cs="Calibri"/>
          <w:szCs w:val="24"/>
        </w:rPr>
      </w:pPr>
    </w:p>
    <w:p w14:paraId="1CA74864" w14:textId="3BCE89EC" w:rsidR="00F36280" w:rsidRPr="003B3413" w:rsidRDefault="00FB17B1" w:rsidP="00F55092">
      <w:pPr>
        <w:pStyle w:val="Prrafodelista"/>
        <w:numPr>
          <w:ilvl w:val="0"/>
          <w:numId w:val="10"/>
        </w:numPr>
        <w:spacing w:after="0" w:line="240" w:lineRule="auto"/>
        <w:ind w:right="758"/>
        <w:jc w:val="both"/>
        <w:rPr>
          <w:rFonts w:ascii="Bookman Old Style" w:hAnsi="Bookman Old Style" w:cs="Calibri"/>
          <w:szCs w:val="24"/>
        </w:rPr>
      </w:pPr>
      <w:r>
        <w:rPr>
          <w:rFonts w:ascii="Bookman Old Style" w:hAnsi="Bookman Old Style" w:cs="Calibri"/>
          <w:szCs w:val="24"/>
        </w:rPr>
        <w:t>E</w:t>
      </w:r>
      <w:r w:rsidR="00F36280" w:rsidRPr="003B3413">
        <w:rPr>
          <w:rFonts w:ascii="Bookman Old Style" w:hAnsi="Bookman Old Style" w:cs="Calibri"/>
          <w:szCs w:val="24"/>
        </w:rPr>
        <w:t xml:space="preserv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5890F33A" w14:textId="77777777" w:rsidR="00F36280" w:rsidRPr="003B3413" w:rsidRDefault="00F36280" w:rsidP="00F55092">
      <w:pPr>
        <w:pStyle w:val="Prrafodelista"/>
        <w:spacing w:after="0" w:line="240" w:lineRule="auto"/>
        <w:ind w:right="758"/>
        <w:jc w:val="both"/>
        <w:rPr>
          <w:rFonts w:ascii="Bookman Old Style" w:hAnsi="Bookman Old Style" w:cs="Calibri"/>
          <w:szCs w:val="24"/>
        </w:rPr>
      </w:pPr>
    </w:p>
    <w:p w14:paraId="4BCFDC2D" w14:textId="49A3F625" w:rsidR="00F36280" w:rsidRPr="003B3413" w:rsidRDefault="00FB17B1" w:rsidP="00F55092">
      <w:pPr>
        <w:pStyle w:val="Prrafodelista"/>
        <w:numPr>
          <w:ilvl w:val="0"/>
          <w:numId w:val="10"/>
        </w:numPr>
        <w:spacing w:after="0" w:line="240" w:lineRule="auto"/>
        <w:ind w:right="758"/>
        <w:jc w:val="both"/>
        <w:rPr>
          <w:rFonts w:ascii="Bookman Old Style" w:hAnsi="Bookman Old Style" w:cs="Calibri"/>
          <w:szCs w:val="24"/>
        </w:rPr>
      </w:pPr>
      <w:r>
        <w:rPr>
          <w:rFonts w:ascii="Bookman Old Style" w:hAnsi="Bookman Old Style" w:cs="Calibri"/>
          <w:szCs w:val="24"/>
        </w:rPr>
        <w:t>E</w:t>
      </w:r>
      <w:r w:rsidR="00F36280" w:rsidRPr="003B3413">
        <w:rPr>
          <w:rFonts w:ascii="Bookman Old Style" w:hAnsi="Bookman Old Style" w:cs="Calibri"/>
          <w:szCs w:val="24"/>
        </w:rPr>
        <w:t xml:space="preserve">n materia penal, la tipificación de los delitos y la aplicación de las penas para el caso de los delitos de drogas no parece ser proporcional </w:t>
      </w:r>
      <w:r w:rsidR="00F36280" w:rsidRPr="003B3413">
        <w:rPr>
          <w:rFonts w:ascii="Bookman Old Style" w:hAnsi="Bookman Old Style" w:cs="Calibri"/>
          <w:szCs w:val="24"/>
        </w:rPr>
        <w:lastRenderedPageBreak/>
        <w:t xml:space="preserve">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003E779A" w14:textId="77777777" w:rsidR="00F36280" w:rsidRPr="003B3413" w:rsidRDefault="00F36280" w:rsidP="00F55092">
      <w:pPr>
        <w:pStyle w:val="Prrafodelista"/>
        <w:spacing w:after="0" w:line="240" w:lineRule="auto"/>
        <w:ind w:right="758"/>
        <w:jc w:val="both"/>
        <w:rPr>
          <w:rFonts w:ascii="Bookman Old Style" w:hAnsi="Bookman Old Style" w:cs="Calibri"/>
          <w:szCs w:val="24"/>
        </w:rPr>
      </w:pPr>
    </w:p>
    <w:p w14:paraId="777F0CD5" w14:textId="151B6773" w:rsidR="00F36280" w:rsidRPr="003B3413" w:rsidRDefault="00FB17B1" w:rsidP="00F55092">
      <w:pPr>
        <w:pStyle w:val="Prrafodelista"/>
        <w:numPr>
          <w:ilvl w:val="0"/>
          <w:numId w:val="10"/>
        </w:numPr>
        <w:spacing w:after="0" w:line="240" w:lineRule="auto"/>
        <w:ind w:right="758"/>
        <w:jc w:val="both"/>
        <w:rPr>
          <w:rFonts w:ascii="Bookman Old Style" w:hAnsi="Bookman Old Style" w:cs="Calibri"/>
          <w:szCs w:val="24"/>
        </w:rPr>
      </w:pPr>
      <w:r>
        <w:rPr>
          <w:rFonts w:ascii="Bookman Old Style" w:hAnsi="Bookman Old Style" w:cs="Calibri"/>
          <w:szCs w:val="24"/>
        </w:rPr>
        <w:t>E</w:t>
      </w:r>
      <w:r w:rsidR="00F36280" w:rsidRPr="003B3413">
        <w:rPr>
          <w:rFonts w:ascii="Bookman Old Style" w:hAnsi="Bookman Old Style" w:cs="Calibri"/>
          <w:szCs w:val="24"/>
        </w:rPr>
        <w:t xml:space="preserv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601C48EE" w14:textId="77777777" w:rsidR="00F36280" w:rsidRPr="00485CC5" w:rsidRDefault="00F36280" w:rsidP="00F55092">
      <w:pPr>
        <w:pStyle w:val="Prrafodelista"/>
        <w:spacing w:after="0" w:line="240" w:lineRule="auto"/>
        <w:ind w:right="758"/>
        <w:jc w:val="both"/>
        <w:rPr>
          <w:rFonts w:ascii="Bookman Old Style" w:hAnsi="Bookman Old Style" w:cs="Calibri"/>
          <w:szCs w:val="24"/>
        </w:rPr>
      </w:pPr>
    </w:p>
    <w:p w14:paraId="3826BCEF"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67"/>
      </w:r>
      <w:r w:rsidRPr="00485CC5">
        <w:rPr>
          <w:rFonts w:ascii="Bookman Old Style" w:hAnsi="Bookman Old Style" w:cs="Calibri"/>
          <w:szCs w:val="24"/>
        </w:rPr>
        <w:t>:</w:t>
      </w:r>
    </w:p>
    <w:p w14:paraId="412AFAEF" w14:textId="77777777" w:rsidR="00F36280" w:rsidRPr="00485CC5" w:rsidRDefault="00F36280" w:rsidP="00F55092">
      <w:pPr>
        <w:jc w:val="both"/>
        <w:rPr>
          <w:rFonts w:ascii="Bookman Old Style" w:hAnsi="Bookman Old Style" w:cs="Calibri"/>
          <w:szCs w:val="24"/>
        </w:rPr>
      </w:pPr>
    </w:p>
    <w:p w14:paraId="28E9820F" w14:textId="77777777" w:rsidR="00F36280" w:rsidRPr="00485CC5" w:rsidRDefault="00F36280" w:rsidP="00F55092">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212F4E1F"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2ED4B87B" w14:textId="77777777" w:rsidR="00F36280" w:rsidRPr="00485CC5" w:rsidRDefault="00F36280" w:rsidP="00F55092">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68"/>
      </w:r>
    </w:p>
    <w:p w14:paraId="31B60985" w14:textId="77777777" w:rsidR="00F36280" w:rsidRPr="00485CC5" w:rsidRDefault="00F36280" w:rsidP="00F55092">
      <w:pPr>
        <w:jc w:val="both"/>
        <w:rPr>
          <w:rFonts w:ascii="Bookman Old Style" w:hAnsi="Bookman Old Style" w:cs="Calibri"/>
          <w:szCs w:val="24"/>
        </w:rPr>
      </w:pPr>
    </w:p>
    <w:p w14:paraId="2F980E0E" w14:textId="77777777" w:rsidR="00F36280" w:rsidRPr="00485CC5" w:rsidRDefault="00F36280" w:rsidP="00F55092">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776007A6"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3A125FF8" w14:textId="77777777" w:rsidR="00F36280" w:rsidRPr="00485CC5" w:rsidRDefault="00F36280" w:rsidP="00F55092">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6DF87FE3" w14:textId="77777777" w:rsidR="00F36280" w:rsidRPr="00485CC5" w:rsidRDefault="00F36280" w:rsidP="00F55092">
      <w:pPr>
        <w:pStyle w:val="Prrafodelista"/>
        <w:spacing w:after="0" w:line="240" w:lineRule="auto"/>
        <w:ind w:left="1440"/>
        <w:jc w:val="both"/>
        <w:rPr>
          <w:rFonts w:ascii="Bookman Old Style" w:hAnsi="Bookman Old Style" w:cs="Calibri"/>
          <w:szCs w:val="24"/>
        </w:rPr>
      </w:pPr>
    </w:p>
    <w:p w14:paraId="714F1CA6" w14:textId="77777777" w:rsidR="00F36280" w:rsidRPr="00485CC5" w:rsidRDefault="00F36280" w:rsidP="00F55092">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030B0FCF" w14:textId="77777777" w:rsidR="00F36280" w:rsidRPr="00485CC5" w:rsidRDefault="00F36280" w:rsidP="00F55092">
      <w:pPr>
        <w:pStyle w:val="Prrafodelista"/>
        <w:spacing w:after="0" w:line="240" w:lineRule="auto"/>
        <w:ind w:left="1440"/>
        <w:jc w:val="both"/>
        <w:rPr>
          <w:rFonts w:ascii="Bookman Old Style" w:hAnsi="Bookman Old Style" w:cs="Calibri"/>
          <w:szCs w:val="24"/>
        </w:rPr>
      </w:pPr>
    </w:p>
    <w:p w14:paraId="5A6A2348" w14:textId="77777777" w:rsidR="00F36280" w:rsidRPr="00485CC5" w:rsidRDefault="00F36280" w:rsidP="00F55092">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34D86C02"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6DB453F4" w14:textId="77777777" w:rsidR="00F36280" w:rsidRPr="00485CC5" w:rsidRDefault="00F36280" w:rsidP="00F55092">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La población femenina privada de la libertad ha crecido de una manera más acelerada que el promedio nacional, 163% desde el año </w:t>
      </w:r>
      <w:r w:rsidRPr="00485CC5">
        <w:rPr>
          <w:rFonts w:ascii="Bookman Old Style" w:hAnsi="Bookman Old Style" w:cs="Calibri"/>
          <w:szCs w:val="24"/>
        </w:rPr>
        <w:lastRenderedPageBreak/>
        <w:t>2000 superando el crecimiento porcentual de la población femenina en Colombia para el mismo periodo 6.5 veces según las cifras del DANE.</w:t>
      </w:r>
    </w:p>
    <w:p w14:paraId="3A059F91" w14:textId="77777777" w:rsidR="00F36280" w:rsidRPr="00485CC5" w:rsidRDefault="00F36280" w:rsidP="00F55092">
      <w:pPr>
        <w:pStyle w:val="Prrafodelista"/>
        <w:spacing w:after="0" w:line="240" w:lineRule="auto"/>
        <w:ind w:left="1440"/>
        <w:jc w:val="both"/>
        <w:rPr>
          <w:rFonts w:ascii="Bookman Old Style" w:hAnsi="Bookman Old Style" w:cs="Calibri"/>
          <w:szCs w:val="24"/>
        </w:rPr>
      </w:pPr>
    </w:p>
    <w:p w14:paraId="04C7551F" w14:textId="77777777" w:rsidR="00F36280" w:rsidRPr="00485CC5" w:rsidRDefault="00F36280" w:rsidP="00F55092">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6E1938C3"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58A37B03"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69"/>
      </w:r>
    </w:p>
    <w:p w14:paraId="12B30AC5" w14:textId="77777777" w:rsidR="00F36280" w:rsidRPr="00485CC5" w:rsidRDefault="00F36280" w:rsidP="00F55092">
      <w:pPr>
        <w:jc w:val="both"/>
        <w:rPr>
          <w:rFonts w:ascii="Bookman Old Style" w:hAnsi="Bookman Old Style" w:cs="Calibri"/>
          <w:szCs w:val="24"/>
        </w:rPr>
      </w:pPr>
    </w:p>
    <w:p w14:paraId="79B0D186"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70"/>
      </w:r>
    </w:p>
    <w:p w14:paraId="0F62F718" w14:textId="77777777" w:rsidR="00F36280" w:rsidRPr="00485CC5" w:rsidRDefault="00F36280" w:rsidP="00F55092">
      <w:pPr>
        <w:jc w:val="both"/>
        <w:rPr>
          <w:rFonts w:ascii="Bookman Old Style" w:hAnsi="Bookman Old Style" w:cs="Calibri"/>
          <w:szCs w:val="24"/>
        </w:rPr>
      </w:pPr>
    </w:p>
    <w:p w14:paraId="62AE1F78"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71"/>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72"/>
      </w:r>
      <w:r w:rsidRPr="00485CC5">
        <w:rPr>
          <w:rFonts w:ascii="Bookman Old Style" w:hAnsi="Bookman Old Style" w:cs="Calibri"/>
          <w:szCs w:val="24"/>
        </w:rPr>
        <w:t>, porcentaje que solamente es superado por los casos de hurto, que representan el 39%.</w:t>
      </w:r>
    </w:p>
    <w:p w14:paraId="4CFA30EF" w14:textId="77777777" w:rsidR="00F36280" w:rsidRPr="00485CC5" w:rsidRDefault="00F36280" w:rsidP="00F55092">
      <w:pPr>
        <w:jc w:val="both"/>
        <w:rPr>
          <w:rFonts w:ascii="Bookman Old Style" w:hAnsi="Bookman Old Style" w:cs="Calibri"/>
          <w:szCs w:val="24"/>
        </w:rPr>
      </w:pPr>
    </w:p>
    <w:p w14:paraId="353421B5"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73"/>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2BFDF146" w14:textId="77777777" w:rsidR="00F36280" w:rsidRPr="00485CC5" w:rsidRDefault="00F36280" w:rsidP="00F55092">
      <w:pPr>
        <w:jc w:val="both"/>
        <w:rPr>
          <w:rFonts w:ascii="Bookman Old Style" w:hAnsi="Bookman Old Style" w:cs="Calibri"/>
          <w:szCs w:val="24"/>
        </w:rPr>
      </w:pPr>
    </w:p>
    <w:p w14:paraId="481DE013"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lastRenderedPageBreak/>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74"/>
      </w:r>
    </w:p>
    <w:p w14:paraId="3D2A03FB" w14:textId="77777777" w:rsidR="00F36280" w:rsidRPr="00485CC5" w:rsidRDefault="00F36280" w:rsidP="00F55092">
      <w:pPr>
        <w:jc w:val="both"/>
        <w:rPr>
          <w:rFonts w:ascii="Bookman Old Style" w:hAnsi="Bookman Old Style" w:cs="Calibri"/>
          <w:szCs w:val="24"/>
        </w:rPr>
      </w:pPr>
    </w:p>
    <w:p w14:paraId="0FE78E2D"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41460D98" w14:textId="77777777" w:rsidR="00F36280" w:rsidRPr="00485CC5" w:rsidRDefault="00F36280" w:rsidP="00F55092">
      <w:pPr>
        <w:jc w:val="both"/>
        <w:rPr>
          <w:rFonts w:ascii="Bookman Old Style" w:hAnsi="Bookman Old Style" w:cs="Calibri"/>
          <w:szCs w:val="24"/>
        </w:rPr>
      </w:pPr>
    </w:p>
    <w:p w14:paraId="3784515E" w14:textId="51D93B48" w:rsidR="00F36280" w:rsidRPr="00485CC5" w:rsidRDefault="00F36280" w:rsidP="00F55092">
      <w:pPr>
        <w:pStyle w:val="Ttulo1"/>
        <w:jc w:val="both"/>
        <w:rPr>
          <w:rFonts w:ascii="Bookman Old Style" w:hAnsi="Bookman Old Style" w:cs="Calibri"/>
          <w:b w:val="0"/>
          <w:sz w:val="22"/>
          <w:szCs w:val="24"/>
        </w:rPr>
      </w:pPr>
      <w:bookmarkStart w:id="5" w:name="_Toc5023217"/>
      <w:r w:rsidRPr="00485CC5">
        <w:rPr>
          <w:rFonts w:ascii="Bookman Old Style" w:hAnsi="Bookman Old Style" w:cs="Calibri"/>
          <w:b w:val="0"/>
          <w:sz w:val="22"/>
          <w:szCs w:val="24"/>
        </w:rPr>
        <w:t xml:space="preserve">Finalmente, </w:t>
      </w:r>
      <w:r w:rsidR="005F0268">
        <w:rPr>
          <w:rFonts w:ascii="Bookman Old Style" w:hAnsi="Bookman Old Style" w:cs="Calibri"/>
          <w:b w:val="0"/>
          <w:sz w:val="22"/>
          <w:szCs w:val="24"/>
        </w:rPr>
        <w:t>debe recordarse</w:t>
      </w:r>
      <w:r w:rsidRPr="00485CC5">
        <w:rPr>
          <w:rFonts w:ascii="Bookman Old Style" w:hAnsi="Bookman Old Style" w:cs="Calibri"/>
          <w:b w:val="0"/>
          <w:sz w:val="22"/>
          <w:szCs w:val="24"/>
        </w:rPr>
        <w:t xml:space="preserve"> que las Políticas de Drogas están encaminadas a</w:t>
      </w:r>
      <w:r w:rsidR="005F0268">
        <w:rPr>
          <w:rFonts w:ascii="Bookman Old Style" w:hAnsi="Bookman Old Style" w:cs="Calibri"/>
          <w:b w:val="0"/>
          <w:sz w:val="22"/>
          <w:szCs w:val="24"/>
        </w:rPr>
        <w:t>l cumplimiento de</w:t>
      </w:r>
      <w:r w:rsidRPr="00485CC5">
        <w:rPr>
          <w:rFonts w:ascii="Bookman Old Style" w:hAnsi="Bookman Old Style" w:cs="Calibri"/>
          <w:b w:val="0"/>
          <w:sz w:val="22"/>
          <w:szCs w:val="24"/>
        </w:rPr>
        <w:t xml:space="preserve"> los Objetivos de Desarrollo Sostenible</w:t>
      </w:r>
      <w:bookmarkEnd w:id="5"/>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75"/>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76"/>
      </w:r>
      <w:r w:rsidRPr="00485CC5">
        <w:rPr>
          <w:rFonts w:ascii="Bookman Old Style" w:hAnsi="Bookman Old Style" w:cs="Calibri"/>
          <w:b w:val="0"/>
          <w:sz w:val="22"/>
          <w:szCs w:val="24"/>
        </w:rPr>
        <w:t>.</w:t>
      </w:r>
    </w:p>
    <w:p w14:paraId="6A32521F" w14:textId="77777777" w:rsidR="00F36280" w:rsidRPr="00485CC5" w:rsidRDefault="00F36280" w:rsidP="00F55092">
      <w:pPr>
        <w:rPr>
          <w:rFonts w:ascii="Bookman Old Style" w:hAnsi="Bookman Old Style"/>
          <w:szCs w:val="24"/>
        </w:rPr>
      </w:pPr>
    </w:p>
    <w:p w14:paraId="27855A56" w14:textId="77777777" w:rsidR="00F36280" w:rsidRPr="00485CC5" w:rsidRDefault="00F36280" w:rsidP="00F55092">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41E75E5F" w14:textId="77777777" w:rsidR="00F36280" w:rsidRPr="00485CC5" w:rsidRDefault="00F36280" w:rsidP="00F55092">
      <w:pPr>
        <w:rPr>
          <w:rFonts w:ascii="Bookman Old Style" w:hAnsi="Bookman Old Style"/>
          <w:szCs w:val="24"/>
        </w:rPr>
      </w:pPr>
    </w:p>
    <w:p w14:paraId="641C4723" w14:textId="77777777" w:rsidR="00F36280" w:rsidRPr="00485CC5" w:rsidRDefault="00F36280" w:rsidP="00F55092">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77"/>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78"/>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2BE207BF"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194FF1CC" w14:textId="77777777" w:rsidR="00F36280" w:rsidRPr="00485CC5" w:rsidRDefault="00F36280" w:rsidP="00F55092">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79"/>
      </w:r>
      <w:r w:rsidRPr="00485CC5">
        <w:rPr>
          <w:rFonts w:ascii="Bookman Old Style" w:hAnsi="Bookman Old Style" w:cs="Calibri"/>
          <w:szCs w:val="24"/>
        </w:rPr>
        <w:t xml:space="preserve"> Criminalizar a las personas que consumen drogas solamente aumenta más su exclusión del empleo, salud y servicios sociales.</w:t>
      </w:r>
    </w:p>
    <w:p w14:paraId="2AFBD68F"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1A62EF50" w14:textId="77777777" w:rsidR="00F36280" w:rsidRPr="00485CC5" w:rsidRDefault="00F36280" w:rsidP="00F55092">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80"/>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81"/>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82"/>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83"/>
      </w:r>
    </w:p>
    <w:p w14:paraId="60838EDA"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320C2347" w14:textId="77777777" w:rsidR="00F36280" w:rsidRPr="00485CC5" w:rsidRDefault="00F36280" w:rsidP="00F55092">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84"/>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85"/>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86"/>
      </w:r>
    </w:p>
    <w:p w14:paraId="16B22BB8" w14:textId="77777777" w:rsidR="00F36280" w:rsidRPr="00485CC5" w:rsidRDefault="00F36280" w:rsidP="00F55092">
      <w:pPr>
        <w:pStyle w:val="Prrafodelista"/>
        <w:spacing w:after="0" w:line="240" w:lineRule="auto"/>
        <w:rPr>
          <w:rFonts w:ascii="Bookman Old Style" w:hAnsi="Bookman Old Style" w:cs="Calibri"/>
          <w:szCs w:val="24"/>
        </w:rPr>
      </w:pPr>
    </w:p>
    <w:p w14:paraId="4C43EBEA" w14:textId="77777777" w:rsidR="00F36280" w:rsidRPr="00485CC5" w:rsidRDefault="00F36280" w:rsidP="00F55092">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87"/>
      </w:r>
    </w:p>
    <w:p w14:paraId="64BE4114" w14:textId="77777777" w:rsidR="00F36280" w:rsidRPr="00485CC5" w:rsidRDefault="00F36280" w:rsidP="00F55092">
      <w:pPr>
        <w:jc w:val="both"/>
        <w:rPr>
          <w:rFonts w:ascii="Bookman Old Style" w:hAnsi="Bookman Old Style" w:cs="Calibri"/>
          <w:szCs w:val="24"/>
        </w:rPr>
      </w:pPr>
    </w:p>
    <w:p w14:paraId="71D38AA2"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lastRenderedPageBreak/>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88"/>
      </w:r>
      <w:r w:rsidRPr="00485CC5">
        <w:rPr>
          <w:rFonts w:ascii="Bookman Old Style" w:hAnsi="Bookman Old Style" w:cs="Calibri"/>
          <w:szCs w:val="24"/>
        </w:rPr>
        <w:t>:</w:t>
      </w:r>
    </w:p>
    <w:p w14:paraId="5B7A580B" w14:textId="77777777" w:rsidR="00F36280" w:rsidRPr="00485CC5" w:rsidRDefault="00F36280" w:rsidP="00F55092">
      <w:pPr>
        <w:jc w:val="both"/>
        <w:rPr>
          <w:rFonts w:ascii="Bookman Old Style" w:hAnsi="Bookman Old Style" w:cs="Calibri"/>
          <w:szCs w:val="24"/>
        </w:rPr>
      </w:pPr>
    </w:p>
    <w:p w14:paraId="7F908D1C" w14:textId="77777777" w:rsidR="00F36280" w:rsidRDefault="00F36280" w:rsidP="00F55092">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ODS 1: Hectáreas de cultivos erradicados vs. Pobreza en las familias donde los cultivos ilícitos son predominante fuente de ingreso. </w:t>
      </w:r>
    </w:p>
    <w:p w14:paraId="15C41FF6" w14:textId="77777777" w:rsidR="005F0268" w:rsidRPr="00485CC5" w:rsidRDefault="005F0268" w:rsidP="00F55092">
      <w:pPr>
        <w:pStyle w:val="Prrafodelista"/>
        <w:spacing w:after="0" w:line="240" w:lineRule="auto"/>
        <w:jc w:val="both"/>
        <w:rPr>
          <w:rFonts w:ascii="Bookman Old Style" w:hAnsi="Bookman Old Style" w:cs="Calibri"/>
          <w:szCs w:val="24"/>
        </w:rPr>
      </w:pPr>
    </w:p>
    <w:p w14:paraId="678279AF" w14:textId="77777777" w:rsidR="00F36280" w:rsidRDefault="00F36280" w:rsidP="00F55092">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ODS 5: número de Micro traficantes encarcelados vs. número de mujeres encarceladas por primera vez por delitos menores relacionados con drogas. </w:t>
      </w:r>
    </w:p>
    <w:p w14:paraId="60DA1831" w14:textId="77777777" w:rsidR="00E2362B" w:rsidRPr="00E2362B" w:rsidRDefault="00E2362B" w:rsidP="00E2362B">
      <w:pPr>
        <w:jc w:val="both"/>
        <w:rPr>
          <w:rFonts w:ascii="Bookman Old Style" w:hAnsi="Bookman Old Style" w:cs="Calibri"/>
          <w:szCs w:val="24"/>
        </w:rPr>
      </w:pPr>
    </w:p>
    <w:p w14:paraId="13831B00" w14:textId="77777777" w:rsidR="00F36280" w:rsidRPr="00485CC5" w:rsidRDefault="00F36280" w:rsidP="00F55092">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27AF7C1C" w14:textId="77777777" w:rsidR="00F36280" w:rsidRPr="00485CC5" w:rsidRDefault="00F36280" w:rsidP="00F55092">
      <w:pPr>
        <w:pStyle w:val="Prrafodelista"/>
        <w:spacing w:after="0" w:line="240" w:lineRule="auto"/>
        <w:jc w:val="both"/>
        <w:rPr>
          <w:rFonts w:ascii="Bookman Old Style" w:hAnsi="Bookman Old Style" w:cs="Calibri"/>
          <w:szCs w:val="24"/>
        </w:rPr>
      </w:pPr>
    </w:p>
    <w:p w14:paraId="1238FEFD" w14:textId="77777777" w:rsidR="00F36280" w:rsidRPr="00485CC5" w:rsidRDefault="00F36280" w:rsidP="00F55092">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89"/>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0"/>
      </w:r>
    </w:p>
    <w:p w14:paraId="2F9AE7F5" w14:textId="77777777" w:rsidR="00F36280" w:rsidRPr="00485CC5" w:rsidRDefault="00F36280" w:rsidP="00F55092">
      <w:pPr>
        <w:pStyle w:val="NormalWeb"/>
        <w:spacing w:before="0" w:beforeAutospacing="0" w:after="0" w:afterAutospacing="0"/>
        <w:ind w:right="115"/>
        <w:jc w:val="both"/>
        <w:rPr>
          <w:rFonts w:ascii="Bookman Old Style" w:hAnsi="Bookman Old Style" w:cs="Calibri"/>
          <w:color w:val="000000"/>
          <w:sz w:val="22"/>
        </w:rPr>
      </w:pPr>
    </w:p>
    <w:p w14:paraId="64C176BF" w14:textId="77777777" w:rsidR="00F36280" w:rsidRPr="00485CC5" w:rsidRDefault="00F36280" w:rsidP="00F55092">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MODIFICACIONES A LA CONSTITUCIÓN</w:t>
      </w:r>
    </w:p>
    <w:p w14:paraId="6CF567EF" w14:textId="77777777" w:rsidR="00F36280" w:rsidRPr="00485CC5" w:rsidRDefault="00F36280" w:rsidP="00F55092">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14:paraId="1F67FCD3" w14:textId="77777777" w:rsidTr="005B5FC0">
        <w:tc>
          <w:tcPr>
            <w:tcW w:w="4536" w:type="dxa"/>
          </w:tcPr>
          <w:p w14:paraId="1DA120E8" w14:textId="77777777" w:rsidR="00F36280" w:rsidRPr="00485CC5" w:rsidRDefault="00F36280" w:rsidP="00F55092">
            <w:pPr>
              <w:ind w:right="616"/>
              <w:jc w:val="right"/>
              <w:rPr>
                <w:rFonts w:ascii="Bookman Old Style" w:hAnsi="Bookman Old Style" w:cs="Calibri"/>
                <w:b/>
                <w:szCs w:val="24"/>
              </w:rPr>
            </w:pPr>
            <w:bookmarkStart w:id="6" w:name="Nivel078"/>
            <w:r w:rsidRPr="00485CC5">
              <w:rPr>
                <w:rFonts w:ascii="Bookman Old Style" w:hAnsi="Bookman Old Style" w:cs="Calibri"/>
                <w:b/>
                <w:szCs w:val="24"/>
              </w:rPr>
              <w:t>TEXTO LEGAL VIGENTE</w:t>
            </w:r>
          </w:p>
        </w:tc>
        <w:tc>
          <w:tcPr>
            <w:tcW w:w="4536" w:type="dxa"/>
          </w:tcPr>
          <w:p w14:paraId="4978191B" w14:textId="77777777" w:rsidR="00F36280" w:rsidRPr="00485CC5" w:rsidRDefault="00F36280" w:rsidP="00F55092">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14:paraId="1490EF5A" w14:textId="77777777" w:rsidTr="005B5FC0">
        <w:tc>
          <w:tcPr>
            <w:tcW w:w="4536" w:type="dxa"/>
          </w:tcPr>
          <w:p w14:paraId="735AE039" w14:textId="77777777" w:rsidR="00F36280" w:rsidRPr="00485CC5" w:rsidRDefault="00F36280" w:rsidP="00F55092">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0058E60B" w14:textId="77777777" w:rsidR="00F36280" w:rsidRPr="00485CC5" w:rsidRDefault="00F36280" w:rsidP="00F55092">
            <w:pPr>
              <w:ind w:left="29"/>
              <w:jc w:val="both"/>
              <w:rPr>
                <w:rFonts w:ascii="Bookman Old Style" w:hAnsi="Bookman Old Style" w:cs="Calibri"/>
                <w:b/>
                <w:szCs w:val="24"/>
                <w:lang w:val="es-ES_tradnl"/>
              </w:rPr>
            </w:pPr>
          </w:p>
          <w:p w14:paraId="6D7DE6DF"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14:paraId="120EDFAB" w14:textId="77777777" w:rsidR="00F36280" w:rsidRPr="00485CC5" w:rsidRDefault="00F36280" w:rsidP="00F55092">
            <w:pPr>
              <w:ind w:left="29"/>
              <w:jc w:val="both"/>
              <w:rPr>
                <w:rFonts w:ascii="Bookman Old Style" w:hAnsi="Bookman Old Style" w:cs="Calibri"/>
                <w:szCs w:val="24"/>
                <w:lang w:val="es-ES_tradnl"/>
              </w:rPr>
            </w:pPr>
          </w:p>
          <w:p w14:paraId="5FA75F23"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 xml:space="preserve">Corresponde al Estado organizar, dirigir y reglamentar la prestación de servicios de salud a los habitantes y de saneamiento ambiental conforme a los principios de eficiencia, universalidad y solidaridad. También, establecer las </w:t>
            </w:r>
            <w:r w:rsidRPr="00485CC5">
              <w:rPr>
                <w:rFonts w:ascii="Bookman Old Style" w:hAnsi="Bookman Old Style" w:cs="Calibri"/>
                <w:szCs w:val="24"/>
                <w:lang w:val="es-ES_tradnl"/>
              </w:rPr>
              <w:lastRenderedPageBreak/>
              <w:t>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2F9AE83" w14:textId="77777777" w:rsidR="00F36280" w:rsidRPr="00485CC5" w:rsidRDefault="00F36280" w:rsidP="00F55092">
            <w:pPr>
              <w:ind w:left="29"/>
              <w:jc w:val="both"/>
              <w:rPr>
                <w:rFonts w:ascii="Bookman Old Style" w:hAnsi="Bookman Old Style" w:cs="Calibri"/>
                <w:szCs w:val="24"/>
                <w:lang w:val="es-ES_tradnl"/>
              </w:rPr>
            </w:pPr>
          </w:p>
          <w:p w14:paraId="2FA8A78A"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74302BB3" w14:textId="77777777" w:rsidR="00F36280" w:rsidRPr="00485CC5" w:rsidRDefault="00F36280" w:rsidP="00F55092">
            <w:pPr>
              <w:ind w:left="29"/>
              <w:jc w:val="both"/>
              <w:rPr>
                <w:rFonts w:ascii="Bookman Old Style" w:hAnsi="Bookman Old Style" w:cs="Calibri"/>
                <w:szCs w:val="24"/>
                <w:lang w:val="es-ES_tradnl"/>
              </w:rPr>
            </w:pPr>
          </w:p>
          <w:p w14:paraId="770978AC"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4167480F" w14:textId="77777777" w:rsidR="00F36280" w:rsidRPr="00485CC5" w:rsidRDefault="00F36280" w:rsidP="00F55092">
            <w:pPr>
              <w:ind w:left="29"/>
              <w:jc w:val="both"/>
              <w:rPr>
                <w:rFonts w:ascii="Bookman Old Style" w:hAnsi="Bookman Old Style" w:cs="Calibri"/>
                <w:szCs w:val="24"/>
                <w:lang w:val="es-ES_tradnl"/>
              </w:rPr>
            </w:pPr>
          </w:p>
          <w:p w14:paraId="32443EBE"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7F27C9F3" w14:textId="77777777" w:rsidR="00F36280" w:rsidRPr="00485CC5" w:rsidRDefault="00F36280" w:rsidP="00F55092">
            <w:pPr>
              <w:ind w:left="29"/>
              <w:jc w:val="both"/>
              <w:rPr>
                <w:rFonts w:ascii="Bookman Old Style" w:hAnsi="Bookman Old Style" w:cs="Calibri"/>
                <w:szCs w:val="24"/>
                <w:lang w:val="es-ES_tradnl"/>
              </w:rPr>
            </w:pPr>
          </w:p>
          <w:p w14:paraId="347B61B2"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7C5FAB39" w14:textId="77777777" w:rsidR="00F36280" w:rsidRPr="00485CC5" w:rsidRDefault="00F36280" w:rsidP="00F55092">
            <w:pPr>
              <w:ind w:left="29"/>
              <w:jc w:val="both"/>
              <w:rPr>
                <w:rFonts w:ascii="Bookman Old Style" w:hAnsi="Bookman Old Style" w:cs="Calibri"/>
                <w:szCs w:val="24"/>
                <w:lang w:val="es-ES_tradnl"/>
              </w:rPr>
            </w:pPr>
          </w:p>
          <w:p w14:paraId="7D38A76F" w14:textId="77777777" w:rsidR="00F36280" w:rsidRPr="00485CC5" w:rsidRDefault="00F36280" w:rsidP="00F55092">
            <w:pPr>
              <w:ind w:left="29"/>
              <w:jc w:val="both"/>
              <w:rPr>
                <w:rFonts w:ascii="Bookman Old Style" w:hAnsi="Bookman Old Style" w:cs="Calibri"/>
                <w:szCs w:val="24"/>
                <w:lang w:val="es-ES_tradnl"/>
              </w:rPr>
            </w:pPr>
          </w:p>
          <w:p w14:paraId="017C45BD" w14:textId="77777777" w:rsidR="00F36280" w:rsidRPr="00485CC5" w:rsidRDefault="00F36280" w:rsidP="00F55092">
            <w:pPr>
              <w:ind w:left="29"/>
              <w:jc w:val="both"/>
              <w:rPr>
                <w:rFonts w:ascii="Bookman Old Style" w:hAnsi="Bookman Old Style" w:cs="Calibri"/>
                <w:szCs w:val="24"/>
                <w:lang w:val="es-ES_tradnl"/>
              </w:rPr>
            </w:pPr>
          </w:p>
          <w:p w14:paraId="178C133E" w14:textId="77777777" w:rsidR="00F36280" w:rsidRPr="00485CC5" w:rsidRDefault="00F36280" w:rsidP="00F55092">
            <w:pPr>
              <w:ind w:left="29"/>
              <w:jc w:val="both"/>
              <w:rPr>
                <w:rFonts w:ascii="Bookman Old Style" w:hAnsi="Bookman Old Style" w:cs="Calibri"/>
                <w:szCs w:val="24"/>
                <w:lang w:val="es-ES_tradnl"/>
              </w:rPr>
            </w:pPr>
          </w:p>
          <w:p w14:paraId="73CAF21C" w14:textId="77777777" w:rsidR="00F36280" w:rsidRPr="00485CC5" w:rsidRDefault="00F36280" w:rsidP="00F55092">
            <w:pPr>
              <w:ind w:left="29"/>
              <w:jc w:val="both"/>
              <w:rPr>
                <w:rFonts w:ascii="Bookman Old Style" w:hAnsi="Bookman Old Style" w:cs="Calibri"/>
                <w:szCs w:val="24"/>
                <w:lang w:val="es-ES_tradnl"/>
              </w:rPr>
            </w:pPr>
          </w:p>
          <w:p w14:paraId="4BB7178A" w14:textId="77777777" w:rsidR="00F36280" w:rsidRPr="00485CC5" w:rsidRDefault="00F36280" w:rsidP="00F55092">
            <w:pPr>
              <w:ind w:left="29"/>
              <w:jc w:val="both"/>
              <w:rPr>
                <w:rFonts w:ascii="Bookman Old Style" w:hAnsi="Bookman Old Style" w:cs="Calibri"/>
                <w:szCs w:val="24"/>
                <w:lang w:val="es-ES_tradnl"/>
              </w:rPr>
            </w:pPr>
          </w:p>
          <w:p w14:paraId="4A0EF900" w14:textId="77777777" w:rsidR="00F36280" w:rsidRPr="00485CC5" w:rsidRDefault="00F36280" w:rsidP="00F55092">
            <w:pPr>
              <w:ind w:left="29"/>
              <w:jc w:val="both"/>
              <w:rPr>
                <w:rFonts w:ascii="Bookman Old Style" w:hAnsi="Bookman Old Style" w:cs="Calibri"/>
                <w:szCs w:val="24"/>
                <w:lang w:val="es-ES_tradnl"/>
              </w:rPr>
            </w:pPr>
          </w:p>
          <w:p w14:paraId="3B73561C" w14:textId="77777777" w:rsidR="00F36280" w:rsidRPr="00485CC5" w:rsidRDefault="00F36280" w:rsidP="00F55092">
            <w:pPr>
              <w:ind w:left="29"/>
              <w:jc w:val="both"/>
              <w:rPr>
                <w:rFonts w:ascii="Bookman Old Style" w:hAnsi="Bookman Old Style" w:cs="Calibri"/>
                <w:szCs w:val="24"/>
                <w:lang w:val="es-ES_tradnl"/>
              </w:rPr>
            </w:pPr>
          </w:p>
          <w:p w14:paraId="52BB333B" w14:textId="77777777" w:rsidR="00F36280" w:rsidRPr="00485CC5" w:rsidRDefault="00F36280" w:rsidP="00F55092">
            <w:pPr>
              <w:ind w:left="29"/>
              <w:jc w:val="both"/>
              <w:rPr>
                <w:rFonts w:ascii="Bookman Old Style" w:hAnsi="Bookman Old Style" w:cs="Calibri"/>
                <w:szCs w:val="24"/>
                <w:lang w:val="es-ES_tradnl"/>
              </w:rPr>
            </w:pPr>
          </w:p>
          <w:p w14:paraId="72A94E13" w14:textId="77777777" w:rsidR="00F36280" w:rsidRPr="00485CC5" w:rsidRDefault="00F36280" w:rsidP="00F55092">
            <w:pPr>
              <w:ind w:left="29"/>
              <w:jc w:val="both"/>
              <w:rPr>
                <w:rFonts w:ascii="Bookman Old Style" w:hAnsi="Bookman Old Style" w:cs="Calibri"/>
                <w:szCs w:val="24"/>
                <w:lang w:val="es-ES_tradnl"/>
              </w:rPr>
            </w:pPr>
          </w:p>
          <w:p w14:paraId="64252177" w14:textId="77777777" w:rsidR="00F36280" w:rsidRPr="00485CC5" w:rsidRDefault="00F36280" w:rsidP="00F55092">
            <w:pPr>
              <w:ind w:left="29"/>
              <w:jc w:val="both"/>
              <w:rPr>
                <w:rFonts w:ascii="Bookman Old Style" w:hAnsi="Bookman Old Style" w:cs="Calibri"/>
                <w:szCs w:val="24"/>
                <w:lang w:val="es-ES_tradnl"/>
              </w:rPr>
            </w:pPr>
          </w:p>
          <w:p w14:paraId="04FAA41E" w14:textId="77777777" w:rsidR="00F36280" w:rsidRPr="00485CC5" w:rsidRDefault="00F36280" w:rsidP="00E2362B">
            <w:pPr>
              <w:jc w:val="both"/>
              <w:rPr>
                <w:rFonts w:ascii="Bookman Old Style" w:hAnsi="Bookman Old Style" w:cs="Calibri"/>
                <w:szCs w:val="24"/>
                <w:lang w:val="es-ES_tradnl"/>
              </w:rPr>
            </w:pPr>
          </w:p>
          <w:p w14:paraId="1E76D3CA" w14:textId="77777777" w:rsidR="00F36280" w:rsidRPr="00485CC5" w:rsidRDefault="00F36280" w:rsidP="00F55092">
            <w:pPr>
              <w:ind w:left="29"/>
              <w:jc w:val="both"/>
              <w:rPr>
                <w:rFonts w:ascii="Bookman Old Style" w:hAnsi="Bookman Old Style" w:cs="Calibri"/>
                <w:i/>
                <w:szCs w:val="24"/>
                <w:lang w:val="es-ES_tradnl"/>
              </w:rPr>
            </w:pPr>
            <w:r w:rsidRPr="00485CC5">
              <w:rPr>
                <w:rFonts w:ascii="Bookman Old Style" w:hAnsi="Bookman Old Style" w:cs="Calibri"/>
                <w:szCs w:val="24"/>
                <w:lang w:val="es-ES_tradnl"/>
              </w:rPr>
              <w:t xml:space="preserve">Así mismo el Estado dedicará especial atención al enfermo dependiente o adicto y a su familia para fortalecerla en </w:t>
            </w:r>
            <w:r w:rsidRPr="00485CC5">
              <w:rPr>
                <w:rFonts w:ascii="Bookman Old Style" w:hAnsi="Bookman Old Style" w:cs="Calibri"/>
                <w:szCs w:val="24"/>
                <w:lang w:val="es-ES_tradnl"/>
              </w:rPr>
              <w:lastRenderedPageBreak/>
              <w:t>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4FA7AB66" w14:textId="77777777" w:rsidR="00F36280" w:rsidRPr="00485CC5" w:rsidRDefault="00F36280" w:rsidP="00F55092">
            <w:pPr>
              <w:ind w:right="616"/>
              <w:rPr>
                <w:rFonts w:ascii="Bookman Old Style" w:hAnsi="Bookman Old Style" w:cs="Calibri"/>
                <w:b/>
                <w:szCs w:val="24"/>
                <w:lang w:val="es-ES_tradnl"/>
              </w:rPr>
            </w:pPr>
          </w:p>
        </w:tc>
        <w:tc>
          <w:tcPr>
            <w:tcW w:w="4536" w:type="dxa"/>
          </w:tcPr>
          <w:p w14:paraId="6E6738AD" w14:textId="77777777" w:rsidR="00F36280" w:rsidRPr="00485CC5" w:rsidRDefault="00F36280" w:rsidP="00F55092">
            <w:pPr>
              <w:ind w:left="29"/>
              <w:jc w:val="center"/>
              <w:rPr>
                <w:rFonts w:ascii="Bookman Old Style" w:hAnsi="Bookman Old Style" w:cs="Calibri"/>
                <w:b/>
                <w:szCs w:val="24"/>
              </w:rPr>
            </w:pPr>
            <w:r w:rsidRPr="00485CC5">
              <w:rPr>
                <w:rFonts w:ascii="Bookman Old Style" w:hAnsi="Bookman Old Style" w:cs="Calibri"/>
                <w:b/>
                <w:szCs w:val="24"/>
              </w:rPr>
              <w:lastRenderedPageBreak/>
              <w:t>Constitución Política de Colombia</w:t>
            </w:r>
          </w:p>
          <w:p w14:paraId="08F62FC6" w14:textId="77777777" w:rsidR="00F36280" w:rsidRPr="00485CC5" w:rsidRDefault="00F36280" w:rsidP="00F55092">
            <w:pPr>
              <w:ind w:left="29"/>
              <w:jc w:val="center"/>
              <w:rPr>
                <w:rFonts w:ascii="Bookman Old Style" w:hAnsi="Bookman Old Style" w:cs="Calibri"/>
                <w:b/>
                <w:szCs w:val="24"/>
              </w:rPr>
            </w:pPr>
          </w:p>
          <w:p w14:paraId="67937A32"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 xml:space="preserve">Corresponde al Estado organizar, dirigir y reglamentar la prestación de servicios de salud a los habitantes y de saneamiento ambiental conforme a los principios de eficiencia, universalidad y solidaridad. También, establecer las </w:t>
            </w:r>
            <w:r w:rsidRPr="00485CC5">
              <w:rPr>
                <w:rFonts w:ascii="Bookman Old Style" w:hAnsi="Bookman Old Style" w:cs="Calibri"/>
                <w:szCs w:val="24"/>
                <w:lang w:val="es-ES_tradnl"/>
              </w:rPr>
              <w:lastRenderedPageBreak/>
              <w:t>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1FC3C401" w14:textId="77777777" w:rsidR="00F36280" w:rsidRPr="00485CC5" w:rsidRDefault="00F36280" w:rsidP="00F55092">
            <w:pPr>
              <w:ind w:left="29"/>
              <w:jc w:val="both"/>
              <w:rPr>
                <w:rFonts w:ascii="Bookman Old Style" w:hAnsi="Bookman Old Style" w:cs="Calibri"/>
                <w:szCs w:val="24"/>
                <w:lang w:val="es-ES_tradnl"/>
              </w:rPr>
            </w:pPr>
          </w:p>
          <w:p w14:paraId="34432D29"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0284CB9" w14:textId="77777777" w:rsidR="00F36280" w:rsidRPr="00485CC5" w:rsidRDefault="00F36280" w:rsidP="00F55092">
            <w:pPr>
              <w:ind w:left="29"/>
              <w:jc w:val="both"/>
              <w:rPr>
                <w:rFonts w:ascii="Bookman Old Style" w:hAnsi="Bookman Old Style" w:cs="Calibri"/>
                <w:szCs w:val="24"/>
                <w:lang w:val="es-ES_tradnl"/>
              </w:rPr>
            </w:pPr>
          </w:p>
          <w:p w14:paraId="75140BFA"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1D1C6D8F" w14:textId="77777777" w:rsidR="00F36280" w:rsidRPr="00485CC5" w:rsidRDefault="00F36280" w:rsidP="00F55092">
            <w:pPr>
              <w:ind w:left="29"/>
              <w:jc w:val="both"/>
              <w:rPr>
                <w:rFonts w:ascii="Bookman Old Style" w:hAnsi="Bookman Old Style" w:cs="Calibri"/>
                <w:szCs w:val="24"/>
                <w:lang w:val="es-ES_tradnl"/>
              </w:rPr>
            </w:pPr>
          </w:p>
          <w:p w14:paraId="66A3C49D"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33BAA7AF" w14:textId="77777777" w:rsidR="00F36280" w:rsidRPr="00485CC5" w:rsidRDefault="00F36280" w:rsidP="00F55092">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1ABFA697" w14:textId="3B7A6F49" w:rsidR="00F36280" w:rsidRPr="00485CC5" w:rsidRDefault="00F36280" w:rsidP="00F55092">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4566A34E" w14:textId="77777777" w:rsidR="00F36280" w:rsidRPr="00485CC5" w:rsidRDefault="00F36280" w:rsidP="00F55092">
            <w:pPr>
              <w:ind w:left="29"/>
              <w:jc w:val="both"/>
              <w:rPr>
                <w:rFonts w:ascii="Bookman Old Style" w:hAnsi="Bookman Old Style" w:cs="Calibri"/>
                <w:szCs w:val="24"/>
                <w:lang w:val="es-ES_tradnl"/>
              </w:rPr>
            </w:pPr>
          </w:p>
          <w:p w14:paraId="24A66838" w14:textId="77777777" w:rsidR="00FC1E4B" w:rsidRPr="00485CC5" w:rsidRDefault="00FC1E4B" w:rsidP="00FC1E4B">
            <w:pPr>
              <w:ind w:left="34"/>
              <w:jc w:val="both"/>
              <w:rPr>
                <w:rFonts w:ascii="Bookman Old Style" w:hAnsi="Bookman Old Style" w:cs="Calibri"/>
                <w:b/>
                <w:u w:val="single"/>
              </w:rPr>
            </w:pPr>
            <w:r w:rsidRPr="00485CC5">
              <w:rPr>
                <w:rFonts w:ascii="Bookman Old Style" w:hAnsi="Bookman Old Style" w:cs="Calibri"/>
                <w:b/>
                <w:u w:val="single"/>
              </w:rPr>
              <w:t>La prohibición prevista en el inciso anterior no aplicará frente al cannabi</w:t>
            </w:r>
            <w:r>
              <w:rPr>
                <w:rFonts w:ascii="Bookman Old Style" w:hAnsi="Bookman Old Style" w:cs="Calibri"/>
                <w:b/>
                <w:u w:val="single"/>
              </w:rPr>
              <w:t xml:space="preserve">s y sus derivados para el uso </w:t>
            </w:r>
            <w:r w:rsidRPr="00485CC5">
              <w:rPr>
                <w:rFonts w:ascii="Bookman Old Style" w:hAnsi="Bookman Old Style" w:cs="Calibri"/>
                <w:b/>
                <w:u w:val="single"/>
              </w:rPr>
              <w:t>recreativo por parte de mayores de edad</w:t>
            </w:r>
            <w:r>
              <w:rPr>
                <w:rFonts w:ascii="Bookman Old Style" w:hAnsi="Bookman Old Style" w:cs="Calibri"/>
                <w:b/>
                <w:u w:val="single"/>
              </w:rPr>
              <w:t xml:space="preserve"> y dentro de los establecimientos que disponga la ley</w:t>
            </w:r>
            <w:r w:rsidRPr="00485CC5">
              <w:rPr>
                <w:rFonts w:ascii="Bookman Old Style" w:hAnsi="Bookman Old Style" w:cs="Calibri"/>
                <w:b/>
                <w:u w:val="single"/>
              </w:rPr>
              <w:t>. Tampoco</w:t>
            </w:r>
            <w:r>
              <w:rPr>
                <w:rFonts w:ascii="Bookman Old Style" w:hAnsi="Bookman Old Style" w:cs="Calibri"/>
                <w:b/>
                <w:u w:val="single"/>
              </w:rPr>
              <w:t xml:space="preserve"> aplicará</w:t>
            </w:r>
            <w:r w:rsidRPr="00485CC5">
              <w:rPr>
                <w:rFonts w:ascii="Bookman Old Style" w:hAnsi="Bookman Old Style" w:cs="Calibri"/>
                <w:b/>
                <w:u w:val="single"/>
              </w:rPr>
              <w:t xml:space="preserve"> para su destinación científica, siempre y cuando se </w:t>
            </w:r>
            <w:r>
              <w:rPr>
                <w:rFonts w:ascii="Bookman Old Style" w:hAnsi="Bookman Old Style" w:cs="Calibri"/>
                <w:b/>
                <w:u w:val="single"/>
              </w:rPr>
              <w:t>cuente con</w:t>
            </w:r>
            <w:r w:rsidRPr="00485CC5">
              <w:rPr>
                <w:rFonts w:ascii="Bookman Old Style" w:hAnsi="Bookman Old Style" w:cs="Calibri"/>
                <w:b/>
                <w:u w:val="single"/>
              </w:rPr>
              <w:t xml:space="preserve"> las licencias otorgadas por la autoridad competente.</w:t>
            </w:r>
          </w:p>
          <w:p w14:paraId="03EB6347" w14:textId="77777777" w:rsidR="00977F73" w:rsidRPr="00485CC5" w:rsidRDefault="00977F73" w:rsidP="00F55092">
            <w:pPr>
              <w:ind w:left="29"/>
              <w:jc w:val="both"/>
              <w:rPr>
                <w:rFonts w:ascii="Bookman Old Style" w:hAnsi="Bookman Old Style" w:cs="Calibri"/>
                <w:b/>
                <w:szCs w:val="24"/>
                <w:u w:val="single"/>
              </w:rPr>
            </w:pPr>
          </w:p>
          <w:p w14:paraId="52EFE1E5" w14:textId="77777777" w:rsidR="00F36280" w:rsidRPr="00485CC5" w:rsidRDefault="00F36280" w:rsidP="00F55092">
            <w:pPr>
              <w:ind w:left="29"/>
              <w:jc w:val="both"/>
              <w:rPr>
                <w:rFonts w:ascii="Bookman Old Style" w:hAnsi="Bookman Old Style" w:cs="Calibri"/>
                <w:b/>
                <w:szCs w:val="24"/>
                <w:u w:val="single"/>
              </w:rPr>
            </w:pPr>
            <w:r w:rsidRPr="00485CC5">
              <w:rPr>
                <w:rFonts w:ascii="Bookman Old Style" w:hAnsi="Bookman Old Style" w:cs="Calibri"/>
                <w:szCs w:val="24"/>
                <w:lang w:val="es-ES_tradnl"/>
              </w:rPr>
              <w:t xml:space="preserve">Así mismo el Estado dedicará especial atención al enfermo dependiente o adicto y a su familia para fortalecerla en </w:t>
            </w:r>
            <w:r w:rsidRPr="00485CC5">
              <w:rPr>
                <w:rFonts w:ascii="Bookman Old Style" w:hAnsi="Bookman Old Style" w:cs="Calibri"/>
                <w:szCs w:val="24"/>
                <w:lang w:val="es-ES_tradnl"/>
              </w:rPr>
              <w:lastRenderedPageBreak/>
              <w:t>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57B9F8F7" w14:textId="77777777" w:rsidR="00F36280" w:rsidRPr="00485CC5" w:rsidRDefault="00F36280" w:rsidP="00F55092">
            <w:pPr>
              <w:ind w:right="616"/>
              <w:rPr>
                <w:rFonts w:ascii="Bookman Old Style" w:hAnsi="Bookman Old Style" w:cs="Calibri"/>
                <w:b/>
                <w:szCs w:val="24"/>
                <w:lang w:val="es-ES_tradnl"/>
              </w:rPr>
            </w:pPr>
          </w:p>
        </w:tc>
      </w:tr>
      <w:bookmarkEnd w:id="6"/>
    </w:tbl>
    <w:p w14:paraId="173B1E73" w14:textId="77777777" w:rsidR="00F36280" w:rsidRPr="00485CC5" w:rsidRDefault="00F36280" w:rsidP="00F55092">
      <w:pPr>
        <w:pStyle w:val="NormalWeb"/>
        <w:spacing w:before="0" w:beforeAutospacing="0" w:after="0" w:afterAutospacing="0"/>
        <w:ind w:right="115"/>
        <w:jc w:val="both"/>
        <w:rPr>
          <w:rFonts w:ascii="Bookman Old Style" w:hAnsi="Bookman Old Style" w:cs="Calibri"/>
          <w:sz w:val="22"/>
        </w:rPr>
      </w:pPr>
    </w:p>
    <w:p w14:paraId="520BD195" w14:textId="77777777" w:rsidR="00F36280" w:rsidRPr="00485CC5" w:rsidRDefault="00F36280" w:rsidP="00F55092">
      <w:pPr>
        <w:rPr>
          <w:rFonts w:ascii="Bookman Old Style" w:eastAsia="Calibri" w:hAnsi="Bookman Old Style" w:cs="Calibri"/>
          <w:szCs w:val="24"/>
        </w:rPr>
      </w:pPr>
    </w:p>
    <w:p w14:paraId="2A7416A0" w14:textId="77777777" w:rsidR="00F36280" w:rsidRPr="00485CC5" w:rsidRDefault="00F36280" w:rsidP="00F55092">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4294B544" w14:textId="77777777" w:rsidR="00F36280" w:rsidRPr="00485CC5" w:rsidRDefault="00F36280" w:rsidP="00F55092">
      <w:pPr>
        <w:pBdr>
          <w:top w:val="nil"/>
          <w:left w:val="nil"/>
          <w:bottom w:val="nil"/>
          <w:right w:val="nil"/>
          <w:between w:val="nil"/>
        </w:pBdr>
        <w:rPr>
          <w:rFonts w:ascii="Bookman Old Style" w:eastAsia="Calibri" w:hAnsi="Bookman Old Style" w:cs="Calibri"/>
          <w:szCs w:val="24"/>
        </w:rPr>
      </w:pPr>
    </w:p>
    <w:p w14:paraId="5DFAD3EF" w14:textId="77777777" w:rsidR="00F36280" w:rsidRPr="00485CC5" w:rsidRDefault="00F36280" w:rsidP="00F55092">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7AA156AE" w14:textId="77777777" w:rsidR="00F36280" w:rsidRPr="00485CC5" w:rsidRDefault="00F36280" w:rsidP="00F55092">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1A874FC4"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540BE419"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673A8160"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4A82281A"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7E493A51"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5A4F4390"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2DDFDB2F"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7FE854D0"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0F0ABF5A"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2A5BA90D"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19712AE5"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25875E7F"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5540F6AB"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3843D15E" w14:textId="77777777" w:rsidR="00F36280" w:rsidRPr="00485CC5" w:rsidRDefault="00F36280" w:rsidP="00F55092">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14:paraId="1CC3D56C" w14:textId="77777777" w:rsidR="00F36280" w:rsidRPr="00485CC5" w:rsidRDefault="00F36280" w:rsidP="00F55092">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4D0AD95B" w14:textId="77777777" w:rsidR="00F709EB" w:rsidRDefault="00F709EB" w:rsidP="00F55092">
      <w:pPr>
        <w:pStyle w:val="NormalWeb"/>
        <w:spacing w:before="0" w:beforeAutospacing="0" w:after="0" w:afterAutospacing="0"/>
        <w:ind w:right="115"/>
        <w:jc w:val="both"/>
        <w:rPr>
          <w:rFonts w:ascii="Bookman Old Style" w:eastAsia="Calibri" w:hAnsi="Bookman Old Style" w:cs="Calibri"/>
          <w:sz w:val="22"/>
          <w:lang w:val="es-ES_tradnl"/>
        </w:rPr>
      </w:pPr>
    </w:p>
    <w:p w14:paraId="1DA9D8E6" w14:textId="77777777" w:rsidR="00E2362B" w:rsidRDefault="00E2362B" w:rsidP="00F55092">
      <w:pPr>
        <w:pStyle w:val="NormalWeb"/>
        <w:spacing w:before="0" w:beforeAutospacing="0" w:after="0" w:afterAutospacing="0"/>
        <w:ind w:right="115"/>
        <w:jc w:val="both"/>
        <w:rPr>
          <w:rFonts w:ascii="Bookman Old Style" w:eastAsia="Calibri" w:hAnsi="Bookman Old Style" w:cs="Calibri"/>
          <w:sz w:val="22"/>
          <w:lang w:val="es-ES_tradnl"/>
        </w:rPr>
      </w:pPr>
    </w:p>
    <w:p w14:paraId="17F2A73B" w14:textId="77777777" w:rsidR="00E2362B" w:rsidRDefault="00E2362B" w:rsidP="00F55092">
      <w:pPr>
        <w:pStyle w:val="NormalWeb"/>
        <w:spacing w:before="0" w:beforeAutospacing="0" w:after="0" w:afterAutospacing="0"/>
        <w:ind w:right="115"/>
        <w:jc w:val="both"/>
        <w:rPr>
          <w:rFonts w:ascii="Bookman Old Style" w:eastAsia="Calibri" w:hAnsi="Bookman Old Style" w:cs="Calibri"/>
          <w:sz w:val="22"/>
          <w:lang w:val="es-ES_tradnl"/>
        </w:rPr>
      </w:pPr>
    </w:p>
    <w:p w14:paraId="53063456" w14:textId="77777777" w:rsidR="00E2362B" w:rsidRDefault="00E2362B" w:rsidP="00F55092">
      <w:pPr>
        <w:pStyle w:val="NormalWeb"/>
        <w:spacing w:before="0" w:beforeAutospacing="0" w:after="0" w:afterAutospacing="0"/>
        <w:ind w:right="115"/>
        <w:jc w:val="both"/>
        <w:rPr>
          <w:rFonts w:ascii="Bookman Old Style" w:eastAsia="Calibri" w:hAnsi="Bookman Old Style" w:cs="Calibri"/>
          <w:sz w:val="22"/>
          <w:lang w:val="es-ES_tradnl"/>
        </w:rPr>
      </w:pPr>
    </w:p>
    <w:p w14:paraId="3012A009" w14:textId="77777777" w:rsidR="00E2362B" w:rsidRDefault="00E2362B" w:rsidP="00F55092">
      <w:pPr>
        <w:pStyle w:val="NormalWeb"/>
        <w:spacing w:before="0" w:beforeAutospacing="0" w:after="0" w:afterAutospacing="0"/>
        <w:ind w:right="115"/>
        <w:jc w:val="both"/>
        <w:rPr>
          <w:rFonts w:ascii="Bookman Old Style" w:eastAsia="Calibri" w:hAnsi="Bookman Old Style" w:cs="Calibri"/>
          <w:sz w:val="22"/>
          <w:lang w:val="es-ES_tradnl"/>
        </w:rPr>
      </w:pPr>
    </w:p>
    <w:p w14:paraId="5592361C" w14:textId="77777777" w:rsidR="00E2362B" w:rsidRPr="00F36280" w:rsidRDefault="00E2362B" w:rsidP="00F55092">
      <w:pPr>
        <w:pStyle w:val="NormalWeb"/>
        <w:spacing w:before="0" w:beforeAutospacing="0" w:after="0" w:afterAutospacing="0"/>
        <w:ind w:right="115"/>
        <w:jc w:val="both"/>
        <w:rPr>
          <w:rFonts w:ascii="Bookman Old Style" w:eastAsia="Calibri" w:hAnsi="Bookman Old Style" w:cs="Calibri"/>
          <w:sz w:val="22"/>
          <w:lang w:val="es-ES_tradnl"/>
        </w:rPr>
      </w:pPr>
    </w:p>
    <w:p w14:paraId="34415C63" w14:textId="0E04DB27" w:rsidR="00F709EB" w:rsidRPr="00E819E1" w:rsidRDefault="00F709EB" w:rsidP="00F55092">
      <w:pPr>
        <w:pStyle w:val="Ttulo2"/>
        <w:numPr>
          <w:ilvl w:val="0"/>
          <w:numId w:val="35"/>
        </w:numPr>
        <w:ind w:left="-1133" w:firstLine="0"/>
        <w:jc w:val="center"/>
        <w:rPr>
          <w:rFonts w:ascii="Bookman Old Style" w:eastAsia="Calibri" w:hAnsi="Bookman Old Style" w:cs="Calibri"/>
          <w:sz w:val="20"/>
          <w:szCs w:val="22"/>
        </w:rPr>
      </w:pPr>
      <w:r w:rsidRPr="00E819E1">
        <w:rPr>
          <w:rFonts w:ascii="Bookman Old Style" w:eastAsia="Calibri" w:hAnsi="Bookman Old Style" w:cs="Calibri"/>
          <w:sz w:val="20"/>
          <w:szCs w:val="22"/>
        </w:rPr>
        <w:lastRenderedPageBreak/>
        <w:t>RE</w:t>
      </w:r>
      <w:r w:rsidR="00F06C98">
        <w:rPr>
          <w:rFonts w:ascii="Bookman Old Style" w:eastAsia="Calibri" w:hAnsi="Bookman Old Style" w:cs="Calibri"/>
          <w:sz w:val="20"/>
          <w:szCs w:val="22"/>
        </w:rPr>
        <w:t>F</w:t>
      </w:r>
      <w:r w:rsidRPr="00E819E1">
        <w:rPr>
          <w:rFonts w:ascii="Bookman Old Style" w:eastAsia="Calibri" w:hAnsi="Bookman Old Style" w:cs="Calibri"/>
          <w:sz w:val="20"/>
          <w:szCs w:val="22"/>
        </w:rPr>
        <w:t>ERENCIAS</w:t>
      </w:r>
    </w:p>
    <w:p w14:paraId="4A82241F" w14:textId="77777777" w:rsidR="00F709EB" w:rsidRPr="00E819E1" w:rsidRDefault="00F709EB" w:rsidP="00F55092">
      <w:pPr>
        <w:rPr>
          <w:rFonts w:ascii="Bookman Old Style" w:eastAsia="Calibri" w:hAnsi="Bookman Old Style"/>
          <w:sz w:val="20"/>
        </w:rPr>
      </w:pPr>
    </w:p>
    <w:p w14:paraId="23121AFD" w14:textId="77777777" w:rsidR="00B61122" w:rsidRPr="00B61122" w:rsidRDefault="00B61122" w:rsidP="00F55092">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08A2189B" w14:textId="77777777" w:rsidR="00B61122" w:rsidRPr="00B61122" w:rsidRDefault="00B61122" w:rsidP="00F55092">
      <w:pPr>
        <w:pStyle w:val="Textonotapie"/>
        <w:ind w:left="720"/>
        <w:jc w:val="both"/>
        <w:rPr>
          <w:rStyle w:val="Hipervnculo"/>
          <w:rFonts w:ascii="Bookman Old Style" w:hAnsi="Bookman Old Style" w:cs="Times New Roman"/>
          <w:i/>
          <w:color w:val="auto"/>
          <w:sz w:val="16"/>
          <w:szCs w:val="16"/>
        </w:rPr>
      </w:pPr>
    </w:p>
    <w:p w14:paraId="4D96AABB" w14:textId="77777777" w:rsidR="00B61122" w:rsidRPr="00B61122" w:rsidRDefault="00B61122" w:rsidP="00F55092">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u w:val="single"/>
        </w:rPr>
        <w:t>Cesar Augusto Giraldo Giraldo, Medicina Forense, 2009.</w:t>
      </w:r>
    </w:p>
    <w:p w14:paraId="28209928" w14:textId="77777777" w:rsidR="00B61122" w:rsidRPr="00B61122" w:rsidRDefault="00B61122" w:rsidP="00F55092">
      <w:pPr>
        <w:jc w:val="both"/>
        <w:rPr>
          <w:rFonts w:ascii="Bookman Old Style" w:hAnsi="Bookman Old Style"/>
          <w:i/>
          <w:sz w:val="16"/>
          <w:szCs w:val="16"/>
        </w:rPr>
      </w:pPr>
    </w:p>
    <w:p w14:paraId="05A0697A" w14:textId="77777777" w:rsidR="00B61122" w:rsidRPr="00B61122" w:rsidRDefault="00B61122" w:rsidP="00F55092">
      <w:pPr>
        <w:pStyle w:val="Prrafodelista"/>
        <w:numPr>
          <w:ilvl w:val="0"/>
          <w:numId w:val="33"/>
        </w:numPr>
        <w:spacing w:after="0" w:line="240" w:lineRule="auto"/>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75FB2DE8"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401D0D26" w14:textId="77777777" w:rsidR="00B61122" w:rsidRPr="00B61122" w:rsidRDefault="00B61122" w:rsidP="00F55092">
      <w:pPr>
        <w:pStyle w:val="Prrafodelista"/>
        <w:numPr>
          <w:ilvl w:val="0"/>
          <w:numId w:val="33"/>
        </w:numPr>
        <w:spacing w:after="0" w:line="240" w:lineRule="auto"/>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1"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358E4BFD" w14:textId="77777777" w:rsidR="00B61122" w:rsidRPr="00B61122" w:rsidRDefault="00B61122" w:rsidP="00F55092">
      <w:pPr>
        <w:pStyle w:val="Prrafodelista"/>
        <w:spacing w:after="0" w:line="240" w:lineRule="auto"/>
        <w:jc w:val="both"/>
        <w:rPr>
          <w:rStyle w:val="Hipervnculo"/>
          <w:rFonts w:ascii="Bookman Old Style" w:hAnsi="Bookman Old Style"/>
          <w:i/>
          <w:color w:val="auto"/>
          <w:sz w:val="16"/>
          <w:szCs w:val="16"/>
        </w:rPr>
      </w:pPr>
    </w:p>
    <w:p w14:paraId="2F05F2F1" w14:textId="77777777" w:rsidR="00B61122" w:rsidRPr="00B61122" w:rsidRDefault="00B61122" w:rsidP="00F55092">
      <w:pPr>
        <w:pStyle w:val="Prrafodelista"/>
        <w:numPr>
          <w:ilvl w:val="0"/>
          <w:numId w:val="33"/>
        </w:numPr>
        <w:spacing w:after="0" w:line="240" w:lineRule="auto"/>
        <w:jc w:val="both"/>
        <w:rPr>
          <w:rStyle w:val="Hipervnculo"/>
          <w:rFonts w:ascii="Bookman Old Style" w:hAnsi="Bookman Old Style"/>
          <w:i/>
          <w:color w:val="auto"/>
          <w:sz w:val="16"/>
          <w:szCs w:val="16"/>
          <w:u w:val="none"/>
        </w:rPr>
      </w:pPr>
      <w:r w:rsidRPr="00B61122">
        <w:rPr>
          <w:rStyle w:val="Hipervnculo"/>
          <w:rFonts w:ascii="Bookman Old Style" w:hAnsi="Bookman Old Style"/>
          <w:i/>
          <w:color w:val="auto"/>
          <w:sz w:val="16"/>
          <w:szCs w:val="16"/>
        </w:rPr>
        <w:t>Constitución Política de Colombia</w:t>
      </w:r>
    </w:p>
    <w:p w14:paraId="1245CCB6"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1ACB2EB2" w14:textId="77777777" w:rsidR="00B61122" w:rsidRPr="00B61122" w:rsidRDefault="00B61122" w:rsidP="00F5509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7FCB2E90" w14:textId="77777777" w:rsidR="00B61122" w:rsidRPr="00B61122" w:rsidRDefault="00B61122" w:rsidP="00F55092">
      <w:pPr>
        <w:pStyle w:val="Textonotapie"/>
        <w:jc w:val="both"/>
        <w:rPr>
          <w:rFonts w:ascii="Bookman Old Style" w:hAnsi="Bookman Old Style" w:cs="Times New Roman"/>
          <w:i/>
          <w:sz w:val="16"/>
          <w:szCs w:val="16"/>
        </w:rPr>
      </w:pPr>
    </w:p>
    <w:p w14:paraId="30C64A97" w14:textId="77777777" w:rsidR="00B61122" w:rsidRPr="00B61122" w:rsidRDefault="00B61122" w:rsidP="00F5509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42285B7F" w14:textId="77777777" w:rsidR="00B61122" w:rsidRPr="00B61122" w:rsidRDefault="00B61122" w:rsidP="00F55092">
      <w:pPr>
        <w:pStyle w:val="Textonotapie"/>
        <w:jc w:val="both"/>
        <w:rPr>
          <w:rFonts w:ascii="Bookman Old Style" w:hAnsi="Bookman Old Style" w:cs="Times New Roman"/>
          <w:i/>
          <w:sz w:val="16"/>
          <w:szCs w:val="16"/>
        </w:rPr>
      </w:pPr>
    </w:p>
    <w:p w14:paraId="214AEC68" w14:textId="77777777" w:rsidR="00B61122" w:rsidRPr="00B61122" w:rsidRDefault="00B61122" w:rsidP="00F5509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525C2061" w14:textId="77777777" w:rsidR="00B61122" w:rsidRPr="00B61122" w:rsidRDefault="00B61122" w:rsidP="00F55092">
      <w:pPr>
        <w:pStyle w:val="Textonotapie"/>
        <w:jc w:val="both"/>
        <w:rPr>
          <w:rFonts w:ascii="Bookman Old Style" w:hAnsi="Bookman Old Style" w:cs="Times New Roman"/>
          <w:i/>
          <w:sz w:val="16"/>
          <w:szCs w:val="16"/>
        </w:rPr>
      </w:pPr>
    </w:p>
    <w:p w14:paraId="335317D5" w14:textId="77777777" w:rsidR="00B61122" w:rsidRPr="00B61122" w:rsidRDefault="00B61122" w:rsidP="00F5509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15C6241E" w14:textId="77777777" w:rsidR="00B61122" w:rsidRPr="00B61122" w:rsidRDefault="00B61122" w:rsidP="00F55092">
      <w:pPr>
        <w:pStyle w:val="Textonotapie"/>
        <w:jc w:val="both"/>
        <w:rPr>
          <w:rFonts w:ascii="Bookman Old Style" w:hAnsi="Bookman Old Style" w:cs="Times New Roman"/>
          <w:i/>
          <w:sz w:val="16"/>
          <w:szCs w:val="16"/>
        </w:rPr>
      </w:pPr>
    </w:p>
    <w:p w14:paraId="6D644F4A"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3C42B328" w14:textId="77777777" w:rsidR="00B61122" w:rsidRPr="00B61122" w:rsidRDefault="00B61122" w:rsidP="00F55092">
      <w:pPr>
        <w:pStyle w:val="Prrafodelista"/>
        <w:spacing w:after="0" w:line="240" w:lineRule="auto"/>
        <w:jc w:val="both"/>
        <w:rPr>
          <w:rFonts w:ascii="Bookman Old Style" w:eastAsia="Calibri" w:hAnsi="Bookman Old Style"/>
          <w:i/>
          <w:sz w:val="16"/>
          <w:szCs w:val="16"/>
        </w:rPr>
      </w:pPr>
    </w:p>
    <w:p w14:paraId="65DFE750"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59B9C379" w14:textId="77777777" w:rsidR="00B61122" w:rsidRPr="00B61122" w:rsidRDefault="00B61122" w:rsidP="00F55092">
      <w:pPr>
        <w:pStyle w:val="Prrafodelista"/>
        <w:spacing w:after="0" w:line="240" w:lineRule="auto"/>
        <w:jc w:val="both"/>
        <w:rPr>
          <w:rFonts w:ascii="Bookman Old Style" w:eastAsia="Calibri" w:hAnsi="Bookman Old Style"/>
          <w:i/>
          <w:sz w:val="16"/>
          <w:szCs w:val="16"/>
        </w:rPr>
      </w:pPr>
    </w:p>
    <w:p w14:paraId="468CE9E0"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26F505F3"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20F2115F"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0191380A"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3B1F98E5"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46396B0D" w14:textId="77777777" w:rsidR="00B61122" w:rsidRPr="00B61122" w:rsidRDefault="00B61122" w:rsidP="00F55092">
      <w:pPr>
        <w:pStyle w:val="Prrafodelista"/>
        <w:spacing w:after="0" w:line="240" w:lineRule="auto"/>
        <w:jc w:val="both"/>
        <w:rPr>
          <w:rFonts w:ascii="Bookman Old Style" w:eastAsia="Calibri" w:hAnsi="Bookman Old Style"/>
          <w:i/>
          <w:sz w:val="16"/>
          <w:szCs w:val="16"/>
        </w:rPr>
      </w:pPr>
    </w:p>
    <w:p w14:paraId="23CC9935"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7B1E44AA" w14:textId="77777777" w:rsidR="00B61122" w:rsidRPr="00B61122" w:rsidRDefault="00B61122" w:rsidP="00F55092">
      <w:pPr>
        <w:pStyle w:val="Prrafodelista"/>
        <w:spacing w:after="0" w:line="240" w:lineRule="auto"/>
        <w:jc w:val="both"/>
        <w:rPr>
          <w:rFonts w:ascii="Bookman Old Style" w:eastAsia="Calibri" w:hAnsi="Bookman Old Style"/>
          <w:i/>
          <w:sz w:val="16"/>
          <w:szCs w:val="16"/>
        </w:rPr>
      </w:pPr>
    </w:p>
    <w:p w14:paraId="533D39B9"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6EDC53BB"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158531DC"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31D68164"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0D2EA336"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513805D7" w14:textId="77777777" w:rsidR="00B61122" w:rsidRPr="00B61122" w:rsidRDefault="00B61122" w:rsidP="00F55092">
      <w:pPr>
        <w:pStyle w:val="Prrafodelista"/>
        <w:spacing w:after="0" w:line="240" w:lineRule="auto"/>
        <w:jc w:val="both"/>
        <w:rPr>
          <w:rFonts w:ascii="Bookman Old Style" w:hAnsi="Bookman Old Style"/>
          <w:i/>
          <w:sz w:val="16"/>
          <w:szCs w:val="16"/>
          <w:u w:val="single"/>
        </w:rPr>
      </w:pPr>
    </w:p>
    <w:p w14:paraId="6D44DDEC" w14:textId="77777777" w:rsidR="00B61122" w:rsidRPr="00B61122" w:rsidRDefault="00B61122" w:rsidP="00F55092">
      <w:pPr>
        <w:pStyle w:val="Prrafodelista"/>
        <w:numPr>
          <w:ilvl w:val="0"/>
          <w:numId w:val="33"/>
        </w:numPr>
        <w:spacing w:after="0" w:line="240" w:lineRule="auto"/>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2"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06029841" w14:textId="77777777" w:rsidR="00B61122" w:rsidRPr="00B61122" w:rsidRDefault="00B61122" w:rsidP="00F55092">
      <w:pPr>
        <w:pStyle w:val="Prrafodelista"/>
        <w:spacing w:after="0" w:line="240" w:lineRule="auto"/>
        <w:jc w:val="both"/>
        <w:rPr>
          <w:rStyle w:val="Hipervnculo"/>
          <w:rFonts w:ascii="Bookman Old Style" w:hAnsi="Bookman Old Style" w:cs="Times New Roman"/>
          <w:i/>
          <w:color w:val="auto"/>
          <w:sz w:val="16"/>
          <w:szCs w:val="16"/>
        </w:rPr>
      </w:pPr>
    </w:p>
    <w:p w14:paraId="2C97B049"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52529C9C"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464F0070" w14:textId="77777777" w:rsidR="00B61122" w:rsidRPr="00B61122" w:rsidRDefault="00B61122" w:rsidP="00F55092">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3"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5FD09483" w14:textId="77777777" w:rsidR="00B61122" w:rsidRPr="00B61122" w:rsidRDefault="00B61122" w:rsidP="00F55092">
      <w:pPr>
        <w:pStyle w:val="Textonotapie"/>
        <w:ind w:left="720"/>
        <w:jc w:val="both"/>
        <w:rPr>
          <w:rFonts w:ascii="Bookman Old Style" w:hAnsi="Bookman Old Style" w:cs="Times New Roman"/>
          <w:i/>
          <w:sz w:val="16"/>
          <w:szCs w:val="16"/>
          <w:lang w:val="en-US"/>
        </w:rPr>
      </w:pPr>
    </w:p>
    <w:p w14:paraId="5FDE5EE6" w14:textId="77777777" w:rsidR="00B61122" w:rsidRPr="00B61122" w:rsidRDefault="00B61122" w:rsidP="00F5509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70EB7A50" w14:textId="77777777" w:rsidR="00B61122" w:rsidRPr="00B61122" w:rsidRDefault="00B61122" w:rsidP="00F55092">
      <w:pPr>
        <w:pStyle w:val="Textonotapie"/>
        <w:jc w:val="both"/>
        <w:rPr>
          <w:rFonts w:ascii="Bookman Old Style" w:hAnsi="Bookman Old Style" w:cs="Times New Roman"/>
          <w:i/>
          <w:sz w:val="16"/>
          <w:szCs w:val="16"/>
        </w:rPr>
      </w:pPr>
    </w:p>
    <w:p w14:paraId="14C04A53"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4"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FEFFDFD"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24EF905A"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iCs/>
          <w:sz w:val="16"/>
          <w:szCs w:val="16"/>
        </w:rPr>
        <w:lastRenderedPageBreak/>
        <w:t>International Drug Policy Consortium, 2019. La OMS cambia su posición con respecto a la marihuana, recuperado de: https://idpc.net/es/alerts/2019/02/la-OMS-cambia-su-posicion#.XTS1wX3xB0k.whatsapp.</w:t>
      </w:r>
    </w:p>
    <w:p w14:paraId="1581A470"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298E2B10"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4E16DE80" w14:textId="77777777" w:rsidR="00B61122" w:rsidRPr="00B61122" w:rsidRDefault="00B61122" w:rsidP="00F55092">
      <w:pPr>
        <w:pStyle w:val="Prrafodelista"/>
        <w:spacing w:after="0" w:line="240" w:lineRule="auto"/>
        <w:jc w:val="both"/>
        <w:rPr>
          <w:rFonts w:ascii="Bookman Old Style" w:eastAsia="Calibri" w:hAnsi="Bookman Old Style"/>
          <w:i/>
          <w:sz w:val="16"/>
          <w:szCs w:val="16"/>
        </w:rPr>
      </w:pPr>
    </w:p>
    <w:p w14:paraId="5E62BE99"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0D36D538" w14:textId="77777777" w:rsidR="00B61122" w:rsidRPr="00B61122" w:rsidRDefault="00B61122" w:rsidP="00F55092">
      <w:pPr>
        <w:pStyle w:val="Prrafodelista"/>
        <w:spacing w:after="0" w:line="240" w:lineRule="auto"/>
        <w:jc w:val="both"/>
        <w:rPr>
          <w:rFonts w:ascii="Bookman Old Style" w:eastAsia="Calibri" w:hAnsi="Bookman Old Style"/>
          <w:i/>
          <w:sz w:val="16"/>
          <w:szCs w:val="16"/>
        </w:rPr>
      </w:pPr>
    </w:p>
    <w:p w14:paraId="0B9E6C76"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14:paraId="57B3974C" w14:textId="77777777" w:rsidR="00B61122" w:rsidRPr="00B61122" w:rsidRDefault="00B61122" w:rsidP="00F5509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FC033CD" w14:textId="77777777" w:rsidR="00B61122" w:rsidRPr="00B61122" w:rsidRDefault="00B61122" w:rsidP="00F55092">
      <w:pPr>
        <w:pStyle w:val="Textonotapie"/>
        <w:jc w:val="both"/>
        <w:rPr>
          <w:rFonts w:ascii="Bookman Old Style" w:hAnsi="Bookman Old Style" w:cs="Times New Roman"/>
          <w:i/>
          <w:sz w:val="16"/>
          <w:szCs w:val="16"/>
        </w:rPr>
      </w:pPr>
    </w:p>
    <w:p w14:paraId="2B8FF63F" w14:textId="77777777" w:rsidR="00B61122" w:rsidRPr="00B61122" w:rsidRDefault="00B61122" w:rsidP="00F55092">
      <w:pPr>
        <w:pStyle w:val="Prrafodelista"/>
        <w:numPr>
          <w:ilvl w:val="0"/>
          <w:numId w:val="33"/>
        </w:numPr>
        <w:spacing w:after="0" w:line="240" w:lineRule="auto"/>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14:paraId="4CE6A042" w14:textId="77777777" w:rsidR="00B61122" w:rsidRPr="00B61122" w:rsidRDefault="00B61122" w:rsidP="00F55092">
      <w:pPr>
        <w:pStyle w:val="Prrafodelista"/>
        <w:spacing w:after="0" w:line="240" w:lineRule="auto"/>
        <w:jc w:val="both"/>
        <w:rPr>
          <w:rFonts w:ascii="Bookman Old Style" w:hAnsi="Bookman Old Style"/>
          <w:i/>
          <w:sz w:val="16"/>
          <w:szCs w:val="16"/>
          <w:lang w:val="en-US"/>
        </w:rPr>
      </w:pPr>
    </w:p>
    <w:p w14:paraId="469EE7DB"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59319B44"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5F1E7052"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DC7D3DB"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661738C5"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23E9D0F5"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5C02165A"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14:paraId="5720623F" w14:textId="77777777" w:rsidR="00B61122" w:rsidRPr="00B61122" w:rsidRDefault="00B61122" w:rsidP="00F55092">
      <w:pPr>
        <w:pStyle w:val="Prrafodelista"/>
        <w:spacing w:after="0" w:line="240" w:lineRule="auto"/>
        <w:jc w:val="both"/>
        <w:rPr>
          <w:rFonts w:ascii="Bookman Old Style" w:hAnsi="Bookman Old Style"/>
          <w:i/>
          <w:sz w:val="16"/>
          <w:szCs w:val="16"/>
        </w:rPr>
      </w:pPr>
    </w:p>
    <w:p w14:paraId="1065E5C7"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302CC36F" w14:textId="77777777" w:rsidR="00B61122" w:rsidRPr="00B61122" w:rsidRDefault="00B61122" w:rsidP="00F55092">
      <w:pPr>
        <w:pStyle w:val="Prrafodelista"/>
        <w:spacing w:after="0" w:line="240" w:lineRule="auto"/>
        <w:jc w:val="both"/>
        <w:rPr>
          <w:rFonts w:ascii="Bookman Old Style" w:hAnsi="Bookman Old Style"/>
          <w:i/>
          <w:sz w:val="16"/>
          <w:szCs w:val="16"/>
          <w:u w:val="single"/>
        </w:rPr>
      </w:pPr>
    </w:p>
    <w:p w14:paraId="40523F62" w14:textId="77777777" w:rsidR="00B61122" w:rsidRPr="00B61122" w:rsidRDefault="00B61122" w:rsidP="00F55092">
      <w:pPr>
        <w:pStyle w:val="Prrafodelista"/>
        <w:numPr>
          <w:ilvl w:val="0"/>
          <w:numId w:val="33"/>
        </w:numPr>
        <w:spacing w:after="0" w:line="240" w:lineRule="auto"/>
        <w:jc w:val="both"/>
        <w:rPr>
          <w:rFonts w:ascii="Bookman Old Style" w:hAnsi="Bookman Old Style"/>
          <w:i/>
          <w:sz w:val="16"/>
          <w:szCs w:val="16"/>
          <w:u w:val="single"/>
        </w:r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15" w:history="1">
        <w:r w:rsidRPr="00B61122">
          <w:rPr>
            <w:rStyle w:val="Hipervnculo"/>
            <w:rFonts w:ascii="Bookman Old Style" w:hAnsi="Bookman Old Style" w:cs="Times New Roman"/>
            <w:i/>
            <w:color w:val="auto"/>
            <w:sz w:val="16"/>
            <w:szCs w:val="16"/>
            <w:u w:val="none"/>
          </w:rPr>
          <w:t>http://www.prisonstudies.org/country/colombia</w:t>
        </w:r>
      </w:hyperlink>
    </w:p>
    <w:p w14:paraId="038849C4" w14:textId="2A294F73" w:rsidR="00FB38D7" w:rsidRPr="00E819E1" w:rsidRDefault="00FB38D7" w:rsidP="00F55092">
      <w:pPr>
        <w:ind w:left="284" w:hanging="284"/>
        <w:jc w:val="both"/>
        <w:rPr>
          <w:rFonts w:ascii="Bookman Old Style" w:eastAsia="Calibri" w:hAnsi="Bookman Old Style" w:cs="Calibri"/>
          <w:i/>
          <w:sz w:val="18"/>
        </w:rPr>
        <w:sectPr w:rsidR="00FB38D7" w:rsidRPr="00E819E1" w:rsidSect="00267BD5">
          <w:headerReference w:type="default" r:id="rId16"/>
          <w:footerReference w:type="default" r:id="rId17"/>
          <w:pgSz w:w="12240" w:h="15840" w:code="1"/>
          <w:pgMar w:top="1417" w:right="1701" w:bottom="1417" w:left="1701" w:header="680" w:footer="680" w:gutter="0"/>
          <w:pgNumType w:start="1"/>
          <w:cols w:space="720"/>
          <w:docGrid w:linePitch="299"/>
        </w:sectPr>
      </w:pPr>
    </w:p>
    <w:p w14:paraId="33090F63" w14:textId="319E9AAF" w:rsidR="004151CA" w:rsidRPr="00E819E1" w:rsidRDefault="004151CA" w:rsidP="00F55092">
      <w:pPr>
        <w:pBdr>
          <w:top w:val="nil"/>
          <w:left w:val="nil"/>
          <w:bottom w:val="nil"/>
          <w:right w:val="nil"/>
          <w:between w:val="nil"/>
        </w:pBdr>
        <w:rPr>
          <w:rFonts w:ascii="Bookman Old Style" w:eastAsia="Calibri" w:hAnsi="Bookman Old Style" w:cs="Calibri"/>
          <w:i/>
          <w:sz w:val="18"/>
        </w:rPr>
        <w:sectPr w:rsidR="004151CA" w:rsidRPr="00E819E1">
          <w:type w:val="continuous"/>
          <w:pgSz w:w="12240" w:h="15840"/>
          <w:pgMar w:top="1940" w:right="1580" w:bottom="2080" w:left="2905" w:header="708" w:footer="1893" w:gutter="0"/>
          <w:cols w:space="720"/>
        </w:sectPr>
      </w:pPr>
    </w:p>
    <w:p w14:paraId="00928AF9" w14:textId="4133C17A" w:rsidR="004151CA" w:rsidRPr="00F06C98" w:rsidRDefault="005A0028" w:rsidP="00F55092">
      <w:pPr>
        <w:ind w:hanging="1080"/>
        <w:rPr>
          <w:rFonts w:ascii="Bookman Old Style" w:eastAsia="Calibri" w:hAnsi="Bookman Old Style" w:cs="Calibri"/>
          <w:color w:val="000000"/>
          <w:szCs w:val="24"/>
        </w:rPr>
      </w:pPr>
      <w:r w:rsidRPr="00F06C98">
        <w:rPr>
          <w:rFonts w:ascii="Bookman Old Style" w:eastAsia="Calibri" w:hAnsi="Bookman Old Style" w:cs="Calibri"/>
          <w:color w:val="000000"/>
          <w:szCs w:val="24"/>
          <w:highlight w:val="white"/>
        </w:rPr>
        <w:lastRenderedPageBreak/>
        <w:t xml:space="preserve">De los honorables congresistas, </w:t>
      </w:r>
    </w:p>
    <w:p w14:paraId="799241DB" w14:textId="66763FD6" w:rsidR="00D56D03" w:rsidRPr="00F06C98" w:rsidRDefault="00D56D03" w:rsidP="00F55092">
      <w:pPr>
        <w:ind w:hanging="1080"/>
        <w:rPr>
          <w:rFonts w:ascii="Bookman Old Style" w:eastAsia="Calibri" w:hAnsi="Bookman Old Style" w:cs="Calibri"/>
          <w:color w:val="000000"/>
          <w:szCs w:val="24"/>
        </w:rPr>
      </w:pPr>
    </w:p>
    <w:p w14:paraId="617BE55C" w14:textId="77777777" w:rsidR="00D56D03" w:rsidRPr="00F06C98" w:rsidRDefault="00D56D03" w:rsidP="00F55092">
      <w:pPr>
        <w:ind w:hanging="1080"/>
        <w:rPr>
          <w:rFonts w:ascii="Bookman Old Style" w:eastAsia="Calibri" w:hAnsi="Bookman Old Style" w:cs="Calibri"/>
          <w:b/>
          <w:szCs w:val="24"/>
        </w:rPr>
      </w:pPr>
    </w:p>
    <w:p w14:paraId="10EA2423" w14:textId="77777777" w:rsidR="004151CA" w:rsidRPr="00F06C98" w:rsidRDefault="004151CA" w:rsidP="00F55092">
      <w:pPr>
        <w:ind w:hanging="1080"/>
        <w:rPr>
          <w:rFonts w:ascii="Bookman Old Style" w:eastAsia="Calibri" w:hAnsi="Bookman Old Style" w:cs="Calibri"/>
          <w:szCs w:val="24"/>
        </w:rPr>
      </w:pPr>
    </w:p>
    <w:p w14:paraId="0179169B" w14:textId="3879ACFE" w:rsidR="004151CA" w:rsidRPr="00F06C98" w:rsidRDefault="00C84051" w:rsidP="00F55092">
      <w:pPr>
        <w:ind w:hanging="1080"/>
        <w:rPr>
          <w:rFonts w:ascii="Bookman Old Style" w:eastAsia="Calibri" w:hAnsi="Bookman Old Style" w:cs="Calibri"/>
          <w:szCs w:val="24"/>
        </w:rPr>
      </w:pPr>
      <w:bookmarkStart w:id="7" w:name="_Hlk14596531"/>
      <w:r w:rsidRPr="00F06C98">
        <w:rPr>
          <w:rFonts w:ascii="Bookman Old Style" w:eastAsia="Calibri" w:hAnsi="Bookman Old Style" w:cs="Calibri"/>
          <w:szCs w:val="24"/>
        </w:rPr>
        <w:t>__________________________________                      ________________________________</w:t>
      </w:r>
    </w:p>
    <w:p w14:paraId="1D64E6A7" w14:textId="57BCD950" w:rsidR="004151CA" w:rsidRPr="00F06C98" w:rsidRDefault="00FC1E4B" w:rsidP="00F55092">
      <w:pPr>
        <w:widowControl/>
        <w:pBdr>
          <w:top w:val="nil"/>
          <w:left w:val="nil"/>
          <w:bottom w:val="nil"/>
          <w:right w:val="nil"/>
          <w:between w:val="nil"/>
        </w:pBdr>
        <w:ind w:left="-993" w:hanging="87"/>
        <w:jc w:val="both"/>
        <w:rPr>
          <w:rFonts w:ascii="Bookman Old Style" w:eastAsia="Calibri" w:hAnsi="Bookman Old Style" w:cs="Calibri"/>
          <w:b/>
          <w:color w:val="000000"/>
          <w:szCs w:val="24"/>
        </w:rPr>
      </w:pPr>
      <w:r>
        <w:rPr>
          <w:rFonts w:ascii="Bookman Old Style" w:eastAsia="Calibri" w:hAnsi="Bookman Old Style" w:cs="Calibri"/>
          <w:b/>
          <w:color w:val="000000"/>
          <w:szCs w:val="24"/>
        </w:rPr>
        <w:t>JUAN CARLOS LOZ</w:t>
      </w:r>
      <w:r w:rsidR="005A0028" w:rsidRPr="00F06C98">
        <w:rPr>
          <w:rFonts w:ascii="Bookman Old Style" w:eastAsia="Calibri" w:hAnsi="Bookman Old Style" w:cs="Calibri"/>
          <w:b/>
          <w:color w:val="000000"/>
          <w:szCs w:val="24"/>
        </w:rPr>
        <w:t>ADA VARGAS.</w:t>
      </w:r>
      <w:r w:rsidR="00CB6ED5" w:rsidRPr="00F06C98">
        <w:rPr>
          <w:rFonts w:ascii="Bookman Old Style" w:eastAsia="Calibri" w:hAnsi="Bookman Old Style" w:cs="Calibri"/>
          <w:b/>
          <w:color w:val="000000"/>
          <w:szCs w:val="24"/>
        </w:rPr>
        <w:t xml:space="preserve">                    </w:t>
      </w:r>
      <w:r w:rsidR="005A0028" w:rsidRPr="00F06C98">
        <w:rPr>
          <w:rFonts w:ascii="Bookman Old Style" w:eastAsia="Calibri" w:hAnsi="Bookman Old Style" w:cs="Calibri"/>
          <w:b/>
          <w:color w:val="000000"/>
          <w:szCs w:val="24"/>
        </w:rPr>
        <w:t xml:space="preserve">  JUAN FERNANDO REYES KURI.</w:t>
      </w:r>
    </w:p>
    <w:p w14:paraId="1C1B9C75" w14:textId="582AB74C" w:rsidR="00A14815" w:rsidRPr="00F06C98" w:rsidRDefault="005A0028" w:rsidP="00F55092">
      <w:pPr>
        <w:widowControl/>
        <w:pBdr>
          <w:top w:val="nil"/>
          <w:left w:val="nil"/>
          <w:bottom w:val="nil"/>
          <w:right w:val="nil"/>
          <w:between w:val="nil"/>
        </w:pBdr>
        <w:ind w:left="-1080"/>
        <w:jc w:val="both"/>
        <w:rPr>
          <w:rFonts w:ascii="Bookman Old Style" w:eastAsia="Calibri" w:hAnsi="Bookman Old Style" w:cs="Calibri"/>
          <w:color w:val="000000"/>
          <w:szCs w:val="24"/>
        </w:rPr>
      </w:pPr>
      <w:r w:rsidRPr="00F06C98">
        <w:rPr>
          <w:rFonts w:ascii="Bookman Old Style" w:eastAsia="Calibri" w:hAnsi="Bookman Old Style" w:cs="Calibri"/>
          <w:color w:val="000000"/>
          <w:szCs w:val="24"/>
        </w:rPr>
        <w:t xml:space="preserve">Representante </w:t>
      </w:r>
      <w:r w:rsidR="00CB6ED5" w:rsidRPr="00F06C98">
        <w:rPr>
          <w:rFonts w:ascii="Bookman Old Style" w:eastAsia="Calibri" w:hAnsi="Bookman Old Style" w:cs="Calibri"/>
          <w:color w:val="000000"/>
          <w:szCs w:val="24"/>
        </w:rPr>
        <w:t xml:space="preserve">a la Cámara por Bogotá        </w:t>
      </w:r>
      <w:r w:rsidRPr="00F06C98">
        <w:rPr>
          <w:rFonts w:ascii="Bookman Old Style" w:eastAsia="Calibri" w:hAnsi="Bookman Old Style" w:cs="Calibri"/>
          <w:color w:val="000000"/>
          <w:szCs w:val="24"/>
        </w:rPr>
        <w:t xml:space="preserve"> Representante a la Cámara por el Valle</w:t>
      </w:r>
      <w:bookmarkStart w:id="8" w:name="_1e78wgqkhceq" w:colFirst="0" w:colLast="0"/>
      <w:bookmarkEnd w:id="8"/>
      <w:r w:rsidR="00C84051" w:rsidRPr="00F06C98">
        <w:rPr>
          <w:rFonts w:ascii="Bookman Old Style" w:eastAsia="Calibri" w:hAnsi="Bookman Old Style" w:cs="Calibri"/>
          <w:color w:val="000000"/>
          <w:szCs w:val="24"/>
        </w:rPr>
        <w:br/>
        <w:t>Partido Liberal Colombiano                                            Partido Liberal Colombiano</w:t>
      </w:r>
      <w:bookmarkEnd w:id="7"/>
    </w:p>
    <w:sectPr w:rsidR="00A14815" w:rsidRPr="00F06C98">
      <w:type w:val="continuous"/>
      <w:pgSz w:w="12240" w:h="15840"/>
      <w:pgMar w:top="1940" w:right="1580" w:bottom="2080" w:left="2905" w:header="708" w:footer="18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C999" w14:textId="77777777" w:rsidR="008611EA" w:rsidRDefault="008611EA">
      <w:r>
        <w:separator/>
      </w:r>
    </w:p>
  </w:endnote>
  <w:endnote w:type="continuationSeparator" w:id="0">
    <w:p w14:paraId="46E60837" w14:textId="77777777" w:rsidR="008611EA" w:rsidRDefault="0086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7DA46A42" w14:textId="5ADC00D5" w:rsidR="008611EA" w:rsidRDefault="008611EA" w:rsidP="00267BD5">
            <w:pPr>
              <w:pStyle w:val="Piedepgina"/>
            </w:pPr>
            <w:r>
              <w:rPr>
                <w:noProof/>
              </w:rPr>
              <w:drawing>
                <wp:anchor distT="0" distB="0" distL="114300" distR="114300" simplePos="0" relativeHeight="251661312" behindDoc="0" locked="0" layoutInCell="1" hidden="0" allowOverlap="1" wp14:anchorId="1CDFD624" wp14:editId="3B914F25">
                  <wp:simplePos x="0" y="0"/>
                  <wp:positionH relativeFrom="column">
                    <wp:posOffset>3811905</wp:posOffset>
                  </wp:positionH>
                  <wp:positionV relativeFrom="paragraph">
                    <wp:posOffset>-41717</wp:posOffset>
                  </wp:positionV>
                  <wp:extent cx="1704975" cy="646149"/>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04975" cy="646149"/>
                          </a:xfrm>
                          <a:prstGeom prst="rect">
                            <a:avLst/>
                          </a:prstGeom>
                          <a:ln/>
                        </pic:spPr>
                      </pic:pic>
                    </a:graphicData>
                  </a:graphic>
                </wp:anchor>
              </w:drawing>
            </w:r>
            <w:r>
              <w:rPr>
                <w:noProof/>
                <w:sz w:val="20"/>
                <w:szCs w:val="20"/>
              </w:rPr>
              <w:drawing>
                <wp:anchor distT="0" distB="0" distL="114300" distR="114300" simplePos="0" relativeHeight="251659264" behindDoc="1" locked="0" layoutInCell="1" allowOverlap="1" wp14:anchorId="7C1DBA9C" wp14:editId="69F2B8A6">
                  <wp:simplePos x="0" y="0"/>
                  <wp:positionH relativeFrom="column">
                    <wp:posOffset>47625</wp:posOffset>
                  </wp:positionH>
                  <wp:positionV relativeFrom="paragraph">
                    <wp:posOffset>-53146</wp:posOffset>
                  </wp:positionV>
                  <wp:extent cx="1276350" cy="657225"/>
                  <wp:effectExtent l="0" t="0" r="0" b="9525"/>
                  <wp:wrapTight wrapText="bothSides">
                    <wp:wrapPolygon edited="0">
                      <wp:start x="0" y="0"/>
                      <wp:lineTo x="0" y="21287"/>
                      <wp:lineTo x="21278" y="21287"/>
                      <wp:lineTo x="21278" y="0"/>
                      <wp:lineTo x="0" y="0"/>
                    </wp:wrapPolygon>
                  </wp:wrapTight>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76350" cy="657225"/>
                          </a:xfrm>
                          <a:prstGeom prst="rect">
                            <a:avLst/>
                          </a:prstGeom>
                          <a:ln/>
                        </pic:spPr>
                      </pic:pic>
                    </a:graphicData>
                  </a:graphic>
                </wp:anchor>
              </w:drawing>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D43CDA">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3CDA">
              <w:rPr>
                <w:b/>
                <w:bCs/>
                <w:noProof/>
              </w:rPr>
              <w:t>39</w:t>
            </w:r>
            <w:r>
              <w:rPr>
                <w:b/>
                <w:bCs/>
                <w:sz w:val="24"/>
                <w:szCs w:val="24"/>
              </w:rPr>
              <w:fldChar w:fldCharType="end"/>
            </w:r>
          </w:p>
        </w:sdtContent>
      </w:sdt>
    </w:sdtContent>
  </w:sdt>
  <w:p w14:paraId="5D177BA6" w14:textId="2B8DE29F" w:rsidR="008611EA" w:rsidRDefault="008611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083C" w14:textId="77777777" w:rsidR="008611EA" w:rsidRDefault="008611EA">
      <w:r>
        <w:separator/>
      </w:r>
    </w:p>
  </w:footnote>
  <w:footnote w:type="continuationSeparator" w:id="0">
    <w:p w14:paraId="5BCD4FED" w14:textId="77777777" w:rsidR="008611EA" w:rsidRDefault="008611EA">
      <w:r>
        <w:continuationSeparator/>
      </w:r>
    </w:p>
  </w:footnote>
  <w:footnote w:id="1">
    <w:p w14:paraId="0737E1FF" w14:textId="72BF5EE2" w:rsidR="008611EA" w:rsidRPr="00872387" w:rsidRDefault="008611EA">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eastAsia="Calibri" w:hAnsi="Times New Roman" w:cs="Times New Roman"/>
          <w:sz w:val="14"/>
          <w:szCs w:val="14"/>
        </w:rPr>
        <w:t>“</w:t>
      </w:r>
      <w:r w:rsidRPr="00872387">
        <w:rPr>
          <w:rFonts w:ascii="Times New Roman" w:eastAsia="Calibri" w:hAnsi="Times New Roman" w:cs="Times New Roman"/>
          <w:i/>
          <w:sz w:val="14"/>
          <w:szCs w:val="14"/>
        </w:rPr>
        <w:t>Por el cual se reforma el artículo 49 de la Constitución Política</w:t>
      </w:r>
      <w:r w:rsidRPr="00872387">
        <w:rPr>
          <w:rFonts w:ascii="Times New Roman" w:eastAsia="Calibri" w:hAnsi="Times New Roman" w:cs="Times New Roman"/>
          <w:sz w:val="14"/>
          <w:szCs w:val="14"/>
        </w:rPr>
        <w:t>.”</w:t>
      </w:r>
    </w:p>
  </w:footnote>
  <w:footnote w:id="2">
    <w:p w14:paraId="34C97EF6" w14:textId="77777777" w:rsidR="008611EA" w:rsidRPr="00872387" w:rsidRDefault="008611EA" w:rsidP="00F10075">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Roberto Serpa Flórez, Psiquiatría médica y jurídica, 2007.</w:t>
      </w:r>
    </w:p>
  </w:footnote>
  <w:footnote w:id="3">
    <w:p w14:paraId="3596F1AE" w14:textId="77777777" w:rsidR="008611EA" w:rsidRPr="00872387" w:rsidRDefault="008611EA" w:rsidP="00241DE6">
      <w:pPr>
        <w:pStyle w:val="Textonotapie"/>
        <w:jc w:val="both"/>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eastAsia="Calibri" w:hAnsi="Times New Roman" w:cs="Times New Roman"/>
          <w:i/>
          <w:iCs/>
          <w:sz w:val="14"/>
          <w:szCs w:val="14"/>
        </w:rPr>
        <w:t>(la categoría más restrictiva de la convención sobre drogas de 1961 que reúne las sustancias que se consideran particularmente dañinas y con beneficios médicos limitados).</w:t>
      </w:r>
    </w:p>
  </w:footnote>
  <w:footnote w:id="4">
    <w:p w14:paraId="7AC25D59" w14:textId="77777777" w:rsidR="008611EA" w:rsidRPr="00872387" w:rsidRDefault="008611EA" w:rsidP="00241DE6">
      <w:pPr>
        <w:pStyle w:val="Textonotapie"/>
        <w:jc w:val="both"/>
        <w:rPr>
          <w:rFonts w:ascii="Times New Roman" w:hAnsi="Times New Roman" w:cs="Times New Roman"/>
          <w:b/>
          <w:bCs/>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21FC8E09" w14:textId="77777777" w:rsidR="008611EA" w:rsidRPr="00872387" w:rsidRDefault="008611EA" w:rsidP="00F36280">
      <w:pPr>
        <w:jc w:val="both"/>
        <w:rPr>
          <w:i/>
          <w:sz w:val="14"/>
          <w:szCs w:val="14"/>
        </w:rPr>
      </w:pPr>
      <w:r w:rsidRPr="00872387">
        <w:rPr>
          <w:rStyle w:val="Refdenotaalpie"/>
          <w:i/>
          <w:sz w:val="14"/>
          <w:szCs w:val="14"/>
        </w:rPr>
        <w:footnoteRef/>
      </w:r>
      <w:r w:rsidRPr="00872387">
        <w:rPr>
          <w:i/>
          <w:sz w:val="14"/>
          <w:szCs w:val="14"/>
        </w:rPr>
        <w:t xml:space="preserve"> Corte Constitucional, Comunicado de Prensa del 6 de junio de 2019.</w:t>
      </w:r>
    </w:p>
  </w:footnote>
  <w:footnote w:id="6">
    <w:p w14:paraId="70E1A810"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7">
    <w:p w14:paraId="1BF961E1" w14:textId="77777777" w:rsidR="008611EA" w:rsidRPr="00872387" w:rsidRDefault="008611EA"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8">
    <w:p w14:paraId="492CB627" w14:textId="784DFFEE" w:rsidR="008611EA" w:rsidRPr="00872387" w:rsidRDefault="008611EA"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9">
    <w:p w14:paraId="5354BF99"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(Pp.1) Recuperado de: http://fileserver.idpc.net/library/dpa_marijuana_legalization_report_v8_0.pdf</w:t>
      </w:r>
    </w:p>
  </w:footnote>
  <w:footnote w:id="10">
    <w:p w14:paraId="75472AB8" w14:textId="5380A2A1" w:rsidR="008611EA" w:rsidRPr="00872387" w:rsidRDefault="008611EA"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11">
    <w:p w14:paraId="463EC264"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(Pp.2) Recuperado de: http://fileserver.idpc.net/library/dpa_marijuana_legalization_report_v8_0.pdf</w:t>
      </w:r>
    </w:p>
  </w:footnote>
  <w:footnote w:id="12">
    <w:p w14:paraId="70B43F61" w14:textId="223DE058" w:rsidR="008611EA" w:rsidRPr="00872387" w:rsidRDefault="008611EA"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Ibidem.</w:t>
      </w:r>
    </w:p>
  </w:footnote>
  <w:footnote w:id="13">
    <w:p w14:paraId="4DF07043"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872387">
        <w:rPr>
          <w:rFonts w:ascii="Times New Roman" w:hAnsi="Times New Roman" w:cs="Times New Roman"/>
          <w:i/>
          <w:sz w:val="14"/>
          <w:szCs w:val="14"/>
        </w:rPr>
        <w:t xml:space="preserve">(Pp.2) Recuperado de: http://fileserver.idpc.net/library/dpa_marijuana_legalization_report_v8_0.pdf    </w:t>
      </w:r>
    </w:p>
  </w:footnote>
  <w:footnote w:id="14">
    <w:p w14:paraId="1C0F9648"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Moody´s. 2018. Recreational Marijuana Tax Revenues are Marginal Credit Positives. </w:t>
      </w:r>
      <w:r w:rsidRPr="00872387">
        <w:rPr>
          <w:rFonts w:ascii="Times New Roman" w:hAnsi="Times New Roman"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15">
    <w:p w14:paraId="1D04F6C4" w14:textId="77777777" w:rsidR="008611EA" w:rsidRPr="00872387" w:rsidRDefault="008611EA"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16">
    <w:p w14:paraId="627B6FEE"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Blumenauer, E. 2018. The Path Forward: Rethinking Federal Marijuana Policy. </w:t>
      </w:r>
      <w:r w:rsidRPr="00872387">
        <w:rPr>
          <w:rFonts w:ascii="Times New Roman" w:hAnsi="Times New Roman" w:cs="Times New Roman"/>
          <w:i/>
          <w:sz w:val="14"/>
          <w:szCs w:val="14"/>
        </w:rPr>
        <w:t>(P.p.10).  Recuperado de: https://blumenauer.house.gov/sites/blumenauer.house.gov/files/BlumenauerReport_ThePathForward.pdf</w:t>
      </w:r>
    </w:p>
  </w:footnote>
  <w:footnote w:id="17">
    <w:p w14:paraId="3481D62D"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Washington Post.  2016. Justin Trudeau may have made the best case for legal pot ever. </w:t>
      </w:r>
      <w:r w:rsidRPr="00872387">
        <w:rPr>
          <w:rFonts w:ascii="Times New Roman" w:hAnsi="Times New Roman" w:cs="Times New Roman"/>
          <w:i/>
          <w:sz w:val="14"/>
          <w:szCs w:val="14"/>
        </w:rPr>
        <w:t>Recuperado de: https://www.washingtonpost.com/news/wonk/wp/2016/06/10/why-people-who-hate-marijuana-should-legalize-it-anyway-according-to-justin-trudeau/?noredirect=on&amp;utm_term=.75678dd510b9</w:t>
      </w:r>
    </w:p>
  </w:footnote>
  <w:footnote w:id="18">
    <w:p w14:paraId="74025895"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19">
    <w:p w14:paraId="190D3CF9"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Regulación: El Control Responsable de las Drogas. Recuperado de: http://fileserver.idpc.net/library/SPA-2018_Regulation_Report_WEB-FINAL.pdf</w:t>
      </w:r>
    </w:p>
  </w:footnote>
  <w:footnote w:id="20">
    <w:p w14:paraId="2BE8E537"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Ibidem.</w:t>
      </w:r>
    </w:p>
  </w:footnote>
  <w:footnote w:id="21">
    <w:p w14:paraId="20AE30C5" w14:textId="77777777" w:rsidR="008611EA" w:rsidRPr="00872387" w:rsidRDefault="008611EA" w:rsidP="00F36280">
      <w:pPr>
        <w:pStyle w:val="Textonotapie"/>
        <w:jc w:val="both"/>
        <w:rPr>
          <w:rFonts w:ascii="Times New Roman" w:hAnsi="Times New Roman" w:cs="Times New Roman"/>
          <w:i/>
          <w:color w:val="0000FF" w:themeColor="hyperlink"/>
          <w:sz w:val="14"/>
          <w:szCs w:val="14"/>
          <w:u w:val="single"/>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22">
    <w:p w14:paraId="5591BB79"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El Observador. 2018. El jueves aumenta el precio de la marihuana a $200. Recuperado de: https://www.elobservador.com.uy/nota/el-jueves-aumenta-el-precio-de-la-marihuana-a-200--201813019260.</w:t>
      </w:r>
    </w:p>
  </w:footnote>
  <w:footnote w:id="23">
    <w:p w14:paraId="52D1FCDA"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Referencia a “Sobredosis Carcelaria” tomada del título del informe de Dejusticia de 2017 titulado “Sobredosis Carcelaria y Política de Drogas en América Latina”.</w:t>
      </w:r>
    </w:p>
  </w:footnote>
  <w:footnote w:id="24">
    <w:p w14:paraId="5CDE269D" w14:textId="77777777" w:rsidR="008611EA" w:rsidRPr="00872387" w:rsidRDefault="008611EA"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25">
    <w:p w14:paraId="517C32B2" w14:textId="520977E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Ibidem.</w:t>
      </w:r>
    </w:p>
  </w:footnote>
  <w:footnote w:id="26">
    <w:p w14:paraId="24B1B274"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Rodrigo Uprimny, “Una oportunidad perdida”, Dejusticia. 2019.</w:t>
      </w:r>
    </w:p>
  </w:footnote>
  <w:footnote w:id="27">
    <w:p w14:paraId="5017D32C"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Preámbulo de la Constitución Política de 1991.</w:t>
      </w:r>
    </w:p>
  </w:footnote>
  <w:footnote w:id="28">
    <w:p w14:paraId="3D0D2051"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C-336 de 2008. M.P. Clara Inés Vargas Hernández.</w:t>
      </w:r>
    </w:p>
  </w:footnote>
  <w:footnote w:id="29">
    <w:p w14:paraId="3B9D9B64"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hAnsi="Times New Roman" w:cs="Times New Roman"/>
          <w:i/>
          <w:iCs/>
          <w:sz w:val="14"/>
          <w:szCs w:val="14"/>
        </w:rPr>
        <w:t>Ibidem.</w:t>
      </w:r>
    </w:p>
  </w:footnote>
  <w:footnote w:id="30">
    <w:p w14:paraId="285F2E9C"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No le corresponde al Estado, ni a la sociedad, sino a las propias personas, decidir sobre la manera en como desarrollan sus derechos y construyen sus proyectos y modelos de realización personal”. Corte Constitucional Sentencia T-516 de 1998 M.P.: Antonio Barrera.</w:t>
      </w:r>
    </w:p>
  </w:footnote>
  <w:footnote w:id="31">
    <w:p w14:paraId="668BE3FF"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C-221 de 1994. M.P. Carlos Gaviria Díaz.</w:t>
      </w:r>
    </w:p>
  </w:footnote>
  <w:footnote w:id="32">
    <w:p w14:paraId="1FB698DD"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3B1306FD" w14:textId="66CD082B" w:rsidR="008611EA" w:rsidRPr="00872387" w:rsidRDefault="008611EA" w:rsidP="00F36280">
      <w:pPr>
        <w:jc w:val="both"/>
        <w:rPr>
          <w:i/>
          <w:sz w:val="14"/>
          <w:szCs w:val="14"/>
        </w:rPr>
      </w:pPr>
      <w:r w:rsidRPr="00872387">
        <w:rPr>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33">
    <w:p w14:paraId="63FFF44B"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C-220 de 2017. M.P. José Antonio Cepeda Amarís (E).</w:t>
      </w:r>
    </w:p>
  </w:footnote>
  <w:footnote w:id="34">
    <w:p w14:paraId="6D4BE006"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lang w:eastAsia="es-CO"/>
        </w:rPr>
        <w:t>Corte Constitucional, Sentencia C-104 de 2016. M.P. Luis Guillermo Guerrero Pérez.</w:t>
      </w:r>
    </w:p>
  </w:footnote>
  <w:footnote w:id="35">
    <w:p w14:paraId="12DE2CE9" w14:textId="77777777" w:rsidR="008611EA" w:rsidRPr="00872387" w:rsidRDefault="008611EA" w:rsidP="00F36280">
      <w:pPr>
        <w:pStyle w:val="Textonotapie"/>
        <w:jc w:val="both"/>
        <w:rPr>
          <w:rFonts w:ascii="Times New Roman" w:hAnsi="Times New Roman" w:cs="Times New Roman"/>
          <w:i/>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t>
      </w:r>
      <w:r w:rsidRPr="00872387">
        <w:rPr>
          <w:rFonts w:ascii="Times New Roman" w:eastAsia="Calibri" w:hAnsi="Times New Roman" w:cs="Times New Roman"/>
          <w:i/>
          <w:sz w:val="14"/>
          <w:szCs w:val="14"/>
          <w:lang w:val="en-US"/>
        </w:rPr>
        <w:t>P. Westen. Speaking of equality. An Analisis of the Rhetorical forcé of Equality” in moral and legal discoruse, Princenton University Press, 1990, cap.v.</w:t>
      </w:r>
    </w:p>
  </w:footnote>
  <w:footnote w:id="36">
    <w:p w14:paraId="706D9B51"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lang w:eastAsia="es-CO"/>
        </w:rPr>
        <w:t>Corte Constitucional, Sentencia T-171 de 2018. Cristina Pardo Schlesinger.</w:t>
      </w:r>
    </w:p>
  </w:footnote>
  <w:footnote w:id="37">
    <w:p w14:paraId="37EC66DD"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lang w:eastAsia="es-CO"/>
        </w:rPr>
        <w:t>Corte Constitucional, Sentencia T-452 de 2018 M.P. José Fernando Reyes Cuartas.</w:t>
      </w:r>
    </w:p>
  </w:footnote>
  <w:footnote w:id="38">
    <w:p w14:paraId="0333109E"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lang w:eastAsia="es-CO"/>
        </w:rPr>
        <w:t>Corte Constitucional, sentencia C-420 de 2002, M.P. Jaime Córdoba Triviño.</w:t>
      </w:r>
    </w:p>
  </w:footnote>
  <w:footnote w:id="39">
    <w:p w14:paraId="59113931" w14:textId="77777777" w:rsidR="008611EA" w:rsidRPr="00872387" w:rsidRDefault="008611EA" w:rsidP="00F36280">
      <w:pPr>
        <w:pStyle w:val="Textonotapie"/>
        <w:jc w:val="both"/>
        <w:rPr>
          <w:rFonts w:ascii="Times New Roman" w:hAnsi="Times New Roman" w:cs="Times New Roman"/>
          <w:sz w:val="14"/>
          <w:szCs w:val="14"/>
          <w:lang w:val="en-US"/>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t>
      </w:r>
      <w:r w:rsidRPr="00872387">
        <w:rPr>
          <w:rFonts w:ascii="Times New Roman" w:hAnsi="Times New Roman" w:cs="Times New Roman"/>
          <w:i/>
          <w:iCs/>
          <w:sz w:val="14"/>
          <w:szCs w:val="14"/>
          <w:lang w:val="en-US"/>
        </w:rPr>
        <w:t>Ibidem.</w:t>
      </w:r>
    </w:p>
  </w:footnote>
  <w:footnote w:id="40">
    <w:p w14:paraId="04CBE4B3"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Leslie King and Lawrence Phillips. “Drug harms in the UK: a multicriteria decision analysis”. </w:t>
      </w:r>
      <w:r w:rsidRPr="00872387">
        <w:rPr>
          <w:rFonts w:ascii="Times New Roman" w:hAnsi="Times New Roman" w:cs="Times New Roman"/>
          <w:i/>
          <w:sz w:val="14"/>
          <w:szCs w:val="14"/>
        </w:rPr>
        <w:t>David Nutt. The Lancet, 2010.</w:t>
      </w:r>
    </w:p>
  </w:footnote>
  <w:footnote w:id="41">
    <w:p w14:paraId="1D114D9E"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C-221 de 1994. M.P. Carlos Gaviria Díaz.</w:t>
      </w:r>
    </w:p>
  </w:footnote>
  <w:footnote w:id="42">
    <w:p w14:paraId="3BDB6EC8"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iCs/>
          <w:sz w:val="14"/>
          <w:szCs w:val="14"/>
          <w:lang w:val="es-ES_tradnl"/>
        </w:rPr>
        <w:t>“</w:t>
      </w:r>
      <w:r w:rsidRPr="00872387">
        <w:rPr>
          <w:rFonts w:ascii="Times New Roman" w:hAnsi="Times New Roman"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872387">
        <w:rPr>
          <w:rFonts w:ascii="Times New Roman" w:hAnsi="Times New Roman" w:cs="Times New Roman"/>
          <w:sz w:val="14"/>
          <w:szCs w:val="14"/>
          <w:lang w:val="es-ES_tradnl"/>
        </w:rPr>
        <w:t xml:space="preserve">, la cual indica en su Artículo 2 que </w:t>
      </w:r>
      <w:r w:rsidRPr="00872387">
        <w:rPr>
          <w:rFonts w:ascii="Times New Roman" w:hAnsi="Times New Roman"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43">
    <w:p w14:paraId="6C35B3F6"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44">
    <w:p w14:paraId="6345E53E"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Medina-Mora, Real, Villatoro, &amp; Natera, “Las drogas y la salud pública: ¿hacia dónde vamos?”, 2013; página 68</w:t>
      </w:r>
    </w:p>
  </w:footnote>
  <w:footnote w:id="45">
    <w:p w14:paraId="0B78658D"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Ministerio de Salud, Dirección de Promoción y prevención,”El consumo de SPA en Colombia” 2015.</w:t>
      </w:r>
    </w:p>
  </w:footnote>
  <w:footnote w:id="46">
    <w:p w14:paraId="24DC8686" w14:textId="77777777" w:rsidR="008611EA" w:rsidRPr="00872387" w:rsidRDefault="008611EA" w:rsidP="00F36280">
      <w:pPr>
        <w:jc w:val="both"/>
        <w:rPr>
          <w:rFonts w:eastAsia="Calibri"/>
          <w:i/>
          <w:sz w:val="14"/>
          <w:szCs w:val="14"/>
        </w:rPr>
      </w:pPr>
      <w:r w:rsidRPr="00872387">
        <w:rPr>
          <w:rStyle w:val="Refdenotaalpie"/>
          <w:i/>
          <w:sz w:val="14"/>
          <w:szCs w:val="14"/>
        </w:rPr>
        <w:footnoteRef/>
      </w:r>
      <w:r w:rsidRPr="00872387">
        <w:rPr>
          <w:i/>
          <w:sz w:val="14"/>
          <w:szCs w:val="14"/>
        </w:rPr>
        <w:t xml:space="preserve"> Rodrigo Uprimny, “Una oportunidad perdida”, Dejusticia. 2019</w:t>
      </w:r>
    </w:p>
  </w:footnote>
  <w:footnote w:id="47">
    <w:p w14:paraId="15D8874A" w14:textId="19ED5440"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British Broadcasting Corporation BBC Cuáles son las sustancias más adictivas del mundo y qué le hacen a nuestro cerebro, recuperado de https://www.bbc.com/mundo/noticias-46877409</w:t>
      </w:r>
    </w:p>
  </w:footnote>
  <w:footnote w:id="48">
    <w:p w14:paraId="2ECACD91" w14:textId="77777777"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49">
    <w:p w14:paraId="353D098B" w14:textId="77777777"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lang w:val="en-US"/>
        </w:rPr>
        <w:t xml:space="preserve"> </w:t>
      </w:r>
      <w:r w:rsidRPr="00872387">
        <w:rPr>
          <w:rFonts w:ascii="Times New Roman" w:hAnsi="Times New Roman" w:cs="Times New Roman"/>
          <w:i/>
          <w:sz w:val="14"/>
          <w:szCs w:val="14"/>
          <w:lang w:val="en-US"/>
        </w:rPr>
        <w:t xml:space="preserve">Leslie King and Lawrence Phillips. “Drug harms in the UK: a multicriteria decision analysis”. </w:t>
      </w:r>
      <w:r w:rsidRPr="00872387">
        <w:rPr>
          <w:rFonts w:ascii="Times New Roman" w:hAnsi="Times New Roman" w:cs="Times New Roman"/>
          <w:i/>
          <w:sz w:val="14"/>
          <w:szCs w:val="14"/>
        </w:rPr>
        <w:t>David Nutt. The Lancet, 2010.</w:t>
      </w:r>
    </w:p>
  </w:footnote>
  <w:footnote w:id="50">
    <w:p w14:paraId="01A3F97C" w14:textId="77777777"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1">
    <w:p w14:paraId="0AA6B150" w14:textId="77777777" w:rsidR="008611EA" w:rsidRPr="00872387" w:rsidRDefault="008611EA" w:rsidP="001B4F33">
      <w:pPr>
        <w:jc w:val="both"/>
        <w:rPr>
          <w:sz w:val="14"/>
          <w:szCs w:val="14"/>
        </w:rPr>
      </w:pPr>
      <w:r w:rsidRPr="00872387">
        <w:rPr>
          <w:rStyle w:val="Refdenotaalpie"/>
          <w:sz w:val="14"/>
          <w:szCs w:val="14"/>
        </w:rPr>
        <w:footnoteRef/>
      </w:r>
      <w:r w:rsidRPr="00872387">
        <w:rPr>
          <w:sz w:val="14"/>
          <w:szCs w:val="14"/>
        </w:rPr>
        <w:t xml:space="preserve"> </w:t>
      </w:r>
      <w:r w:rsidRPr="00872387">
        <w:rPr>
          <w:i/>
          <w:sz w:val="14"/>
          <w:szCs w:val="14"/>
        </w:rPr>
        <w:t>UNODC, Estudio Nacional de Consumo de Sustancias Psicoactivas en Colombia 2013 – Informe Final, 2013, recuperado de: https://www.unodc.org/documents/colombia/2014/Julio/Estudio_de_Consumo_UNODC.pdf</w:t>
      </w:r>
    </w:p>
  </w:footnote>
  <w:footnote w:id="52">
    <w:p w14:paraId="37ED046F" w14:textId="77777777"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3">
    <w:p w14:paraId="1ACFE869" w14:textId="77777777"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Roberto Solórzano Niño, Medicina Lega, criminalística y toxicología para abogados, 1996.</w:t>
      </w:r>
    </w:p>
  </w:footnote>
  <w:footnote w:id="54">
    <w:p w14:paraId="3513CA47" w14:textId="77777777" w:rsidR="008611EA" w:rsidRPr="00872387" w:rsidRDefault="008611EA" w:rsidP="001B4F33">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Cesar Augusto Giraldo Giraldo, Medicina Forense, 2009.</w:t>
      </w:r>
    </w:p>
  </w:footnote>
  <w:footnote w:id="55">
    <w:p w14:paraId="5E2A0BFF" w14:textId="77777777" w:rsidR="008611EA" w:rsidRPr="00872387" w:rsidRDefault="008611EA" w:rsidP="00C776F4">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German Lopez. </w:t>
      </w:r>
      <w:hyperlink r:id="rId1" w:tgtFrame="_blank" w:history="1">
        <w:r w:rsidRPr="00872387">
          <w:rPr>
            <w:rFonts w:ascii="Times New Roman" w:hAnsi="Times New Roman" w:cs="Times New Roman"/>
            <w:i/>
            <w:sz w:val="14"/>
            <w:szCs w:val="14"/>
            <w:lang w:val="en-US"/>
          </w:rPr>
          <w:t xml:space="preserve">The three deathliest drugs in America. </w:t>
        </w:r>
        <w:r w:rsidRPr="00872387">
          <w:rPr>
            <w:rFonts w:ascii="Times New Roman" w:hAnsi="Times New Roman" w:cs="Times New Roman"/>
            <w:i/>
            <w:sz w:val="14"/>
            <w:szCs w:val="14"/>
          </w:rPr>
          <w:t>Vox 2017</w:t>
        </w:r>
      </w:hyperlink>
      <w:r w:rsidRPr="00872387">
        <w:rPr>
          <w:rFonts w:ascii="Times New Roman" w:hAnsi="Times New Roman" w:cs="Times New Roman"/>
          <w:i/>
          <w:sz w:val="14"/>
          <w:szCs w:val="14"/>
        </w:rPr>
        <w:t>.</w:t>
      </w:r>
    </w:p>
  </w:footnote>
  <w:footnote w:id="56">
    <w:p w14:paraId="11C02254"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57">
    <w:p w14:paraId="12F1BBE6" w14:textId="77777777" w:rsidR="008611EA" w:rsidRPr="00872387" w:rsidRDefault="008611EA" w:rsidP="00F36280">
      <w:pPr>
        <w:jc w:val="both"/>
        <w:rPr>
          <w:rFonts w:eastAsia="Calibri"/>
          <w:i/>
          <w:sz w:val="14"/>
          <w:szCs w:val="14"/>
        </w:rPr>
      </w:pPr>
      <w:r w:rsidRPr="00872387">
        <w:rPr>
          <w:rStyle w:val="Refdenotaalpie"/>
          <w:i/>
          <w:sz w:val="14"/>
          <w:szCs w:val="14"/>
        </w:rPr>
        <w:footnoteRef/>
      </w:r>
      <w:r w:rsidRPr="00872387">
        <w:rPr>
          <w:i/>
          <w:sz w:val="14"/>
          <w:szCs w:val="14"/>
        </w:rPr>
        <w:t xml:space="preserve"> Corte Constitucional, Sentencia C-104 de 2016, M.P. Luis Guillermo Guerrero Pérez.</w:t>
      </w:r>
    </w:p>
  </w:footnote>
  <w:footnote w:id="58">
    <w:p w14:paraId="5EC20FB0"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w:t>
      </w:r>
      <w:r w:rsidRPr="00872387">
        <w:rPr>
          <w:rFonts w:ascii="Times New Roman" w:eastAsia="Calibri" w:hAnsi="Times New Roman" w:cs="Times New Roman"/>
          <w:i/>
          <w:sz w:val="14"/>
          <w:szCs w:val="14"/>
        </w:rPr>
        <w:t>Corte Constitucional, Sentencia C-144 de 2015. M.P. Martha Victoria Sáchica Méndez.</w:t>
      </w:r>
    </w:p>
  </w:footnote>
  <w:footnote w:id="59">
    <w:p w14:paraId="55E0C86D"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Ibidem.</w:t>
      </w:r>
    </w:p>
  </w:footnote>
  <w:footnote w:id="60">
    <w:p w14:paraId="2B75D03F"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C-104 de 2016, M.P. Luis Guillermo Guerrero Pérez.</w:t>
      </w:r>
    </w:p>
  </w:footnote>
  <w:footnote w:id="61">
    <w:p w14:paraId="61C2C1C6"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Ibidem.</w:t>
      </w:r>
    </w:p>
  </w:footnote>
  <w:footnote w:id="62">
    <w:p w14:paraId="0790AE50"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Corte Constitucional, Sentencia C-221 de 1994. M.P. Carlos Gaviria Díaz.</w:t>
      </w:r>
    </w:p>
  </w:footnote>
  <w:footnote w:id="63">
    <w:p w14:paraId="547BDD52"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64">
    <w:p w14:paraId="2EE67DB7"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65">
    <w:p w14:paraId="5B7190AC"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66">
    <w:p w14:paraId="2EC8035B"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67">
    <w:p w14:paraId="4A3590FA"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lang w:val="en-US"/>
        </w:rPr>
        <w:t xml:space="preserve"> World Prison Brief, Institute for Criminal Policy Research. </w:t>
      </w:r>
      <w:r w:rsidRPr="00872387">
        <w:rPr>
          <w:rFonts w:ascii="Times New Roman" w:hAnsi="Times New Roman" w:cs="Times New Roman"/>
          <w:i/>
          <w:sz w:val="14"/>
          <w:szCs w:val="14"/>
        </w:rPr>
        <w:t>Recuperado de: http://www.prisonstudies.org/highest-to-lowest/prison-population-total y http://www.prisonstudies.org/country/colombia</w:t>
      </w:r>
    </w:p>
  </w:footnote>
  <w:footnote w:id="68">
    <w:p w14:paraId="04079546"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69">
    <w:p w14:paraId="31F658BA"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70">
    <w:p w14:paraId="52B6972F"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71">
    <w:p w14:paraId="41D2C815"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72">
    <w:p w14:paraId="4E529795"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73">
    <w:p w14:paraId="518E13AF"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74">
    <w:p w14:paraId="5295F145"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73) Recuperado de: </w:t>
      </w:r>
      <w:hyperlink r:id="rId2" w:history="1">
        <w:r w:rsidRPr="00872387">
          <w:rPr>
            <w:rStyle w:val="Hipervnculo"/>
            <w:rFonts w:ascii="Times New Roman" w:hAnsi="Times New Roman" w:cs="Times New Roman"/>
            <w:i/>
            <w:color w:val="auto"/>
            <w:sz w:val="14"/>
            <w:szCs w:val="14"/>
            <w:u w:val="none"/>
          </w:rPr>
          <w:t>https://www.dejusticia.org/wp-content/uploads/2017/07/Delitos-de-drogas-y-sobredosis-carcelaria-en-Colombia-Version-final-PDF-para-WEB.pdf</w:t>
        </w:r>
      </w:hyperlink>
    </w:p>
  </w:footnote>
  <w:footnote w:id="75">
    <w:p w14:paraId="5D55D5F5"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Políticas De Drogas Y La Agenda Para El Desarrollo Sostenible. Recuperado de: </w:t>
      </w:r>
      <w:hyperlink r:id="rId3"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76">
    <w:p w14:paraId="40FDF571" w14:textId="77777777" w:rsidR="008611EA" w:rsidRPr="00872387" w:rsidRDefault="008611EA" w:rsidP="00F36280">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Comisión Global de Políticas de Drogas. 2018. Políticas De Drogas Y La Agenda Para El Desarrollo Sostenible. (Pp.6) Recuperado de: </w:t>
      </w:r>
      <w:hyperlink r:id="rId4" w:history="1">
        <w:r w:rsidRPr="00872387">
          <w:rPr>
            <w:rStyle w:val="Hipervnculo"/>
            <w:rFonts w:ascii="Times New Roman" w:hAnsi="Times New Roman" w:cs="Times New Roman"/>
            <w:i/>
            <w:iCs/>
            <w:color w:val="auto"/>
            <w:sz w:val="14"/>
            <w:szCs w:val="14"/>
            <w:u w:val="none"/>
          </w:rPr>
          <w:t>http://www.globalcommissionondrugs.org/wp-content/uploads/2018/11/SPA-2018_SDGPaper_WEB.pdf</w:t>
        </w:r>
      </w:hyperlink>
    </w:p>
  </w:footnote>
  <w:footnote w:id="77">
    <w:p w14:paraId="69BDB6EE" w14:textId="77777777" w:rsidR="008611EA" w:rsidRPr="00872387" w:rsidRDefault="008611EA" w:rsidP="00F36280">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Ibidem.</w:t>
      </w:r>
    </w:p>
  </w:footnote>
  <w:footnote w:id="78">
    <w:p w14:paraId="2E1FC239"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Ibidem.</w:t>
      </w:r>
    </w:p>
  </w:footnote>
  <w:footnote w:id="79">
    <w:p w14:paraId="136ABE8E"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 xml:space="preserve">Comisión Global de Políticas de Drogas. 2018. Políticas De Drogas Y La Agenda Para El Desarrollo Sostenible. (Pp.8) Recuperado de: </w:t>
      </w:r>
      <w:hyperlink r:id="rId5"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80">
    <w:p w14:paraId="011D09C2"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Comisión Global de Políticas de Drogas. 2018. Políticas De Drogas Y La Agenda Para El Desarrollo Sostenible. (Pp.7) Recuperado de: </w:t>
      </w:r>
      <w:hyperlink r:id="rId6" w:history="1">
        <w:r w:rsidRPr="00872387">
          <w:rPr>
            <w:rStyle w:val="Hipervnculo"/>
            <w:rFonts w:ascii="Times New Roman" w:hAnsi="Times New Roman" w:cs="Times New Roman"/>
            <w:color w:val="auto"/>
            <w:sz w:val="14"/>
            <w:szCs w:val="14"/>
            <w:u w:val="none"/>
          </w:rPr>
          <w:t>http://www.globalcommissionondrugs.org/wp-content/uploads/2018/11/SPA-2018_SDGPaper_WEB.pdf</w:t>
        </w:r>
      </w:hyperlink>
    </w:p>
  </w:footnote>
  <w:footnote w:id="81">
    <w:p w14:paraId="520C057B" w14:textId="77777777" w:rsidR="008611EA" w:rsidRPr="00872387" w:rsidRDefault="008611EA" w:rsidP="00F36280">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Ibidem.</w:t>
      </w:r>
    </w:p>
  </w:footnote>
  <w:footnote w:id="82">
    <w:p w14:paraId="323B2DC1" w14:textId="77777777" w:rsidR="008611EA" w:rsidRPr="00872387" w:rsidRDefault="008611EA" w:rsidP="00F36280">
      <w:pPr>
        <w:pStyle w:val="Textonotapie"/>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iCs/>
          <w:sz w:val="14"/>
          <w:szCs w:val="14"/>
        </w:rPr>
        <w:t>Ibidem.</w:t>
      </w:r>
    </w:p>
  </w:footnote>
  <w:footnote w:id="83">
    <w:p w14:paraId="235723E6" w14:textId="77777777" w:rsidR="008611EA" w:rsidRPr="00872387" w:rsidRDefault="008611EA" w:rsidP="00F36280">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Comisión Global de Políticas de Drogas. 2018. Políticas De Drogas Y La Agenda Para El Desarrollo Sostenible. (Pp.7) Recuperado de: </w:t>
      </w:r>
      <w:hyperlink r:id="rId7" w:history="1">
        <w:r w:rsidRPr="00872387">
          <w:rPr>
            <w:rStyle w:val="Hipervnculo"/>
            <w:rFonts w:ascii="Times New Roman" w:hAnsi="Times New Roman" w:cs="Times New Roman"/>
            <w:i/>
            <w:iCs/>
            <w:color w:val="auto"/>
            <w:sz w:val="14"/>
            <w:szCs w:val="14"/>
            <w:u w:val="none"/>
          </w:rPr>
          <w:t>http://www.globalcommissionondrugs.org/wp-content/uploads/2018/11/SPA-2018_SDGPaper_WEB.pdf</w:t>
        </w:r>
      </w:hyperlink>
    </w:p>
  </w:footnote>
  <w:footnote w:id="84">
    <w:p w14:paraId="6108FFC6" w14:textId="77777777" w:rsidR="008611EA" w:rsidRPr="00872387" w:rsidRDefault="008611EA" w:rsidP="00F36280">
      <w:pPr>
        <w:pStyle w:val="Textonotapie"/>
        <w:jc w:val="both"/>
        <w:rPr>
          <w:rFonts w:ascii="Times New Roman" w:hAnsi="Times New Roman" w:cs="Times New Roman"/>
          <w:i/>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Políticas De Drogas Y La Agenda Para El Desarrollo Sostenible. (Pp.8) Recuperado de: </w:t>
      </w:r>
      <w:hyperlink r:id="rId8"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85">
    <w:p w14:paraId="31494B3D" w14:textId="77777777" w:rsidR="008611EA" w:rsidRPr="00872387" w:rsidRDefault="008611EA" w:rsidP="00F36280">
      <w:pPr>
        <w:jc w:val="both"/>
        <w:rPr>
          <w:i/>
          <w:sz w:val="14"/>
          <w:szCs w:val="14"/>
        </w:rPr>
      </w:pPr>
      <w:r w:rsidRPr="00872387">
        <w:rPr>
          <w:rStyle w:val="Refdenotaalpie"/>
          <w:i/>
          <w:sz w:val="14"/>
          <w:szCs w:val="14"/>
        </w:rPr>
        <w:footnoteRef/>
      </w:r>
      <w:r w:rsidRPr="00872387">
        <w:rPr>
          <w:i/>
          <w:sz w:val="14"/>
          <w:szCs w:val="14"/>
        </w:rPr>
        <w:t xml:space="preserve"> </w:t>
      </w:r>
      <w:r w:rsidRPr="00872387">
        <w:rPr>
          <w:i/>
          <w:iCs/>
          <w:sz w:val="14"/>
          <w:szCs w:val="14"/>
        </w:rPr>
        <w:t>Ibidem.</w:t>
      </w:r>
    </w:p>
  </w:footnote>
  <w:footnote w:id="86">
    <w:p w14:paraId="63D823BF" w14:textId="77777777" w:rsidR="008611EA" w:rsidRPr="00872387" w:rsidRDefault="008611EA" w:rsidP="00F36280">
      <w:pPr>
        <w:jc w:val="both"/>
        <w:rPr>
          <w:i/>
          <w:sz w:val="14"/>
          <w:szCs w:val="14"/>
        </w:rPr>
      </w:pPr>
      <w:r w:rsidRPr="00872387">
        <w:rPr>
          <w:rStyle w:val="Refdenotaalpie"/>
          <w:i/>
          <w:sz w:val="14"/>
          <w:szCs w:val="14"/>
        </w:rPr>
        <w:footnoteRef/>
      </w:r>
      <w:r w:rsidRPr="00872387">
        <w:rPr>
          <w:i/>
          <w:sz w:val="14"/>
          <w:szCs w:val="14"/>
        </w:rPr>
        <w:t xml:space="preserve"> Comisión Global de Políticas de Drogas. 2018. Políticas De Drogas Y La Agenda Para El Desarrollo Sostenible. (Pp.9) Recuperado de: </w:t>
      </w:r>
      <w:hyperlink r:id="rId9" w:history="1">
        <w:r w:rsidRPr="00872387">
          <w:rPr>
            <w:rStyle w:val="Hipervnculo"/>
            <w:i/>
            <w:color w:val="auto"/>
            <w:sz w:val="14"/>
            <w:szCs w:val="14"/>
            <w:u w:val="none"/>
          </w:rPr>
          <w:t>http://www.globalcommissionondrugs.org/wp-content/uploads/2018/11/SPA-2018_SDGPaper_WEB.pdf</w:t>
        </w:r>
      </w:hyperlink>
    </w:p>
  </w:footnote>
  <w:footnote w:id="87">
    <w:p w14:paraId="75E04640"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sz w:val="14"/>
          <w:szCs w:val="14"/>
        </w:rPr>
        <w:footnoteRef/>
      </w:r>
      <w:r w:rsidRPr="00872387">
        <w:rPr>
          <w:rFonts w:ascii="Times New Roman" w:hAnsi="Times New Roman" w:cs="Times New Roman"/>
          <w:i/>
          <w:sz w:val="14"/>
          <w:szCs w:val="14"/>
        </w:rPr>
        <w:t xml:space="preserve"> Comisión Global de Políticas de Drogas. 2018. Políticas De Drogas Y La Agenda Para El Desarrollo Sostenible. (Pp.10) Recuperado de: </w:t>
      </w:r>
      <w:hyperlink r:id="rId10"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88">
    <w:p w14:paraId="37F40CB9"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w:t>
      </w:r>
      <w:r w:rsidRPr="00872387">
        <w:rPr>
          <w:rFonts w:ascii="Times New Roman" w:hAnsi="Times New Roman" w:cs="Times New Roman"/>
          <w:i/>
          <w:sz w:val="14"/>
          <w:szCs w:val="14"/>
        </w:rPr>
        <w:t xml:space="preserve">Comisión Global de Políticas de Drogas. 2018. Políticas De Drogas Y La Agenda Para El Desarrollo Sostenible. (Pp.16) Recuperado de: </w:t>
      </w:r>
      <w:hyperlink r:id="rId11"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89">
    <w:p w14:paraId="2898D845" w14:textId="77777777" w:rsidR="008611EA" w:rsidRPr="00872387" w:rsidRDefault="008611EA" w:rsidP="00F36280">
      <w:pPr>
        <w:pStyle w:val="Textonotapie"/>
        <w:jc w:val="both"/>
        <w:rPr>
          <w:rFonts w:ascii="Times New Roman" w:hAnsi="Times New Roman" w:cs="Times New Roman"/>
          <w:sz w:val="14"/>
          <w:szCs w:val="14"/>
        </w:rPr>
      </w:pPr>
      <w:r w:rsidRPr="00872387">
        <w:rPr>
          <w:rStyle w:val="Refdenotaalpie"/>
          <w:rFonts w:ascii="Times New Roman" w:hAnsi="Times New Roman" w:cs="Times New Roman"/>
          <w:sz w:val="14"/>
          <w:szCs w:val="14"/>
        </w:rPr>
        <w:footnoteRef/>
      </w:r>
      <w:r w:rsidRPr="00872387">
        <w:rPr>
          <w:rFonts w:ascii="Times New Roman" w:hAnsi="Times New Roman" w:cs="Times New Roman"/>
          <w:sz w:val="14"/>
          <w:szCs w:val="14"/>
        </w:rPr>
        <w:t xml:space="preserve"> </w:t>
      </w:r>
      <w:r w:rsidRPr="00872387">
        <w:rPr>
          <w:rFonts w:ascii="Times New Roman" w:hAnsi="Times New Roman" w:cs="Times New Roman"/>
          <w:i/>
          <w:sz w:val="14"/>
          <w:szCs w:val="14"/>
        </w:rPr>
        <w:t xml:space="preserve">Comisión Global de Políticas de Drogas. 2018. Políticas De Drogas Y La Agenda Para El Desarrollo Sostenible. (Pp.17) Recuperado de: </w:t>
      </w:r>
      <w:hyperlink r:id="rId12" w:history="1">
        <w:r w:rsidRPr="00872387">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90">
    <w:p w14:paraId="0AAD985A" w14:textId="77777777" w:rsidR="008611EA" w:rsidRPr="00872387" w:rsidRDefault="008611EA" w:rsidP="00F36280">
      <w:pPr>
        <w:pStyle w:val="Textonotapie"/>
        <w:rPr>
          <w:rFonts w:ascii="Times New Roman" w:hAnsi="Times New Roman" w:cs="Times New Roman"/>
          <w:i/>
          <w:iCs/>
          <w:sz w:val="14"/>
          <w:szCs w:val="14"/>
        </w:rPr>
      </w:pPr>
      <w:r w:rsidRPr="00872387">
        <w:rPr>
          <w:rStyle w:val="Refdenotaalpie"/>
          <w:rFonts w:ascii="Times New Roman" w:hAnsi="Times New Roman" w:cs="Times New Roman"/>
          <w:i/>
          <w:iCs/>
          <w:sz w:val="14"/>
          <w:szCs w:val="14"/>
        </w:rPr>
        <w:footnoteRef/>
      </w:r>
      <w:r w:rsidRPr="00872387">
        <w:rPr>
          <w:rFonts w:ascii="Times New Roman" w:hAnsi="Times New Roman" w:cs="Times New Roman"/>
          <w:i/>
          <w:iCs/>
          <w:sz w:val="14"/>
          <w:szCs w:val="14"/>
        </w:rPr>
        <w:t xml:space="preserve"> 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9074" w14:textId="77777777" w:rsidR="008611EA" w:rsidRDefault="008611EA">
    <w:pPr>
      <w:pBdr>
        <w:top w:val="nil"/>
        <w:left w:val="nil"/>
        <w:bottom w:val="nil"/>
        <w:right w:val="nil"/>
        <w:between w:val="nil"/>
      </w:pBdr>
      <w:rPr>
        <w:sz w:val="20"/>
        <w:szCs w:val="20"/>
      </w:rPr>
    </w:pPr>
    <w:r>
      <w:rPr>
        <w:noProof/>
      </w:rPr>
      <w:drawing>
        <wp:anchor distT="0" distB="0" distL="0" distR="0" simplePos="0" relativeHeight="251658240" behindDoc="0" locked="0" layoutInCell="1" hidden="0" allowOverlap="1" wp14:anchorId="4B4F876A" wp14:editId="19034001">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64307739" w14:textId="77777777" w:rsidR="008611EA" w:rsidRDefault="008611EA">
    <w:pPr>
      <w:pBdr>
        <w:top w:val="nil"/>
        <w:left w:val="nil"/>
        <w:bottom w:val="nil"/>
        <w:right w:val="nil"/>
        <w:between w:val="nil"/>
      </w:pBdr>
      <w:rPr>
        <w:sz w:val="20"/>
        <w:szCs w:val="20"/>
      </w:rPr>
    </w:pPr>
  </w:p>
  <w:p w14:paraId="325AB1AE" w14:textId="77777777" w:rsidR="008611EA" w:rsidRDefault="008611EA">
    <w:pPr>
      <w:pBdr>
        <w:top w:val="nil"/>
        <w:left w:val="nil"/>
        <w:bottom w:val="nil"/>
        <w:right w:val="nil"/>
        <w:between w:val="nil"/>
      </w:pBdr>
      <w:ind w:left="-1133"/>
      <w:rPr>
        <w:sz w:val="20"/>
        <w:szCs w:val="20"/>
      </w:rPr>
    </w:pPr>
  </w:p>
  <w:p w14:paraId="5C5F303C" w14:textId="77777777" w:rsidR="008611EA" w:rsidRDefault="008611EA">
    <w:pPr>
      <w:pBdr>
        <w:top w:val="nil"/>
        <w:left w:val="nil"/>
        <w:bottom w:val="nil"/>
        <w:right w:val="nil"/>
        <w:between w:val="nil"/>
      </w:pBdr>
      <w:rPr>
        <w:sz w:val="20"/>
        <w:szCs w:val="20"/>
      </w:rPr>
    </w:pPr>
  </w:p>
  <w:p w14:paraId="64F6DCC9" w14:textId="77777777" w:rsidR="008611EA" w:rsidRDefault="008611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F8"/>
    <w:multiLevelType w:val="hybridMultilevel"/>
    <w:tmpl w:val="7E6A275E"/>
    <w:lvl w:ilvl="0" w:tplc="240A0001">
      <w:start w:val="1"/>
      <w:numFmt w:val="bullet"/>
      <w:lvlText w:val=""/>
      <w:lvlJc w:val="left"/>
      <w:pPr>
        <w:ind w:left="359" w:hanging="360"/>
      </w:pPr>
      <w:rPr>
        <w:rFonts w:ascii="Symbol" w:hAnsi="Symbol" w:hint="default"/>
      </w:rPr>
    </w:lvl>
    <w:lvl w:ilvl="1" w:tplc="240A0003">
      <w:start w:val="1"/>
      <w:numFmt w:val="bullet"/>
      <w:lvlText w:val="o"/>
      <w:lvlJc w:val="left"/>
      <w:pPr>
        <w:ind w:left="1079" w:hanging="360"/>
      </w:pPr>
      <w:rPr>
        <w:rFonts w:ascii="Courier New" w:hAnsi="Courier New" w:cs="Courier New" w:hint="default"/>
      </w:rPr>
    </w:lvl>
    <w:lvl w:ilvl="2" w:tplc="240A0005">
      <w:start w:val="1"/>
      <w:numFmt w:val="bullet"/>
      <w:lvlText w:val=""/>
      <w:lvlJc w:val="left"/>
      <w:pPr>
        <w:ind w:left="1799" w:hanging="360"/>
      </w:pPr>
      <w:rPr>
        <w:rFonts w:ascii="Wingdings" w:hAnsi="Wingdings" w:hint="default"/>
      </w:rPr>
    </w:lvl>
    <w:lvl w:ilvl="3" w:tplc="240A0001" w:tentative="1">
      <w:start w:val="1"/>
      <w:numFmt w:val="bullet"/>
      <w:lvlText w:val=""/>
      <w:lvlJc w:val="left"/>
      <w:pPr>
        <w:ind w:left="2519" w:hanging="360"/>
      </w:pPr>
      <w:rPr>
        <w:rFonts w:ascii="Symbol" w:hAnsi="Symbol" w:hint="default"/>
      </w:rPr>
    </w:lvl>
    <w:lvl w:ilvl="4" w:tplc="240A0003" w:tentative="1">
      <w:start w:val="1"/>
      <w:numFmt w:val="bullet"/>
      <w:lvlText w:val="o"/>
      <w:lvlJc w:val="left"/>
      <w:pPr>
        <w:ind w:left="3239" w:hanging="360"/>
      </w:pPr>
      <w:rPr>
        <w:rFonts w:ascii="Courier New" w:hAnsi="Courier New" w:cs="Courier New" w:hint="default"/>
      </w:rPr>
    </w:lvl>
    <w:lvl w:ilvl="5" w:tplc="240A0005" w:tentative="1">
      <w:start w:val="1"/>
      <w:numFmt w:val="bullet"/>
      <w:lvlText w:val=""/>
      <w:lvlJc w:val="left"/>
      <w:pPr>
        <w:ind w:left="3959" w:hanging="360"/>
      </w:pPr>
      <w:rPr>
        <w:rFonts w:ascii="Wingdings" w:hAnsi="Wingdings" w:hint="default"/>
      </w:rPr>
    </w:lvl>
    <w:lvl w:ilvl="6" w:tplc="240A0001" w:tentative="1">
      <w:start w:val="1"/>
      <w:numFmt w:val="bullet"/>
      <w:lvlText w:val=""/>
      <w:lvlJc w:val="left"/>
      <w:pPr>
        <w:ind w:left="4679" w:hanging="360"/>
      </w:pPr>
      <w:rPr>
        <w:rFonts w:ascii="Symbol" w:hAnsi="Symbol" w:hint="default"/>
      </w:rPr>
    </w:lvl>
    <w:lvl w:ilvl="7" w:tplc="240A0003" w:tentative="1">
      <w:start w:val="1"/>
      <w:numFmt w:val="bullet"/>
      <w:lvlText w:val="o"/>
      <w:lvlJc w:val="left"/>
      <w:pPr>
        <w:ind w:left="5399" w:hanging="360"/>
      </w:pPr>
      <w:rPr>
        <w:rFonts w:ascii="Courier New" w:hAnsi="Courier New" w:cs="Courier New" w:hint="default"/>
      </w:rPr>
    </w:lvl>
    <w:lvl w:ilvl="8" w:tplc="240A0005" w:tentative="1">
      <w:start w:val="1"/>
      <w:numFmt w:val="bullet"/>
      <w:lvlText w:val=""/>
      <w:lvlJc w:val="left"/>
      <w:pPr>
        <w:ind w:left="6119" w:hanging="360"/>
      </w:pPr>
      <w:rPr>
        <w:rFonts w:ascii="Wingdings" w:hAnsi="Wingdings" w:hint="default"/>
      </w:rPr>
    </w:lvl>
  </w:abstractNum>
  <w:abstractNum w:abstractNumId="1">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F52F2"/>
    <w:multiLevelType w:val="hybridMultilevel"/>
    <w:tmpl w:val="FAC2A0CE"/>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28">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F170D51"/>
    <w:multiLevelType w:val="hybridMultilevel"/>
    <w:tmpl w:val="10C81862"/>
    <w:lvl w:ilvl="0" w:tplc="240A001B">
      <w:start w:val="1"/>
      <w:numFmt w:val="lowerRoman"/>
      <w:lvlText w:val="%1."/>
      <w:lvlJc w:val="righ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3">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5"/>
  </w:num>
  <w:num w:numId="2">
    <w:abstractNumId w:val="27"/>
  </w:num>
  <w:num w:numId="3">
    <w:abstractNumId w:val="24"/>
  </w:num>
  <w:num w:numId="4">
    <w:abstractNumId w:val="21"/>
  </w:num>
  <w:num w:numId="5">
    <w:abstractNumId w:val="8"/>
  </w:num>
  <w:num w:numId="6">
    <w:abstractNumId w:val="13"/>
  </w:num>
  <w:num w:numId="7">
    <w:abstractNumId w:val="5"/>
  </w:num>
  <w:num w:numId="8">
    <w:abstractNumId w:val="26"/>
  </w:num>
  <w:num w:numId="9">
    <w:abstractNumId w:val="0"/>
  </w:num>
  <w:num w:numId="10">
    <w:abstractNumId w:val="3"/>
  </w:num>
  <w:num w:numId="11">
    <w:abstractNumId w:val="23"/>
  </w:num>
  <w:num w:numId="12">
    <w:abstractNumId w:val="31"/>
  </w:num>
  <w:num w:numId="13">
    <w:abstractNumId w:val="18"/>
  </w:num>
  <w:num w:numId="14">
    <w:abstractNumId w:val="17"/>
  </w:num>
  <w:num w:numId="15">
    <w:abstractNumId w:val="4"/>
  </w:num>
  <w:num w:numId="16">
    <w:abstractNumId w:val="10"/>
  </w:num>
  <w:num w:numId="17">
    <w:abstractNumId w:val="30"/>
  </w:num>
  <w:num w:numId="18">
    <w:abstractNumId w:val="34"/>
  </w:num>
  <w:num w:numId="19">
    <w:abstractNumId w:val="22"/>
  </w:num>
  <w:num w:numId="20">
    <w:abstractNumId w:val="19"/>
  </w:num>
  <w:num w:numId="21">
    <w:abstractNumId w:val="12"/>
  </w:num>
  <w:num w:numId="22">
    <w:abstractNumId w:val="14"/>
  </w:num>
  <w:num w:numId="23">
    <w:abstractNumId w:val="2"/>
  </w:num>
  <w:num w:numId="24">
    <w:abstractNumId w:val="25"/>
  </w:num>
  <w:num w:numId="25">
    <w:abstractNumId w:val="35"/>
  </w:num>
  <w:num w:numId="26">
    <w:abstractNumId w:val="1"/>
  </w:num>
  <w:num w:numId="27">
    <w:abstractNumId w:val="29"/>
  </w:num>
  <w:num w:numId="28">
    <w:abstractNumId w:val="6"/>
  </w:num>
  <w:num w:numId="29">
    <w:abstractNumId w:val="16"/>
  </w:num>
  <w:num w:numId="30">
    <w:abstractNumId w:val="11"/>
  </w:num>
  <w:num w:numId="31">
    <w:abstractNumId w:val="9"/>
  </w:num>
  <w:num w:numId="32">
    <w:abstractNumId w:val="7"/>
  </w:num>
  <w:num w:numId="33">
    <w:abstractNumId w:val="33"/>
  </w:num>
  <w:num w:numId="34">
    <w:abstractNumId w:val="28"/>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563C"/>
    <w:rsid w:val="00014056"/>
    <w:rsid w:val="000162F9"/>
    <w:rsid w:val="000270BE"/>
    <w:rsid w:val="00046119"/>
    <w:rsid w:val="00052783"/>
    <w:rsid w:val="00052A0B"/>
    <w:rsid w:val="00065154"/>
    <w:rsid w:val="0007053A"/>
    <w:rsid w:val="000722E4"/>
    <w:rsid w:val="000735F7"/>
    <w:rsid w:val="00076CAE"/>
    <w:rsid w:val="00077ACA"/>
    <w:rsid w:val="0008764E"/>
    <w:rsid w:val="000A0C3F"/>
    <w:rsid w:val="000A1BE0"/>
    <w:rsid w:val="000B09F5"/>
    <w:rsid w:val="000B0FBF"/>
    <w:rsid w:val="000B2201"/>
    <w:rsid w:val="000B60A8"/>
    <w:rsid w:val="000C1A6A"/>
    <w:rsid w:val="000C7D93"/>
    <w:rsid w:val="000E4706"/>
    <w:rsid w:val="000E548B"/>
    <w:rsid w:val="000F026E"/>
    <w:rsid w:val="000F230B"/>
    <w:rsid w:val="000F6DEA"/>
    <w:rsid w:val="000F7153"/>
    <w:rsid w:val="0010074B"/>
    <w:rsid w:val="00101F36"/>
    <w:rsid w:val="0010392A"/>
    <w:rsid w:val="001044CA"/>
    <w:rsid w:val="00105026"/>
    <w:rsid w:val="00107C2A"/>
    <w:rsid w:val="00114B56"/>
    <w:rsid w:val="00114CF9"/>
    <w:rsid w:val="001207C8"/>
    <w:rsid w:val="00123065"/>
    <w:rsid w:val="0012331A"/>
    <w:rsid w:val="001239FE"/>
    <w:rsid w:val="001339FE"/>
    <w:rsid w:val="00141696"/>
    <w:rsid w:val="00150D77"/>
    <w:rsid w:val="00153ABB"/>
    <w:rsid w:val="001600E5"/>
    <w:rsid w:val="001610AF"/>
    <w:rsid w:val="00165E31"/>
    <w:rsid w:val="001669E7"/>
    <w:rsid w:val="00167B87"/>
    <w:rsid w:val="00170353"/>
    <w:rsid w:val="00172D70"/>
    <w:rsid w:val="00177B55"/>
    <w:rsid w:val="00181D6F"/>
    <w:rsid w:val="001A4AA6"/>
    <w:rsid w:val="001A51DC"/>
    <w:rsid w:val="001B1C71"/>
    <w:rsid w:val="001B4F33"/>
    <w:rsid w:val="001C6197"/>
    <w:rsid w:val="001C7182"/>
    <w:rsid w:val="001C7E8C"/>
    <w:rsid w:val="001D3C09"/>
    <w:rsid w:val="001D40DA"/>
    <w:rsid w:val="001D665B"/>
    <w:rsid w:val="001E3462"/>
    <w:rsid w:val="001E4F39"/>
    <w:rsid w:val="001E7A73"/>
    <w:rsid w:val="00201497"/>
    <w:rsid w:val="0020374C"/>
    <w:rsid w:val="0020530C"/>
    <w:rsid w:val="00205F20"/>
    <w:rsid w:val="0020675D"/>
    <w:rsid w:val="00216F89"/>
    <w:rsid w:val="00217CCE"/>
    <w:rsid w:val="00221308"/>
    <w:rsid w:val="00223E5D"/>
    <w:rsid w:val="00226CBA"/>
    <w:rsid w:val="00227788"/>
    <w:rsid w:val="002317CB"/>
    <w:rsid w:val="00233318"/>
    <w:rsid w:val="0023556E"/>
    <w:rsid w:val="00241DE6"/>
    <w:rsid w:val="00246DEE"/>
    <w:rsid w:val="002604DB"/>
    <w:rsid w:val="00265ECD"/>
    <w:rsid w:val="00267BD5"/>
    <w:rsid w:val="00275768"/>
    <w:rsid w:val="0027789D"/>
    <w:rsid w:val="002801C2"/>
    <w:rsid w:val="00282F87"/>
    <w:rsid w:val="00286901"/>
    <w:rsid w:val="00286FA3"/>
    <w:rsid w:val="0029353A"/>
    <w:rsid w:val="002B0DF0"/>
    <w:rsid w:val="002B11D9"/>
    <w:rsid w:val="002B237E"/>
    <w:rsid w:val="002B31F4"/>
    <w:rsid w:val="002B66B2"/>
    <w:rsid w:val="002C24BA"/>
    <w:rsid w:val="002E0C5F"/>
    <w:rsid w:val="002E130A"/>
    <w:rsid w:val="002E290A"/>
    <w:rsid w:val="002E341B"/>
    <w:rsid w:val="002E6292"/>
    <w:rsid w:val="002F4AFF"/>
    <w:rsid w:val="002F5A1E"/>
    <w:rsid w:val="002F6C67"/>
    <w:rsid w:val="002F7282"/>
    <w:rsid w:val="0030440D"/>
    <w:rsid w:val="0030792C"/>
    <w:rsid w:val="0031300C"/>
    <w:rsid w:val="00331601"/>
    <w:rsid w:val="00334B2E"/>
    <w:rsid w:val="00347F08"/>
    <w:rsid w:val="003529AD"/>
    <w:rsid w:val="00360CAA"/>
    <w:rsid w:val="00364A84"/>
    <w:rsid w:val="00374D1A"/>
    <w:rsid w:val="003860F8"/>
    <w:rsid w:val="003A0C32"/>
    <w:rsid w:val="003B14DE"/>
    <w:rsid w:val="003B3413"/>
    <w:rsid w:val="003B7E6E"/>
    <w:rsid w:val="003C1F07"/>
    <w:rsid w:val="003D75D6"/>
    <w:rsid w:val="003E0039"/>
    <w:rsid w:val="003E186A"/>
    <w:rsid w:val="003E1ACA"/>
    <w:rsid w:val="003E6C6A"/>
    <w:rsid w:val="003F4FE8"/>
    <w:rsid w:val="003F5182"/>
    <w:rsid w:val="003F6420"/>
    <w:rsid w:val="003F6492"/>
    <w:rsid w:val="00404730"/>
    <w:rsid w:val="00407458"/>
    <w:rsid w:val="00413FBA"/>
    <w:rsid w:val="0041471B"/>
    <w:rsid w:val="004151CA"/>
    <w:rsid w:val="00444E3F"/>
    <w:rsid w:val="00451771"/>
    <w:rsid w:val="00451A21"/>
    <w:rsid w:val="00452196"/>
    <w:rsid w:val="00464CCE"/>
    <w:rsid w:val="00466547"/>
    <w:rsid w:val="00467F87"/>
    <w:rsid w:val="00474C2B"/>
    <w:rsid w:val="00475543"/>
    <w:rsid w:val="004762E0"/>
    <w:rsid w:val="0048234F"/>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666C"/>
    <w:rsid w:val="00500B87"/>
    <w:rsid w:val="00507DF0"/>
    <w:rsid w:val="00513841"/>
    <w:rsid w:val="0051582D"/>
    <w:rsid w:val="0051681E"/>
    <w:rsid w:val="00521561"/>
    <w:rsid w:val="00522AEF"/>
    <w:rsid w:val="0052377B"/>
    <w:rsid w:val="00523C6F"/>
    <w:rsid w:val="00524AF4"/>
    <w:rsid w:val="00527D33"/>
    <w:rsid w:val="00530DC4"/>
    <w:rsid w:val="00531475"/>
    <w:rsid w:val="0053508D"/>
    <w:rsid w:val="0053597B"/>
    <w:rsid w:val="00537196"/>
    <w:rsid w:val="00537748"/>
    <w:rsid w:val="00543204"/>
    <w:rsid w:val="00543B38"/>
    <w:rsid w:val="00546AD7"/>
    <w:rsid w:val="0055232E"/>
    <w:rsid w:val="0055431F"/>
    <w:rsid w:val="005614AC"/>
    <w:rsid w:val="005647AE"/>
    <w:rsid w:val="00565530"/>
    <w:rsid w:val="00566088"/>
    <w:rsid w:val="0058171F"/>
    <w:rsid w:val="00582C8C"/>
    <w:rsid w:val="00590D4F"/>
    <w:rsid w:val="0059231F"/>
    <w:rsid w:val="005947A7"/>
    <w:rsid w:val="00596B89"/>
    <w:rsid w:val="00597B4D"/>
    <w:rsid w:val="005A0028"/>
    <w:rsid w:val="005A1EE1"/>
    <w:rsid w:val="005A2DD7"/>
    <w:rsid w:val="005A42C0"/>
    <w:rsid w:val="005A581B"/>
    <w:rsid w:val="005B214D"/>
    <w:rsid w:val="005B5606"/>
    <w:rsid w:val="005B5FC0"/>
    <w:rsid w:val="005B76C1"/>
    <w:rsid w:val="005D0EC2"/>
    <w:rsid w:val="005D2978"/>
    <w:rsid w:val="005D43AE"/>
    <w:rsid w:val="005E1CCC"/>
    <w:rsid w:val="005E2983"/>
    <w:rsid w:val="005F0268"/>
    <w:rsid w:val="005F39A4"/>
    <w:rsid w:val="005F6149"/>
    <w:rsid w:val="00604B59"/>
    <w:rsid w:val="00604EFF"/>
    <w:rsid w:val="0060522E"/>
    <w:rsid w:val="0061072A"/>
    <w:rsid w:val="0061619A"/>
    <w:rsid w:val="006163DA"/>
    <w:rsid w:val="0061646A"/>
    <w:rsid w:val="00616FE2"/>
    <w:rsid w:val="00623A7D"/>
    <w:rsid w:val="00635E45"/>
    <w:rsid w:val="00641104"/>
    <w:rsid w:val="00642B4D"/>
    <w:rsid w:val="006430E7"/>
    <w:rsid w:val="00647748"/>
    <w:rsid w:val="00650B75"/>
    <w:rsid w:val="00651345"/>
    <w:rsid w:val="006533F9"/>
    <w:rsid w:val="0065417F"/>
    <w:rsid w:val="0066714B"/>
    <w:rsid w:val="00670E79"/>
    <w:rsid w:val="00670F1C"/>
    <w:rsid w:val="00671451"/>
    <w:rsid w:val="00676C64"/>
    <w:rsid w:val="006816C1"/>
    <w:rsid w:val="006905C7"/>
    <w:rsid w:val="006A4C6D"/>
    <w:rsid w:val="006B5396"/>
    <w:rsid w:val="006B572D"/>
    <w:rsid w:val="006C5ABF"/>
    <w:rsid w:val="006C75A9"/>
    <w:rsid w:val="006D04A0"/>
    <w:rsid w:val="006E0162"/>
    <w:rsid w:val="006E2F1E"/>
    <w:rsid w:val="006E36F8"/>
    <w:rsid w:val="006F1A50"/>
    <w:rsid w:val="00700900"/>
    <w:rsid w:val="00701F81"/>
    <w:rsid w:val="00710A07"/>
    <w:rsid w:val="00731A29"/>
    <w:rsid w:val="00731C8C"/>
    <w:rsid w:val="00732316"/>
    <w:rsid w:val="007450AC"/>
    <w:rsid w:val="007457F0"/>
    <w:rsid w:val="00750120"/>
    <w:rsid w:val="00753C73"/>
    <w:rsid w:val="007570F5"/>
    <w:rsid w:val="007625A8"/>
    <w:rsid w:val="00767B0B"/>
    <w:rsid w:val="00773D52"/>
    <w:rsid w:val="00774D1B"/>
    <w:rsid w:val="007840E2"/>
    <w:rsid w:val="00787B1D"/>
    <w:rsid w:val="007946CC"/>
    <w:rsid w:val="0079491D"/>
    <w:rsid w:val="007A100A"/>
    <w:rsid w:val="007B514F"/>
    <w:rsid w:val="007B7910"/>
    <w:rsid w:val="007C00D8"/>
    <w:rsid w:val="007C03BC"/>
    <w:rsid w:val="007C33E0"/>
    <w:rsid w:val="007E394B"/>
    <w:rsid w:val="007E446F"/>
    <w:rsid w:val="007E657A"/>
    <w:rsid w:val="007E733E"/>
    <w:rsid w:val="007F5631"/>
    <w:rsid w:val="008029BE"/>
    <w:rsid w:val="00804E6C"/>
    <w:rsid w:val="00805F5F"/>
    <w:rsid w:val="00807589"/>
    <w:rsid w:val="008364B1"/>
    <w:rsid w:val="00840C22"/>
    <w:rsid w:val="0084110A"/>
    <w:rsid w:val="008450BB"/>
    <w:rsid w:val="00847EF6"/>
    <w:rsid w:val="008611EA"/>
    <w:rsid w:val="008665E2"/>
    <w:rsid w:val="00870636"/>
    <w:rsid w:val="00871D9C"/>
    <w:rsid w:val="00872387"/>
    <w:rsid w:val="0087312F"/>
    <w:rsid w:val="008748EE"/>
    <w:rsid w:val="00874A9A"/>
    <w:rsid w:val="00884B2A"/>
    <w:rsid w:val="008859ED"/>
    <w:rsid w:val="00887C26"/>
    <w:rsid w:val="0089265A"/>
    <w:rsid w:val="00893BCD"/>
    <w:rsid w:val="008A7E74"/>
    <w:rsid w:val="008B3E73"/>
    <w:rsid w:val="008B599D"/>
    <w:rsid w:val="008E0EB9"/>
    <w:rsid w:val="008E35A3"/>
    <w:rsid w:val="008E6A66"/>
    <w:rsid w:val="008F056B"/>
    <w:rsid w:val="008F207D"/>
    <w:rsid w:val="00900BD5"/>
    <w:rsid w:val="009039AD"/>
    <w:rsid w:val="00905273"/>
    <w:rsid w:val="00905CE1"/>
    <w:rsid w:val="00947E59"/>
    <w:rsid w:val="009530B8"/>
    <w:rsid w:val="00954123"/>
    <w:rsid w:val="00955BE3"/>
    <w:rsid w:val="009602F0"/>
    <w:rsid w:val="00962F80"/>
    <w:rsid w:val="0096352C"/>
    <w:rsid w:val="009727D6"/>
    <w:rsid w:val="0097387B"/>
    <w:rsid w:val="00974814"/>
    <w:rsid w:val="00977F73"/>
    <w:rsid w:val="00980DEC"/>
    <w:rsid w:val="009934B7"/>
    <w:rsid w:val="009A70F4"/>
    <w:rsid w:val="009C26E7"/>
    <w:rsid w:val="009C4756"/>
    <w:rsid w:val="009C479B"/>
    <w:rsid w:val="009C61AC"/>
    <w:rsid w:val="009D7859"/>
    <w:rsid w:val="009D7CC7"/>
    <w:rsid w:val="009E16C0"/>
    <w:rsid w:val="009E179B"/>
    <w:rsid w:val="009F60DE"/>
    <w:rsid w:val="00A10791"/>
    <w:rsid w:val="00A14815"/>
    <w:rsid w:val="00A201BB"/>
    <w:rsid w:val="00A2457B"/>
    <w:rsid w:val="00A32C8F"/>
    <w:rsid w:val="00A35E2B"/>
    <w:rsid w:val="00A52F19"/>
    <w:rsid w:val="00A559E0"/>
    <w:rsid w:val="00A570BF"/>
    <w:rsid w:val="00A62DEC"/>
    <w:rsid w:val="00A66627"/>
    <w:rsid w:val="00A671A8"/>
    <w:rsid w:val="00A76026"/>
    <w:rsid w:val="00A77431"/>
    <w:rsid w:val="00A82A58"/>
    <w:rsid w:val="00A94C92"/>
    <w:rsid w:val="00A95292"/>
    <w:rsid w:val="00AB0626"/>
    <w:rsid w:val="00AB17F2"/>
    <w:rsid w:val="00AC69F2"/>
    <w:rsid w:val="00AC7731"/>
    <w:rsid w:val="00AD0A33"/>
    <w:rsid w:val="00AD4551"/>
    <w:rsid w:val="00AD61CB"/>
    <w:rsid w:val="00AE0FDA"/>
    <w:rsid w:val="00AE3A7E"/>
    <w:rsid w:val="00AE3D41"/>
    <w:rsid w:val="00AF2FE8"/>
    <w:rsid w:val="00AF4F69"/>
    <w:rsid w:val="00AF6DD4"/>
    <w:rsid w:val="00B01914"/>
    <w:rsid w:val="00B022B6"/>
    <w:rsid w:val="00B03B20"/>
    <w:rsid w:val="00B1424D"/>
    <w:rsid w:val="00B17C6A"/>
    <w:rsid w:val="00B221B8"/>
    <w:rsid w:val="00B23AD0"/>
    <w:rsid w:val="00B2465B"/>
    <w:rsid w:val="00B3493B"/>
    <w:rsid w:val="00B355AD"/>
    <w:rsid w:val="00B4025D"/>
    <w:rsid w:val="00B44CCC"/>
    <w:rsid w:val="00B53136"/>
    <w:rsid w:val="00B54281"/>
    <w:rsid w:val="00B5664B"/>
    <w:rsid w:val="00B605AC"/>
    <w:rsid w:val="00B6105E"/>
    <w:rsid w:val="00B61122"/>
    <w:rsid w:val="00B735CE"/>
    <w:rsid w:val="00B80FC0"/>
    <w:rsid w:val="00B81B8D"/>
    <w:rsid w:val="00B84B23"/>
    <w:rsid w:val="00B91B6E"/>
    <w:rsid w:val="00B94F08"/>
    <w:rsid w:val="00BA5C86"/>
    <w:rsid w:val="00BA6309"/>
    <w:rsid w:val="00BB26C0"/>
    <w:rsid w:val="00BB2D93"/>
    <w:rsid w:val="00BB5B9A"/>
    <w:rsid w:val="00BD0133"/>
    <w:rsid w:val="00BD3008"/>
    <w:rsid w:val="00BD32FE"/>
    <w:rsid w:val="00BD5121"/>
    <w:rsid w:val="00BF3C27"/>
    <w:rsid w:val="00C016AF"/>
    <w:rsid w:val="00C020B8"/>
    <w:rsid w:val="00C05C64"/>
    <w:rsid w:val="00C10A78"/>
    <w:rsid w:val="00C1238B"/>
    <w:rsid w:val="00C13DE8"/>
    <w:rsid w:val="00C23346"/>
    <w:rsid w:val="00C33C66"/>
    <w:rsid w:val="00C45082"/>
    <w:rsid w:val="00C45625"/>
    <w:rsid w:val="00C467D1"/>
    <w:rsid w:val="00C624D6"/>
    <w:rsid w:val="00C65360"/>
    <w:rsid w:val="00C7479B"/>
    <w:rsid w:val="00C776F4"/>
    <w:rsid w:val="00C817BF"/>
    <w:rsid w:val="00C84051"/>
    <w:rsid w:val="00C91164"/>
    <w:rsid w:val="00C923AB"/>
    <w:rsid w:val="00C9240D"/>
    <w:rsid w:val="00C924B4"/>
    <w:rsid w:val="00C9513E"/>
    <w:rsid w:val="00CA0C96"/>
    <w:rsid w:val="00CA3D60"/>
    <w:rsid w:val="00CA737A"/>
    <w:rsid w:val="00CB2EEF"/>
    <w:rsid w:val="00CB6ED5"/>
    <w:rsid w:val="00CD102D"/>
    <w:rsid w:val="00CD271D"/>
    <w:rsid w:val="00CE2C9F"/>
    <w:rsid w:val="00CF0C66"/>
    <w:rsid w:val="00CF48D8"/>
    <w:rsid w:val="00D03B38"/>
    <w:rsid w:val="00D05A5D"/>
    <w:rsid w:val="00D066C4"/>
    <w:rsid w:val="00D06788"/>
    <w:rsid w:val="00D101BB"/>
    <w:rsid w:val="00D1322B"/>
    <w:rsid w:val="00D13D58"/>
    <w:rsid w:val="00D22848"/>
    <w:rsid w:val="00D27C48"/>
    <w:rsid w:val="00D3676C"/>
    <w:rsid w:val="00D43CDA"/>
    <w:rsid w:val="00D56D03"/>
    <w:rsid w:val="00D67A46"/>
    <w:rsid w:val="00D76136"/>
    <w:rsid w:val="00D854B0"/>
    <w:rsid w:val="00DA10E6"/>
    <w:rsid w:val="00DA1347"/>
    <w:rsid w:val="00DA6F85"/>
    <w:rsid w:val="00DA77BE"/>
    <w:rsid w:val="00DB51C1"/>
    <w:rsid w:val="00DB66BE"/>
    <w:rsid w:val="00DC06BB"/>
    <w:rsid w:val="00DC48E0"/>
    <w:rsid w:val="00DC49AD"/>
    <w:rsid w:val="00DD1BF4"/>
    <w:rsid w:val="00DE152D"/>
    <w:rsid w:val="00DE2721"/>
    <w:rsid w:val="00DE3C8F"/>
    <w:rsid w:val="00DF146E"/>
    <w:rsid w:val="00DF40EE"/>
    <w:rsid w:val="00DF426A"/>
    <w:rsid w:val="00DF4698"/>
    <w:rsid w:val="00DF6048"/>
    <w:rsid w:val="00E02F41"/>
    <w:rsid w:val="00E044E7"/>
    <w:rsid w:val="00E07E5E"/>
    <w:rsid w:val="00E110A9"/>
    <w:rsid w:val="00E11144"/>
    <w:rsid w:val="00E1154E"/>
    <w:rsid w:val="00E2053B"/>
    <w:rsid w:val="00E21E2B"/>
    <w:rsid w:val="00E2362B"/>
    <w:rsid w:val="00E244CF"/>
    <w:rsid w:val="00E26778"/>
    <w:rsid w:val="00E3517E"/>
    <w:rsid w:val="00E35558"/>
    <w:rsid w:val="00E37B3B"/>
    <w:rsid w:val="00E44C45"/>
    <w:rsid w:val="00E51EBE"/>
    <w:rsid w:val="00E5373A"/>
    <w:rsid w:val="00E55B3E"/>
    <w:rsid w:val="00E63CEF"/>
    <w:rsid w:val="00E71FBE"/>
    <w:rsid w:val="00E762A1"/>
    <w:rsid w:val="00E819E1"/>
    <w:rsid w:val="00E921B4"/>
    <w:rsid w:val="00E972B3"/>
    <w:rsid w:val="00EC206B"/>
    <w:rsid w:val="00EC741C"/>
    <w:rsid w:val="00ED4C76"/>
    <w:rsid w:val="00EE7F6C"/>
    <w:rsid w:val="00F06C98"/>
    <w:rsid w:val="00F10075"/>
    <w:rsid w:val="00F15185"/>
    <w:rsid w:val="00F201CD"/>
    <w:rsid w:val="00F2141D"/>
    <w:rsid w:val="00F2439C"/>
    <w:rsid w:val="00F36280"/>
    <w:rsid w:val="00F36D2F"/>
    <w:rsid w:val="00F41E7E"/>
    <w:rsid w:val="00F46986"/>
    <w:rsid w:val="00F55092"/>
    <w:rsid w:val="00F709EB"/>
    <w:rsid w:val="00F70DD7"/>
    <w:rsid w:val="00F74463"/>
    <w:rsid w:val="00F74818"/>
    <w:rsid w:val="00F75A0D"/>
    <w:rsid w:val="00F80873"/>
    <w:rsid w:val="00F8312B"/>
    <w:rsid w:val="00F8577D"/>
    <w:rsid w:val="00F91970"/>
    <w:rsid w:val="00F939DD"/>
    <w:rsid w:val="00FA367E"/>
    <w:rsid w:val="00FA4474"/>
    <w:rsid w:val="00FA6FB0"/>
    <w:rsid w:val="00FB0CC2"/>
    <w:rsid w:val="00FB17B1"/>
    <w:rsid w:val="00FB25BF"/>
    <w:rsid w:val="00FB2EFD"/>
    <w:rsid w:val="00FB37C6"/>
    <w:rsid w:val="00FB38D7"/>
    <w:rsid w:val="00FB6310"/>
    <w:rsid w:val="00FB72B5"/>
    <w:rsid w:val="00FC09FB"/>
    <w:rsid w:val="00FC1E4B"/>
    <w:rsid w:val="00FD77AB"/>
    <w:rsid w:val="00FD7AFD"/>
    <w:rsid w:val="00FE4DF6"/>
    <w:rsid w:val="00FE5D6D"/>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FB698"/>
  <w15:docId w15:val="{B6F064DF-3FF0-4CBD-BEEE-7DAA6F7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b/>
      <w:sz w:val="32"/>
      <w:szCs w:val="32"/>
    </w:rPr>
  </w:style>
  <w:style w:type="paragraph" w:styleId="Ttulo2">
    <w:name w:val="heading 2"/>
    <w:basedOn w:val="Normal"/>
    <w:next w:val="Normal"/>
    <w:link w:val="Ttulo2Car"/>
    <w:pPr>
      <w:ind w:left="102"/>
      <w:outlineLvl w:val="1"/>
    </w:pPr>
    <w:rPr>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5417F"/>
    <w:rPr>
      <w:vertAlign w:val="superscript"/>
    </w:rPr>
  </w:style>
  <w:style w:type="paragraph" w:styleId="Prrafodelista">
    <w:name w:val="List Paragraph"/>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UnresolvedMention">
    <w:name w:val="Unresolved Mention"/>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rg.uk/uploads/pdf/News%20stories/dnutt-lancet-011110.pdf" TargetMode="External"/><Relationship Id="rId13" Type="http://schemas.openxmlformats.org/officeDocument/2006/relationships/hyperlink" Target="http://fileserver.idpc.net/library/dpa_marijuana_legalization_report_v8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ios.dane.gov.co/cnpv-presentacion/sr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webSettings" Target="webSettings.xml"/><Relationship Id="rId15" Type="http://schemas.openxmlformats.org/officeDocument/2006/relationships/hyperlink" Target="http://www.prisonstudies.org/country/colombi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ox.com/2014/5/19/5727712/drug-alcohol-death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www.globalcommissionondrugs.org/wp-content/uploads/2018/11/SPA-2018_SDGPaper_WEB.pdf"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dejusticia.org/wp-content/uploads/2017/07/Delitos-de-drogas-y-sobredosis-carcelaria-en-Colombia-Version-final-PDF-para-WEB.pdf" TargetMode="External"/><Relationship Id="rId1" Type="http://schemas.openxmlformats.org/officeDocument/2006/relationships/hyperlink" Target="https://www.vox.com/2014/5/19/5727712/drug-alcohol-deaths"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www.globalcommissionondrugs.org/wp-content/uploads/2018/11/SPA-2018_SDGPaper_WEB.pdf" TargetMode="External"/><Relationship Id="rId9"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6978-6A7E-4015-993B-387BE17A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39</Pages>
  <Words>13694</Words>
  <Characters>75321</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cadavid</dc:creator>
  <cp:lastModifiedBy>German Roberto Mesias Gamez</cp:lastModifiedBy>
  <cp:revision>4</cp:revision>
  <cp:lastPrinted>2019-08-05T22:30:00Z</cp:lastPrinted>
  <dcterms:created xsi:type="dcterms:W3CDTF">2019-08-05T22:27:00Z</dcterms:created>
  <dcterms:modified xsi:type="dcterms:W3CDTF">2019-08-06T00:53:00Z</dcterms:modified>
</cp:coreProperties>
</file>