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D2" w:rsidRPr="00DD69D2" w:rsidRDefault="00DD69D2" w:rsidP="00DD69D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DD69D2">
        <w:rPr>
          <w:rFonts w:ascii="Arial" w:eastAsia="Calibri" w:hAnsi="Arial" w:cs="Arial"/>
          <w:b/>
          <w:sz w:val="24"/>
          <w:szCs w:val="24"/>
        </w:rPr>
        <w:t>PROYECTO DE LEY No.            DE 2018  CÁMARA DE REPRESENTANTES</w:t>
      </w:r>
      <w:r>
        <w:rPr>
          <w:rFonts w:ascii="Arial" w:eastAsia="Calibri" w:hAnsi="Arial" w:cs="Arial"/>
          <w:b/>
          <w:sz w:val="24"/>
          <w:szCs w:val="24"/>
        </w:rPr>
        <w:t>.</w:t>
      </w:r>
    </w:p>
    <w:p w:rsidR="00DD69D2" w:rsidRPr="00DD69D2" w:rsidRDefault="00DD69D2" w:rsidP="00DD69D2">
      <w:pPr>
        <w:spacing w:after="150" w:line="25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</w:p>
    <w:p w:rsidR="009E5131" w:rsidRPr="00DD69D2" w:rsidRDefault="009E5131" w:rsidP="009E51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ver_1682238"/>
      <w:bookmarkEnd w:id="0"/>
      <w:r w:rsidRPr="00DD69D2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PROYECTO DE LEY </w:t>
      </w:r>
    </w:p>
    <w:p w:rsidR="009E5131" w:rsidRPr="009E5131" w:rsidRDefault="00DD69D2" w:rsidP="009E51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“</w:t>
      </w:r>
      <w:proofErr w:type="gramStart"/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</w:t>
      </w:r>
      <w:proofErr w:type="gramEnd"/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medio de la cual se categoriza</w:t>
      </w:r>
      <w:r w:rsidR="009E5131" w:rsidRPr="00B9521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 l</w:t>
      </w:r>
      <w:r w:rsidR="0019487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</w:t>
      </w:r>
      <w:r w:rsidR="009E5131" w:rsidRPr="00B9521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19487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Municipios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</w:t>
      </w:r>
      <w:r w:rsidR="00CB6BD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Puerto Carreño e</w:t>
      </w:r>
      <w:r w:rsidR="009E5131" w:rsidRPr="00B9521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Inírida, 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como Distrito</w:t>
      </w:r>
      <w:r w:rsidR="009E5131" w:rsidRPr="00B9521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Especial</w:t>
      </w:r>
      <w:r w:rsidR="009E5131" w:rsidRPr="00B9521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9E5131" w:rsidRPr="00B9521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frontera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</w:t>
      </w:r>
      <w:r w:rsidR="009E5131" w:rsidRPr="00B9521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Ambiental, 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Cultural, Turístico, Empresarial y de Servicios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”</w:t>
      </w:r>
      <w:r w:rsidR="009E5131" w:rsidRPr="009E513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9176EE" w:rsidRDefault="009176EE" w:rsidP="009E5131">
      <w:pPr>
        <w:spacing w:before="57" w:after="57" w:line="288" w:lineRule="atLeast"/>
        <w:jc w:val="center"/>
        <w:textAlignment w:val="center"/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</w:pPr>
    </w:p>
    <w:p w:rsidR="009E5131" w:rsidRPr="0016082A" w:rsidRDefault="00DD69D2" w:rsidP="009E5131">
      <w:pPr>
        <w:spacing w:before="57" w:after="57" w:line="288" w:lineRule="atLeast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16082A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EL CONGRESO DE COLOMBIA</w:t>
      </w:r>
    </w:p>
    <w:p w:rsidR="00E7751B" w:rsidRDefault="00E7751B" w:rsidP="009E5131">
      <w:pPr>
        <w:spacing w:before="57" w:after="57" w:line="288" w:lineRule="atLeast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</w:pPr>
    </w:p>
    <w:p w:rsidR="009E5131" w:rsidRPr="0016082A" w:rsidRDefault="009E5131" w:rsidP="009E5131">
      <w:pPr>
        <w:spacing w:before="57" w:after="57" w:line="288" w:lineRule="atLeast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</w:pPr>
      <w:r w:rsidRPr="0016082A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DECRETA:</w:t>
      </w:r>
    </w:p>
    <w:p w:rsidR="009176EE" w:rsidRPr="00954CD8" w:rsidRDefault="009176EE" w:rsidP="009E5131">
      <w:pPr>
        <w:spacing w:before="57" w:after="57" w:line="288" w:lineRule="atLeast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E5131" w:rsidRPr="00954CD8" w:rsidRDefault="009E5131" w:rsidP="00B95219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  <w:r w:rsidRPr="0016082A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1°. </w:t>
      </w:r>
      <w:r w:rsidRPr="0016082A">
        <w:rPr>
          <w:rFonts w:ascii="Arial" w:eastAsia="Times New Roman" w:hAnsi="Arial" w:cs="Arial"/>
          <w:b/>
          <w:iCs/>
          <w:color w:val="000000"/>
          <w:sz w:val="24"/>
          <w:szCs w:val="24"/>
          <w:lang w:val="es-ES_tradnl" w:eastAsia="es-CO"/>
        </w:rPr>
        <w:t>Objeto.</w:t>
      </w:r>
      <w:r w:rsidRPr="00954CD8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 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La presente ley tiene como objeto dotar a</w:t>
      </w:r>
      <w:r w:rsidR="00B95219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</w:t>
      </w:r>
      <w:r w:rsidR="00B95219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os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municipio</w:t>
      </w:r>
      <w:r w:rsidR="00B95219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de </w:t>
      </w:r>
      <w:r w:rsidR="00C921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Puerto Carreño e</w:t>
      </w:r>
      <w:r w:rsidR="00B95219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Inírida,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de facultades e instrumentos legales, que le permitan cumplir las funciones y prestar los servicios a su cargo; así como promover el desarrollo integral de su territorio para contribuir al mejoramiento de la calidad de vida de sus habitantes.</w:t>
      </w:r>
    </w:p>
    <w:p w:rsidR="00B95219" w:rsidRPr="00954CD8" w:rsidRDefault="00B95219" w:rsidP="00B95219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B95219" w:rsidRPr="00954CD8" w:rsidRDefault="009E5131" w:rsidP="00B95219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6082A">
        <w:rPr>
          <w:rFonts w:ascii="Arial" w:eastAsia="Times New Roman" w:hAnsi="Arial" w:cs="Arial"/>
          <w:b/>
          <w:color w:val="000000"/>
          <w:spacing w:val="4"/>
          <w:sz w:val="24"/>
          <w:szCs w:val="24"/>
          <w:lang w:val="es-ES_tradnl" w:eastAsia="es-CO"/>
        </w:rPr>
        <w:t>Artículo 2°. </w:t>
      </w:r>
      <w:r w:rsidRPr="0016082A">
        <w:rPr>
          <w:rFonts w:ascii="Arial" w:eastAsia="Times New Roman" w:hAnsi="Arial" w:cs="Arial"/>
          <w:b/>
          <w:iCs/>
          <w:color w:val="000000"/>
          <w:spacing w:val="4"/>
          <w:sz w:val="24"/>
          <w:szCs w:val="24"/>
          <w:lang w:val="es-ES_tradnl" w:eastAsia="es-CO"/>
        </w:rPr>
        <w:t>Categorización.</w:t>
      </w:r>
      <w:r w:rsidRPr="00954CD8">
        <w:rPr>
          <w:rFonts w:ascii="Arial" w:eastAsia="Times New Roman" w:hAnsi="Arial" w:cs="Arial"/>
          <w:iCs/>
          <w:color w:val="000000"/>
          <w:spacing w:val="4"/>
          <w:sz w:val="24"/>
          <w:szCs w:val="24"/>
          <w:lang w:val="es-ES_tradnl" w:eastAsia="es-CO"/>
        </w:rPr>
        <w:t> </w:t>
      </w:r>
      <w:r w:rsidRPr="00954CD8">
        <w:rPr>
          <w:rFonts w:ascii="Arial" w:eastAsia="Times New Roman" w:hAnsi="Arial" w:cs="Arial"/>
          <w:color w:val="000000"/>
          <w:spacing w:val="4"/>
          <w:sz w:val="24"/>
          <w:szCs w:val="24"/>
          <w:lang w:val="es-ES_tradnl" w:eastAsia="es-CO"/>
        </w:rPr>
        <w:t>Categorícese a</w:t>
      </w:r>
      <w:r w:rsidR="007049DE" w:rsidRPr="00954CD8">
        <w:rPr>
          <w:rFonts w:ascii="Arial" w:eastAsia="Times New Roman" w:hAnsi="Arial" w:cs="Arial"/>
          <w:color w:val="000000"/>
          <w:spacing w:val="4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pacing w:val="4"/>
          <w:sz w:val="24"/>
          <w:szCs w:val="24"/>
          <w:lang w:val="es-ES_tradnl" w:eastAsia="es-CO"/>
        </w:rPr>
        <w:t>l</w:t>
      </w:r>
      <w:r w:rsidR="007049DE" w:rsidRPr="00954CD8">
        <w:rPr>
          <w:rFonts w:ascii="Arial" w:eastAsia="Times New Roman" w:hAnsi="Arial" w:cs="Arial"/>
          <w:color w:val="000000"/>
          <w:spacing w:val="4"/>
          <w:sz w:val="24"/>
          <w:szCs w:val="24"/>
          <w:lang w:val="es-ES_tradnl" w:eastAsia="es-CO"/>
        </w:rPr>
        <w:t>os</w:t>
      </w:r>
      <w:r w:rsidRPr="00954CD8">
        <w:rPr>
          <w:rFonts w:ascii="Arial" w:eastAsia="Times New Roman" w:hAnsi="Arial" w:cs="Arial"/>
          <w:color w:val="000000"/>
          <w:spacing w:val="4"/>
          <w:sz w:val="24"/>
          <w:szCs w:val="24"/>
          <w:lang w:val="es-ES_tradnl" w:eastAsia="es-CO"/>
        </w:rPr>
        <w:t xml:space="preserve"> municipio</w:t>
      </w:r>
      <w:r w:rsidR="007049DE" w:rsidRPr="00954CD8">
        <w:rPr>
          <w:rFonts w:ascii="Arial" w:eastAsia="Times New Roman" w:hAnsi="Arial" w:cs="Arial"/>
          <w:color w:val="000000"/>
          <w:spacing w:val="4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pacing w:val="4"/>
          <w:sz w:val="24"/>
          <w:szCs w:val="24"/>
          <w:lang w:val="es-ES_tradnl" w:eastAsia="es-CO"/>
        </w:rPr>
        <w:t xml:space="preserve"> de </w:t>
      </w:r>
      <w:r w:rsidR="00C921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Puerto Carreño e</w:t>
      </w:r>
      <w:r w:rsidR="00B94F0C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 </w:t>
      </w:r>
      <w:r w:rsidRPr="00954CD8">
        <w:rPr>
          <w:rFonts w:ascii="Arial" w:eastAsia="Times New Roman" w:hAnsi="Arial" w:cs="Arial"/>
          <w:color w:val="000000"/>
          <w:spacing w:val="4"/>
          <w:sz w:val="24"/>
          <w:szCs w:val="24"/>
          <w:lang w:val="es-ES_tradnl" w:eastAsia="es-CO"/>
        </w:rPr>
        <w:t xml:space="preserve">como </w:t>
      </w:r>
      <w:r w:rsidR="007049DE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Distritos Especiales de frontera, Ambiental, Cultural, Turístico, Empresarial y de Servicios.</w:t>
      </w:r>
    </w:p>
    <w:p w:rsidR="007049DE" w:rsidRPr="00954CD8" w:rsidRDefault="007049DE" w:rsidP="00B95219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E5131" w:rsidRPr="00954CD8" w:rsidRDefault="009E5131" w:rsidP="00B95219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  <w:r w:rsidRPr="0016082A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3°. </w:t>
      </w:r>
      <w:r w:rsidRPr="0016082A">
        <w:rPr>
          <w:rFonts w:ascii="Arial" w:eastAsia="Times New Roman" w:hAnsi="Arial" w:cs="Arial"/>
          <w:b/>
          <w:iCs/>
          <w:color w:val="000000"/>
          <w:sz w:val="24"/>
          <w:szCs w:val="24"/>
          <w:lang w:val="es-ES_tradnl" w:eastAsia="es-CO"/>
        </w:rPr>
        <w:t>Régimen aplicable.</w:t>
      </w:r>
      <w:r w:rsidR="007049DE" w:rsidRPr="00954CD8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 xml:space="preserve"> Los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Distrito</w:t>
      </w:r>
      <w:r w:rsidR="007049DE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Especial</w:t>
      </w:r>
      <w:r w:rsidR="007049DE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</w:t>
      </w:r>
      <w:r w:rsidR="007049DE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frontera, Ambiental, Cultural, Turístico, Empresarial y de Servicios</w:t>
      </w:r>
      <w:r w:rsidR="007049DE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se regirá</w:t>
      </w:r>
      <w:r w:rsidR="009176EE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n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por la Ley 1617 de 2013, ¿por la cual se expide el régimen para los distritos especiales</w:t>
      </w:r>
      <w:r w:rsidR="001F4519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?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y demás normas que la adicionen, modifiquen o sustituyan.</w:t>
      </w:r>
    </w:p>
    <w:p w:rsidR="00B95219" w:rsidRPr="00954CD8" w:rsidRDefault="00B95219" w:rsidP="00B95219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E7751B" w:rsidRPr="00E7751B" w:rsidRDefault="009E5131" w:rsidP="00E7751B">
      <w:pPr>
        <w:spacing w:after="150" w:line="254" w:lineRule="atLeast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16082A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4°. </w:t>
      </w:r>
      <w:r w:rsidRPr="0016082A">
        <w:rPr>
          <w:rFonts w:ascii="Arial" w:eastAsia="Times New Roman" w:hAnsi="Arial" w:cs="Arial"/>
          <w:b/>
          <w:iCs/>
          <w:color w:val="000000"/>
          <w:sz w:val="24"/>
          <w:szCs w:val="24"/>
          <w:lang w:val="es-ES_tradnl" w:eastAsia="es-CO"/>
        </w:rPr>
        <w:t>Vigencia</w:t>
      </w:r>
      <w:r w:rsidRPr="0016082A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.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="00E7751B" w:rsidRPr="00E7751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presente ley rige a partir de la fecha de su promulgación y deroga todas las disposiciones que le sean contrarias. </w:t>
      </w:r>
    </w:p>
    <w:p w:rsidR="00E7751B" w:rsidRPr="00E7751B" w:rsidRDefault="00E7751B" w:rsidP="00B95219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954CD8" w:rsidRPr="00C5151D" w:rsidRDefault="00C5151D" w:rsidP="00C5151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318C571" wp14:editId="685B3972">
            <wp:extent cx="5605780" cy="1704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7A" w:rsidRPr="00286539" w:rsidRDefault="0019487A" w:rsidP="009E5131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19487A" w:rsidRPr="00286539" w:rsidRDefault="0019487A" w:rsidP="009E5131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19487A" w:rsidRPr="00286539" w:rsidRDefault="0019487A" w:rsidP="009E5131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954CD8" w:rsidRDefault="00954CD8" w:rsidP="00954CD8">
      <w:pPr>
        <w:spacing w:before="57" w:after="57" w:line="288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082D12" w:rsidRPr="00954CD8" w:rsidRDefault="00082D12" w:rsidP="00954CD8">
      <w:pPr>
        <w:spacing w:before="57" w:after="57" w:line="288" w:lineRule="atLeast"/>
        <w:jc w:val="center"/>
        <w:textAlignment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_tradnl" w:eastAsia="es-CO"/>
        </w:rPr>
      </w:pPr>
      <w:r w:rsidRPr="00286539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EXPOSICIÓN DE MOTIVOS</w:t>
      </w:r>
    </w:p>
    <w:p w:rsidR="00082D12" w:rsidRPr="00286539" w:rsidRDefault="00082D12" w:rsidP="009E5131">
      <w:pPr>
        <w:spacing w:before="57" w:after="57" w:line="276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</w:pPr>
    </w:p>
    <w:p w:rsidR="00082D12" w:rsidRPr="0046742A" w:rsidRDefault="00082D12" w:rsidP="009E5131">
      <w:pPr>
        <w:spacing w:before="57" w:after="57" w:line="276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</w:pPr>
    </w:p>
    <w:p w:rsidR="009E5131" w:rsidRPr="0046742A" w:rsidRDefault="009E5131" w:rsidP="00082D12">
      <w:pPr>
        <w:pStyle w:val="Prrafodelista"/>
        <w:numPr>
          <w:ilvl w:val="0"/>
          <w:numId w:val="1"/>
        </w:numPr>
        <w:spacing w:before="57" w:after="57" w:line="276" w:lineRule="atLeast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</w:pPr>
      <w:r w:rsidRPr="0046742A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Objeto del proyecto</w:t>
      </w:r>
    </w:p>
    <w:p w:rsidR="00082D12" w:rsidRPr="00954CD8" w:rsidRDefault="00082D12" w:rsidP="00082D12">
      <w:pPr>
        <w:pStyle w:val="Prrafodelista"/>
        <w:spacing w:before="57" w:after="57" w:line="276" w:lineRule="atLeast"/>
        <w:ind w:left="64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La finalidad del proyecto es </w:t>
      </w:r>
      <w:r w:rsidR="00451974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categoriza</w:t>
      </w:r>
      <w:r w:rsidR="0007056B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</w:t>
      </w:r>
      <w:r w:rsidR="00451974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 l</w:t>
      </w:r>
      <w:r w:rsidR="00CA5E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os Municipios de Puerto Carreño e</w:t>
      </w:r>
      <w:r w:rsidR="00451974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como Distrito</w:t>
      </w:r>
      <w:r w:rsidR="0007056B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Especial</w:t>
      </w:r>
      <w:r w:rsidR="0007056B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, </w:t>
      </w:r>
      <w:r w:rsidR="0007056B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de frontera,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Cultural, Turístico, Empresarial y de Servicios para que su régimen jurídico sea, una vez en firme la respectiva norma, el contenido en la Ley 1617 de 2013 para los Distritos Especiales.</w:t>
      </w:r>
    </w:p>
    <w:p w:rsidR="00082D12" w:rsidRPr="00954CD8" w:rsidRDefault="00082D12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Este objeto se cumple en los cuatro artículos propuestos; el primero de los cuales contiene el objeto del proyecto de ley, el segundo contempla la declaración de la voluntad del Congreso de categorizar</w:t>
      </w:r>
      <w:r w:rsidR="002E4943" w:rsidRPr="002E494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2E4943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 l</w:t>
      </w:r>
      <w:r w:rsidR="00CA5E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os Municipios de Puerto Carreño e</w:t>
      </w:r>
      <w:r w:rsidR="002E4943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</w:t>
      </w:r>
      <w:r w:rsidR="002E494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como Distrito</w:t>
      </w:r>
      <w:r w:rsidR="006C43EA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Especial</w:t>
      </w:r>
      <w:r w:rsidR="006C43EA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, el tercero prevé que el régimen político, administrativo y fiscal que se le aplicará sea el de los Distritos Especiales (Ley 1617 de 2013), y el cuarto fija la vigencia de la ley propuesta.</w:t>
      </w:r>
    </w:p>
    <w:p w:rsidR="00082D12" w:rsidRPr="00954CD8" w:rsidRDefault="00082D12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2. </w:t>
      </w:r>
      <w:r w:rsidRPr="0046742A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Consideraciones legales</w:t>
      </w:r>
    </w:p>
    <w:p w:rsidR="00082D12" w:rsidRPr="00954CD8" w:rsidRDefault="00082D12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1ª. Mediante la Ley 1617 de 2013 se expidió por el Congreso de la República el ¿Régimen de los Distritos Especiales</w:t>
      </w:r>
      <w:r w:rsidR="006B5BE4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?, </w:t>
      </w:r>
      <w:r w:rsidR="00347CEE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¿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en sus aspectos políticos, administrativos y fiscales, y cuya finalidad es la de dotar a los distritos de las facultades, instrumentos y recursos que les permitan cumplir las funciones y prestar los servicios a su cargo, así como promover el desarrollo integral de su territorio para contribuir al mejoramiento de la calidad de vida de sus habitantes, a partir del aprovechamiento de sus recursos y ventajas derivadas de las características, condiciones y circunstancias</w:t>
      </w:r>
      <w:r w:rsidR="00347CEE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especiales que estos presentan?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(artículo 1º).</w:t>
      </w:r>
    </w:p>
    <w:p w:rsidR="00082D12" w:rsidRPr="00954CD8" w:rsidRDefault="00082D12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2ª. Tal como lo ordena el artículo 8º de la citada ley, deben cumplirse una serie de requisitos previos pa</w:t>
      </w:r>
      <w:r w:rsidR="00923D27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ra la creación de los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distrito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especial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, que se conceptúe favorablemente por parte de ¿las Comisiones Especiales de Seguimiento al Proceso de Descentralización y Ordenamiento Territorial del Senado de la República y la Cámara de Representantes, y la Comisión de Ordenamiento Territoria</w:t>
      </w:r>
      <w:r w:rsidR="00923D27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l como organismo técnico asesor?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y que dicho concepto sea sometido a consideración de las plenarias de ambas corporaciones. De igual forma, debe existir un concepto previo favorable de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os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concejo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municipal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respectivo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sobre la conveniencia de</w:t>
      </w:r>
      <w:r w:rsidR="00286539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la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creación de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os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nuevo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distrito</w:t>
      </w:r>
      <w:r w:rsidR="0036258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</w:t>
      </w:r>
    </w:p>
    <w:p w:rsidR="00082D12" w:rsidRPr="00954CD8" w:rsidRDefault="00082D12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082D12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lastRenderedPageBreak/>
        <w:t xml:space="preserve">En cumplimiento de lo ordenado por esta norma, </w:t>
      </w:r>
      <w:r w:rsidR="00286539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en mi condición de autor del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proyecto proced</w:t>
      </w:r>
      <w:r w:rsidR="00286539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ere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mos a adelantar las actuaciones necesarias para dar cumplimiento a esos requisitos.</w:t>
      </w: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3.</w:t>
      </w:r>
      <w:r w:rsidRPr="00954CD8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CO"/>
        </w:rPr>
        <w:t> Exposición de motivos: conveniencia de</w:t>
      </w:r>
      <w:r w:rsidR="002A2228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D711B8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que </w:t>
      </w:r>
      <w:r w:rsidR="002A2228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</w:t>
      </w:r>
      <w:r w:rsidR="00CA5E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os Municipios de Puerto Carreño e</w:t>
      </w:r>
      <w:r w:rsidR="002A2228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 </w:t>
      </w:r>
      <w:r w:rsidR="00D711B8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sean</w:t>
      </w:r>
      <w:r w:rsidR="002A2228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Distritos Especiales, de frontera, Cultural, Turístico, Empresarial y de Servicios</w:t>
      </w:r>
      <w:r w:rsidR="00D711B8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</w:t>
      </w: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La Ley 1617 de 2013 aplicable a los Distritos Especiales es una herramienta macro que permite a las entidades territoriales potencializar sus ventajas comparativas y competitivas p</w:t>
      </w:r>
      <w:r w:rsidR="0048437D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ara el desarrollo económico en busca de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mejorar las condiciones de vida de sus habitantes, al tiempo que profundiza el concepto de democracia desde la ampliación de la descentralización y de la mayor y mejor participación comunitaria y ciudadana en los municipios como células básicas de la organización político administrativa del Estado colombiano.</w:t>
      </w:r>
    </w:p>
    <w:p w:rsidR="00082D12" w:rsidRPr="00954CD8" w:rsidRDefault="00082D12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9E5131" w:rsidRPr="0046742A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46742A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3.1</w:t>
      </w:r>
      <w:r w:rsidRPr="0046742A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 xml:space="preserve"> Importancia estratégica </w:t>
      </w:r>
    </w:p>
    <w:p w:rsidR="00082D12" w:rsidRDefault="00473F02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Los</w:t>
      </w:r>
      <w:r w:rsidR="00CA5E4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Municipios de Puerto Carreño e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</w:t>
      </w:r>
      <w:r w:rsidR="009E5131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cuenta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n</w:t>
      </w:r>
      <w:r w:rsidR="009E5131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con todas las ventajas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comparativas y </w:t>
      </w:r>
      <w:r w:rsidR="009E5131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estratégicas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por estar ubicados en zonas fronterizas con Venezuela</w:t>
      </w:r>
      <w:r w:rsidR="00CA5E4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y </w:t>
      </w:r>
      <w:proofErr w:type="spellStart"/>
      <w:r w:rsidR="00CA5E4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Brazil</w:t>
      </w:r>
      <w:proofErr w:type="spellEnd"/>
      <w:r w:rsidR="00CA5E4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,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además de incalculables potencial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idades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, hídric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s, 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de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flora, fauna y turístico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 I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nexplorados en décadas de conflicto armado y ahora se vislumbrar como 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oportunidades</w:t>
      </w:r>
      <w:r w:rsidR="009E5131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para ser 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un</w:t>
      </w:r>
      <w:r w:rsidR="009E5131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 gran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vitrina al mundo, si logran el apoyo del gobierno central y el Congreso de la República para tal fin.</w:t>
      </w:r>
    </w:p>
    <w:p w:rsidR="00954CD8" w:rsidRPr="00954CD8" w:rsidRDefault="00954CD8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9E5131" w:rsidRPr="0046742A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46742A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val="es-ES_tradnl" w:eastAsia="es-CO"/>
        </w:rPr>
        <w:t>3.</w:t>
      </w:r>
      <w:r w:rsidR="00B53B13" w:rsidRPr="0046742A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val="es-ES_tradnl" w:eastAsia="es-CO"/>
        </w:rPr>
        <w:t>1.1</w:t>
      </w:r>
      <w:r w:rsidRPr="0046742A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val="es-ES_tradnl" w:eastAsia="es-CO"/>
        </w:rPr>
        <w:t> </w:t>
      </w:r>
      <w:r w:rsidR="00B53B13" w:rsidRPr="0046742A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val="es-ES_tradnl" w:eastAsia="es-CO"/>
        </w:rPr>
        <w:t xml:space="preserve">Descentralización y </w:t>
      </w:r>
      <w:r w:rsidR="00B53B13" w:rsidRPr="0046742A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_tradnl" w:eastAsia="es-CO"/>
        </w:rPr>
        <w:t>p</w:t>
      </w:r>
      <w:r w:rsidRPr="0046742A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_tradnl" w:eastAsia="es-CO"/>
        </w:rPr>
        <w:t>rofundización de la democracia participativa</w:t>
      </w:r>
    </w:p>
    <w:p w:rsidR="009E5131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Que 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los</w:t>
      </w:r>
      <w:r w:rsidR="00AE67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Municipios de Puerto Carreño e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sea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n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Distrito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Especial</w:t>
      </w:r>
      <w:r w:rsidR="00B53B1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permitiría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una organización político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administrativa más a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cordes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con los valores democráticos modernos. Si bien se conserva como instituciones máximas administrativas a la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alcaldía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y a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os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concejo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, las localidades tendrían una mayor participación dentro de su territorio, presidida por 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los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alcalde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. Así, cabe resaltar que se generan al interior de 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la comunidad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espacios de discusión y decisión en materias relacionadas con los respectivos planes de desarrollo, la vigilancia y control de los servicios públicos y proyectos de inversión, al tiempo que cumplirán con las funciones delegadas por el municipio en materia de construcción de obras y de servicios públicos.</w:t>
      </w:r>
    </w:p>
    <w:p w:rsidR="00954CD8" w:rsidRPr="00954CD8" w:rsidRDefault="00954CD8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En conclusión, y siguiendo 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los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Plan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de Desarrollo aprobado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por 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los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Concejo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Municipa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:</w:t>
      </w: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Una de las mayores oportunidades que 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tendrían todos los municipios objeto de la Ley a tramitar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por su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posiciones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geográfica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="00E1539E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, su rica diversidad étnica, cultural y su posición estratégica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dentro de la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="00AE67A0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región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Orinoquía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de Colombia,</w:t>
      </w:r>
      <w:r w:rsidR="00F07DF3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permitiría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recobrar u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n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liderazgo regional y nacional, apoyándose en sus fortalezas humanas, sociales y físicas, para proyectarse internacionalmente en beneficio de todos sus ciudadanos.</w:t>
      </w:r>
    </w:p>
    <w:p w:rsidR="00082D12" w:rsidRPr="00954CD8" w:rsidRDefault="00082D12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9E5131" w:rsidRPr="00954CD8" w:rsidRDefault="009E5131" w:rsidP="00082D12">
      <w:pPr>
        <w:spacing w:before="57" w:after="5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Por las razones anteriormente expuestas solicitamos a l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o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s honorables Congresistas del Senado y la Cámara de Representantes, 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dar trámite y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aproba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r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este proyecto de ley para que 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los</w:t>
      </w:r>
      <w:r w:rsidR="00AE67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Municipios de Puerto Carreño e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Inírida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tenga la categoría de ¿Distrito Especial </w:t>
      </w:r>
      <w:r w:rsidR="00D20D9F"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fronterizo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, Cultural, Turístico, Empresarial y de Servicios</w:t>
      </w:r>
      <w:r w:rsidR="00B13A12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?</w:t>
      </w:r>
      <w:r w:rsidRPr="00954CD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, para que su régimen jurídico sea el previsto en la Ley 1617 de 2013.</w:t>
      </w:r>
    </w:p>
    <w:p w:rsidR="00BC6114" w:rsidRPr="00954CD8" w:rsidRDefault="00BC6114" w:rsidP="00BC6114">
      <w:pPr>
        <w:jc w:val="both"/>
        <w:rPr>
          <w:rFonts w:ascii="Arial" w:hAnsi="Arial" w:cs="Arial"/>
          <w:sz w:val="24"/>
          <w:szCs w:val="24"/>
        </w:rPr>
      </w:pPr>
    </w:p>
    <w:p w:rsidR="00BC6114" w:rsidRPr="00954CD8" w:rsidRDefault="00BC6114" w:rsidP="00BC6114">
      <w:pPr>
        <w:jc w:val="both"/>
        <w:rPr>
          <w:rFonts w:ascii="Arial" w:hAnsi="Arial" w:cs="Arial"/>
          <w:sz w:val="24"/>
          <w:szCs w:val="24"/>
        </w:rPr>
      </w:pPr>
      <w:r w:rsidRPr="00954CD8">
        <w:rPr>
          <w:rFonts w:ascii="Arial" w:hAnsi="Arial" w:cs="Arial"/>
          <w:sz w:val="24"/>
          <w:szCs w:val="24"/>
        </w:rPr>
        <w:t>De los Honorables Congresistas,</w:t>
      </w:r>
    </w:p>
    <w:p w:rsidR="00BC6114" w:rsidRPr="00954CD8" w:rsidRDefault="00BC6114" w:rsidP="00BC6114">
      <w:pPr>
        <w:jc w:val="both"/>
        <w:rPr>
          <w:rFonts w:ascii="Arial" w:hAnsi="Arial" w:cs="Arial"/>
          <w:sz w:val="24"/>
          <w:szCs w:val="24"/>
        </w:rPr>
      </w:pPr>
    </w:p>
    <w:p w:rsidR="00BC6114" w:rsidRDefault="00C5151D" w:rsidP="00C5151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5665C8C" wp14:editId="62F92400">
            <wp:extent cx="5605780" cy="2466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DC" w:rsidRPr="007049DE" w:rsidRDefault="005F1EDC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5F1EDC" w:rsidRPr="00704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3144"/>
    <w:multiLevelType w:val="hybridMultilevel"/>
    <w:tmpl w:val="0C043AE4"/>
    <w:lvl w:ilvl="0" w:tplc="001ED9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1"/>
    <w:rsid w:val="0007056B"/>
    <w:rsid w:val="00082D12"/>
    <w:rsid w:val="000F7E3D"/>
    <w:rsid w:val="0016082A"/>
    <w:rsid w:val="0019487A"/>
    <w:rsid w:val="001F4519"/>
    <w:rsid w:val="00286539"/>
    <w:rsid w:val="002A2228"/>
    <w:rsid w:val="002E4943"/>
    <w:rsid w:val="00347CEE"/>
    <w:rsid w:val="0036258F"/>
    <w:rsid w:val="00414F3A"/>
    <w:rsid w:val="00451974"/>
    <w:rsid w:val="0046742A"/>
    <w:rsid w:val="00473F02"/>
    <w:rsid w:val="0048437D"/>
    <w:rsid w:val="00520D94"/>
    <w:rsid w:val="005F1EDC"/>
    <w:rsid w:val="00640B54"/>
    <w:rsid w:val="006B5BE4"/>
    <w:rsid w:val="006C43EA"/>
    <w:rsid w:val="006F4D88"/>
    <w:rsid w:val="007049DE"/>
    <w:rsid w:val="009176EE"/>
    <w:rsid w:val="00923D27"/>
    <w:rsid w:val="009524B2"/>
    <w:rsid w:val="00954CD8"/>
    <w:rsid w:val="00984DBE"/>
    <w:rsid w:val="009D3BB4"/>
    <w:rsid w:val="009E5131"/>
    <w:rsid w:val="00AE67A0"/>
    <w:rsid w:val="00B052A9"/>
    <w:rsid w:val="00B13A12"/>
    <w:rsid w:val="00B53B13"/>
    <w:rsid w:val="00B94F0C"/>
    <w:rsid w:val="00B95219"/>
    <w:rsid w:val="00BC6114"/>
    <w:rsid w:val="00C5151D"/>
    <w:rsid w:val="00C64717"/>
    <w:rsid w:val="00C921AF"/>
    <w:rsid w:val="00CA5E46"/>
    <w:rsid w:val="00CB6BDD"/>
    <w:rsid w:val="00CE0391"/>
    <w:rsid w:val="00CF4B8B"/>
    <w:rsid w:val="00D20D9F"/>
    <w:rsid w:val="00D711B8"/>
    <w:rsid w:val="00DD69D2"/>
    <w:rsid w:val="00E1539E"/>
    <w:rsid w:val="00E60E02"/>
    <w:rsid w:val="00E7751B"/>
    <w:rsid w:val="00F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E513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E51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2D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E513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E51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2D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office633</dc:creator>
  <cp:lastModifiedBy>franklin garcia</cp:lastModifiedBy>
  <cp:revision>25</cp:revision>
  <dcterms:created xsi:type="dcterms:W3CDTF">2018-06-11T21:36:00Z</dcterms:created>
  <dcterms:modified xsi:type="dcterms:W3CDTF">2018-06-14T22:59:00Z</dcterms:modified>
</cp:coreProperties>
</file>