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4F" w:rsidRDefault="00417C4F" w:rsidP="00417C4F">
      <w:pPr>
        <w:pStyle w:val="Sinespaciado"/>
        <w:jc w:val="center"/>
        <w:rPr>
          <w:rFonts w:ascii="Bookman Old Style" w:hAnsi="Bookman Old Style"/>
          <w:b/>
          <w:sz w:val="24"/>
          <w:szCs w:val="24"/>
          <w:shd w:val="clear" w:color="auto" w:fill="FFFFFF"/>
        </w:rPr>
      </w:pPr>
      <w:r w:rsidRPr="00417C4F">
        <w:rPr>
          <w:rFonts w:ascii="Bookman Old Style" w:hAnsi="Bookman Old Style"/>
          <w:b/>
          <w:sz w:val="24"/>
          <w:szCs w:val="24"/>
          <w:shd w:val="clear" w:color="auto" w:fill="FFFFFF"/>
        </w:rPr>
        <w:t>PROYECTO DE LEY NÚMERO</w:t>
      </w:r>
      <w:r w:rsidR="005F4F4F">
        <w:rPr>
          <w:rFonts w:ascii="Bookman Old Style" w:hAnsi="Bookman Old Style"/>
          <w:b/>
          <w:sz w:val="24"/>
          <w:szCs w:val="24"/>
          <w:shd w:val="clear" w:color="auto" w:fill="FFFFFF"/>
        </w:rPr>
        <w:t xml:space="preserve"> No.      DE 2018</w:t>
      </w:r>
    </w:p>
    <w:p w:rsidR="005F4F4F" w:rsidRDefault="005F4F4F" w:rsidP="00417C4F">
      <w:pPr>
        <w:pStyle w:val="Sinespaciado"/>
        <w:jc w:val="center"/>
        <w:rPr>
          <w:rFonts w:ascii="Bookman Old Style" w:hAnsi="Bookman Old Style"/>
          <w:b/>
          <w:sz w:val="24"/>
          <w:szCs w:val="24"/>
          <w:shd w:val="clear" w:color="auto" w:fill="FFFFFF"/>
        </w:rPr>
      </w:pPr>
    </w:p>
    <w:p w:rsidR="00417C4F" w:rsidRDefault="00417C4F" w:rsidP="00417C4F">
      <w:pPr>
        <w:pStyle w:val="Sinespaciado"/>
        <w:jc w:val="center"/>
        <w:rPr>
          <w:rFonts w:ascii="Bookman Old Style" w:hAnsi="Bookman Old Style"/>
          <w:sz w:val="24"/>
          <w:szCs w:val="24"/>
          <w:shd w:val="clear" w:color="auto" w:fill="FFFFFF"/>
        </w:rPr>
      </w:pPr>
      <w:r w:rsidRPr="00417C4F">
        <w:rPr>
          <w:rFonts w:ascii="Bookman Old Style" w:hAnsi="Bookman Old Style"/>
          <w:b/>
          <w:sz w:val="24"/>
          <w:szCs w:val="24"/>
          <w:shd w:val="clear" w:color="auto" w:fill="FFFFFF"/>
        </w:rPr>
        <w:t xml:space="preserve"> “POR MEDIO DEL CUAL SE CREA UN SISTEMA DE INFORMACIÓN ESPECIAL SOBRE LA IMPLEMENTACIÓN DE LA POLÍTICA DEL SISTEMA NACIONAL DE EDUCACIÓN TERCIARIA (SNET) Y SE DICTAN OTRAS DISPOSICIONES”</w:t>
      </w:r>
    </w:p>
    <w:p w:rsidR="00417C4F" w:rsidRDefault="00417C4F" w:rsidP="00417C4F">
      <w:pPr>
        <w:pStyle w:val="Sinespaciado"/>
        <w:jc w:val="center"/>
        <w:rPr>
          <w:rFonts w:ascii="Bookman Old Style" w:hAnsi="Bookman Old Style"/>
          <w:sz w:val="24"/>
          <w:szCs w:val="24"/>
          <w:shd w:val="clear" w:color="auto" w:fill="FFFFFF"/>
        </w:rPr>
      </w:pPr>
    </w:p>
    <w:p w:rsidR="005F4AFB" w:rsidRDefault="005F4AFB" w:rsidP="00417C4F">
      <w:pPr>
        <w:pStyle w:val="Sinespaciado"/>
        <w:jc w:val="center"/>
        <w:rPr>
          <w:rFonts w:ascii="Bookman Old Style" w:hAnsi="Bookman Old Style"/>
          <w:b/>
          <w:sz w:val="24"/>
          <w:szCs w:val="24"/>
          <w:shd w:val="clear" w:color="auto" w:fill="FFFFFF"/>
        </w:rPr>
      </w:pPr>
    </w:p>
    <w:p w:rsidR="005F4AFB" w:rsidRDefault="005F4AFB" w:rsidP="00417C4F">
      <w:pPr>
        <w:pStyle w:val="Sinespaciado"/>
        <w:jc w:val="center"/>
        <w:rPr>
          <w:rFonts w:ascii="Bookman Old Style" w:hAnsi="Bookman Old Style"/>
          <w:b/>
          <w:sz w:val="24"/>
          <w:szCs w:val="24"/>
          <w:shd w:val="clear" w:color="auto" w:fill="FFFFFF"/>
        </w:rPr>
      </w:pPr>
    </w:p>
    <w:p w:rsidR="00417C4F" w:rsidRDefault="00417C4F" w:rsidP="00417C4F">
      <w:pPr>
        <w:pStyle w:val="Sinespaciado"/>
        <w:jc w:val="center"/>
        <w:rPr>
          <w:rFonts w:ascii="Bookman Old Style" w:hAnsi="Bookman Old Style"/>
          <w:b/>
          <w:sz w:val="24"/>
          <w:szCs w:val="24"/>
          <w:shd w:val="clear" w:color="auto" w:fill="FFFFFF"/>
        </w:rPr>
      </w:pPr>
      <w:r w:rsidRPr="00417C4F">
        <w:rPr>
          <w:rFonts w:ascii="Bookman Old Style" w:hAnsi="Bookman Old Style"/>
          <w:b/>
          <w:sz w:val="24"/>
          <w:szCs w:val="24"/>
          <w:shd w:val="clear" w:color="auto" w:fill="FFFFFF"/>
        </w:rPr>
        <w:t>EXPOSICIÓN DE MOTIVOS</w:t>
      </w:r>
    </w:p>
    <w:p w:rsidR="00417C4F" w:rsidRDefault="00417C4F" w:rsidP="00417C4F">
      <w:pPr>
        <w:pStyle w:val="Sinespaciado"/>
        <w:rPr>
          <w:rFonts w:ascii="Bookman Old Style" w:hAnsi="Bookman Old Style"/>
          <w:b/>
          <w:sz w:val="24"/>
          <w:szCs w:val="24"/>
          <w:shd w:val="clear" w:color="auto" w:fill="FFFFFF"/>
        </w:rPr>
      </w:pPr>
    </w:p>
    <w:p w:rsidR="005F4AFB" w:rsidRDefault="005F4AFB" w:rsidP="00417C4F">
      <w:pPr>
        <w:pStyle w:val="Sinespaciado"/>
        <w:rPr>
          <w:rFonts w:ascii="Bookman Old Style" w:hAnsi="Bookman Old Style"/>
          <w:b/>
          <w:sz w:val="24"/>
          <w:szCs w:val="24"/>
          <w:shd w:val="clear" w:color="auto" w:fill="FFFFFF"/>
        </w:rPr>
      </w:pPr>
    </w:p>
    <w:p w:rsidR="005F4AFB" w:rsidRDefault="005F4AFB" w:rsidP="00417C4F">
      <w:pPr>
        <w:pStyle w:val="Sinespaciado"/>
        <w:rPr>
          <w:rFonts w:ascii="Bookman Old Style" w:hAnsi="Bookman Old Style"/>
          <w:b/>
          <w:sz w:val="24"/>
          <w:szCs w:val="24"/>
          <w:shd w:val="clear" w:color="auto" w:fill="FFFFFF"/>
        </w:rPr>
      </w:pPr>
    </w:p>
    <w:p w:rsidR="005F4AFB" w:rsidRDefault="00417C4F" w:rsidP="00417C4F">
      <w:pPr>
        <w:pStyle w:val="Sinespaciado"/>
        <w:jc w:val="both"/>
        <w:rPr>
          <w:rFonts w:ascii="Bookman Old Style" w:hAnsi="Bookman Old Style"/>
          <w:sz w:val="24"/>
          <w:szCs w:val="24"/>
          <w:shd w:val="clear" w:color="auto" w:fill="FFFFFF"/>
        </w:rPr>
      </w:pPr>
      <w:r w:rsidRPr="00417C4F">
        <w:rPr>
          <w:rFonts w:ascii="Bookman Old Style" w:hAnsi="Bookman Old Style"/>
          <w:sz w:val="24"/>
          <w:szCs w:val="24"/>
          <w:shd w:val="clear" w:color="auto" w:fill="FFFFFF"/>
        </w:rPr>
        <w:t>Una de las críticas más frecuentes relacionadas con la Educación Superior Terciaria hace relación con la oferta educativa de las IES en las regiones. Se cuestiona con amplitud si el criterio económico y el ánimo de lucro de estas en el caso de las privadas prima en la selección de las opciones académicas previstas por encima de las verdaderas necesidades de oferta con base en las potencialidades e intereses de la región respectiva. Y en el caso de las IES públicas en no pocos sectores existe la percepción que el aumento de cobertura de estudiantes - entre 2000 y 2015 fue del 123% -, y de los costos docentes frente al crecimiento de las transferencias han incrementado la necesidad de mayores recursos que han dificultado la aprobación de nuevas ofertas educativas por que implican más costos en adecuadas infraestructuras, novedosas tecnologías y nuevo personal docente y administrativo.</w:t>
      </w:r>
      <w:r w:rsidRPr="00417C4F">
        <w:rPr>
          <w:rFonts w:ascii="Bookman Old Style" w:hAnsi="Bookman Old Style"/>
          <w:sz w:val="24"/>
          <w:szCs w:val="24"/>
        </w:rPr>
        <w:br/>
      </w:r>
      <w:r w:rsidRPr="00417C4F">
        <w:rPr>
          <w:rFonts w:ascii="Bookman Old Style" w:hAnsi="Bookman Old Style"/>
          <w:sz w:val="24"/>
          <w:szCs w:val="24"/>
        </w:rPr>
        <w:br/>
      </w:r>
      <w:r w:rsidRPr="00417C4F">
        <w:rPr>
          <w:rFonts w:ascii="Bookman Old Style" w:hAnsi="Bookman Old Style"/>
          <w:sz w:val="24"/>
          <w:szCs w:val="24"/>
          <w:shd w:val="clear" w:color="auto" w:fill="FFFFFF"/>
        </w:rPr>
        <w:t>De otro lado, y con base en lo dispuesto en el artículo 58 de la ley</w:t>
      </w:r>
      <w:r>
        <w:rPr>
          <w:rFonts w:ascii="Bookman Old Style" w:hAnsi="Bookman Old Style"/>
          <w:sz w:val="24"/>
          <w:szCs w:val="24"/>
          <w:shd w:val="clear" w:color="auto" w:fill="FFFFFF"/>
        </w:rPr>
        <w:t xml:space="preserve"> 1753 de 2015 se aprobó el </w:t>
      </w:r>
      <w:r w:rsidRPr="00417C4F">
        <w:rPr>
          <w:rFonts w:ascii="Bookman Old Style" w:hAnsi="Bookman Old Style"/>
          <w:sz w:val="24"/>
          <w:szCs w:val="24"/>
          <w:shd w:val="clear" w:color="auto" w:fill="FFFFFF"/>
        </w:rPr>
        <w:t>Sistema Nacional de Educación Terciaria SNET en articulación con los sectores educativos, gubernamental, productivo y privado. Según el documento de constitución el principal objetivo del SNET es potenciar el desarrollo humano para mejorar las condiciones de vida de la población a través del acceso a una educación pertinente y de calidad que forme ciudadanos de bien, que se ajuste a las necesidades regionales, y favorezca la equidad, La Paz, la justicia y la inclusión social.</w:t>
      </w:r>
      <w:r w:rsidRPr="00417C4F">
        <w:rPr>
          <w:rFonts w:ascii="Bookman Old Style" w:hAnsi="Bookman Old Style"/>
          <w:sz w:val="24"/>
          <w:szCs w:val="24"/>
        </w:rPr>
        <w:br/>
      </w:r>
    </w:p>
    <w:p w:rsidR="00417C4F" w:rsidRDefault="00417C4F" w:rsidP="00417C4F">
      <w:pPr>
        <w:pStyle w:val="Sinespaciado"/>
        <w:jc w:val="both"/>
        <w:rPr>
          <w:rFonts w:ascii="Bookman Old Style" w:hAnsi="Bookman Old Style"/>
          <w:sz w:val="24"/>
          <w:szCs w:val="24"/>
          <w:shd w:val="clear" w:color="auto" w:fill="FFFFFF"/>
        </w:rPr>
      </w:pPr>
      <w:r w:rsidRPr="00417C4F">
        <w:rPr>
          <w:rFonts w:ascii="Bookman Old Style" w:hAnsi="Bookman Old Style"/>
          <w:sz w:val="24"/>
          <w:szCs w:val="24"/>
          <w:shd w:val="clear" w:color="auto" w:fill="FFFFFF"/>
        </w:rPr>
        <w:t>Junto con otros sistemas, a juicio del Minis</w:t>
      </w:r>
      <w:r>
        <w:rPr>
          <w:rFonts w:ascii="Bookman Old Style" w:hAnsi="Bookman Old Style"/>
          <w:sz w:val="24"/>
          <w:szCs w:val="24"/>
          <w:shd w:val="clear" w:color="auto" w:fill="FFFFFF"/>
        </w:rPr>
        <w:t>terio de Educación Nacional MEN</w:t>
      </w:r>
      <w:r w:rsidRPr="00417C4F">
        <w:rPr>
          <w:rFonts w:ascii="Bookman Old Style" w:hAnsi="Bookman Old Style"/>
          <w:sz w:val="24"/>
          <w:szCs w:val="24"/>
          <w:shd w:val="clear" w:color="auto" w:fill="FFFFFF"/>
        </w:rPr>
        <w:t>, se ha consolidado esta política pública y cuyos objetivos son</w:t>
      </w:r>
      <w:r>
        <w:rPr>
          <w:rFonts w:ascii="Bookman Old Style" w:hAnsi="Bookman Old Style"/>
          <w:sz w:val="24"/>
          <w:szCs w:val="24"/>
          <w:shd w:val="clear" w:color="auto" w:fill="FFFFFF"/>
        </w:rPr>
        <w:t>: i) O</w:t>
      </w:r>
      <w:r w:rsidRPr="00417C4F">
        <w:rPr>
          <w:rFonts w:ascii="Bookman Old Style" w:hAnsi="Bookman Old Style"/>
          <w:sz w:val="24"/>
          <w:szCs w:val="24"/>
          <w:shd w:val="clear" w:color="auto" w:fill="FFFFFF"/>
        </w:rPr>
        <w:t xml:space="preserve">frecer y facilitar opciones educativas diferenciadas de acuerdo con necesidades e </w:t>
      </w:r>
      <w:r w:rsidR="004A3475">
        <w:rPr>
          <w:rFonts w:ascii="Bookman Old Style" w:hAnsi="Bookman Old Style"/>
          <w:sz w:val="24"/>
          <w:szCs w:val="24"/>
          <w:shd w:val="clear" w:color="auto" w:fill="FFFFFF"/>
        </w:rPr>
        <w:t xml:space="preserve">intereses regionales y nacionales, ii) Realizar el diseño y la implementación </w:t>
      </w:r>
      <w:r w:rsidR="004A3475">
        <w:rPr>
          <w:rFonts w:ascii="Bookman Old Style" w:hAnsi="Bookman Old Style"/>
          <w:sz w:val="24"/>
          <w:szCs w:val="24"/>
          <w:shd w:val="clear" w:color="auto" w:fill="FFFFFF"/>
        </w:rPr>
        <w:lastRenderedPageBreak/>
        <w:t xml:space="preserve">de procesos de formación desde una construcción conjunta entre los sectores educativo y productivo, iii) Facilitar rutas y alternativas de actualización permanente en condiciones de calidad y pertenencia, y iv) Garantizar la movilidad a través del reconocimiento y la homologación de aprendizajes. </w:t>
      </w:r>
      <w:r w:rsidRPr="00417C4F">
        <w:rPr>
          <w:rFonts w:ascii="Bookman Old Style" w:hAnsi="Bookman Old Style"/>
          <w:sz w:val="24"/>
          <w:szCs w:val="24"/>
          <w:shd w:val="clear" w:color="auto" w:fill="FFFFFF"/>
        </w:rPr>
        <w:t xml:space="preserve">Los pilares del SNET son: el pilar de la educación </w:t>
      </w:r>
      <w:r>
        <w:rPr>
          <w:rFonts w:ascii="Bookman Old Style" w:hAnsi="Bookman Old Style"/>
          <w:sz w:val="24"/>
          <w:szCs w:val="24"/>
          <w:shd w:val="clear" w:color="auto" w:fill="FFFFFF"/>
        </w:rPr>
        <w:t>u</w:t>
      </w:r>
      <w:r w:rsidRPr="00417C4F">
        <w:rPr>
          <w:rFonts w:ascii="Bookman Old Style" w:hAnsi="Bookman Old Style"/>
          <w:sz w:val="24"/>
          <w:szCs w:val="24"/>
          <w:shd w:val="clear" w:color="auto" w:fill="FFFFFF"/>
        </w:rPr>
        <w:t>niversitaria y el pilar de la educación técnica.</w:t>
      </w:r>
      <w:r w:rsidR="004B3666">
        <w:rPr>
          <w:rFonts w:ascii="Bookman Old Style" w:hAnsi="Bookman Old Style"/>
          <w:sz w:val="24"/>
          <w:szCs w:val="24"/>
          <w:shd w:val="clear" w:color="auto" w:fill="FFFFFF"/>
        </w:rPr>
        <w:t xml:space="preserve"> (Derecho de Petición radicado 20185010105481 Id: 272255 del 20 de abril de 2018).</w:t>
      </w:r>
    </w:p>
    <w:p w:rsidR="005F4AFB" w:rsidRPr="005F4AFB" w:rsidRDefault="005F4AFB" w:rsidP="00417C4F">
      <w:pPr>
        <w:pStyle w:val="Sinespaciado"/>
        <w:jc w:val="both"/>
        <w:rPr>
          <w:rFonts w:ascii="Bookman Old Style" w:hAnsi="Bookman Old Style"/>
          <w:sz w:val="24"/>
          <w:szCs w:val="24"/>
          <w:shd w:val="clear" w:color="auto" w:fill="FFFFFF"/>
        </w:rPr>
      </w:pPr>
    </w:p>
    <w:p w:rsidR="00417C4F" w:rsidRDefault="00417C4F" w:rsidP="00417C4F">
      <w:pPr>
        <w:pStyle w:val="Sinespaciado"/>
        <w:jc w:val="both"/>
        <w:rPr>
          <w:rFonts w:ascii="Bookman Old Style" w:hAnsi="Bookman Old Style"/>
          <w:sz w:val="24"/>
          <w:szCs w:val="24"/>
          <w:shd w:val="clear" w:color="auto" w:fill="FFFFFF"/>
        </w:rPr>
      </w:pPr>
      <w:r w:rsidRPr="00417C4F">
        <w:rPr>
          <w:rFonts w:ascii="Bookman Old Style" w:hAnsi="Bookman Old Style"/>
          <w:sz w:val="24"/>
          <w:szCs w:val="24"/>
          <w:shd w:val="clear" w:color="auto" w:fill="FFFFFF"/>
        </w:rPr>
        <w:t>Tratándose de los tomadores de decisiones es definitivo que tengan las herramientas adecuadas que les permitan conocer, apoyar, orientar, dirigir, coadyuvar políticas públicas que estén encaminadas al fortalecimiento de una oferta educativa de calidad ante las necesidades sociales y regiones del país.</w:t>
      </w:r>
      <w:r w:rsidRPr="00417C4F">
        <w:rPr>
          <w:rFonts w:ascii="Bookman Old Style" w:hAnsi="Bookman Old Style"/>
          <w:sz w:val="24"/>
          <w:szCs w:val="24"/>
        </w:rPr>
        <w:br/>
      </w:r>
    </w:p>
    <w:p w:rsidR="005F4AFB" w:rsidRDefault="00417C4F" w:rsidP="00417C4F">
      <w:pPr>
        <w:pStyle w:val="Sinespaciado"/>
        <w:jc w:val="both"/>
        <w:rPr>
          <w:rFonts w:ascii="Bookman Old Style" w:hAnsi="Bookman Old Style"/>
          <w:sz w:val="24"/>
          <w:szCs w:val="24"/>
        </w:rPr>
      </w:pPr>
      <w:r w:rsidRPr="00417C4F">
        <w:rPr>
          <w:rFonts w:ascii="Bookman Old Style" w:hAnsi="Bookman Old Style"/>
          <w:sz w:val="24"/>
          <w:szCs w:val="24"/>
          <w:shd w:val="clear" w:color="auto" w:fill="FFFFFF"/>
        </w:rPr>
        <w:t>Un ejemplo de ello son lo</w:t>
      </w:r>
      <w:r>
        <w:rPr>
          <w:rFonts w:ascii="Bookman Old Style" w:hAnsi="Bookman Old Style"/>
          <w:sz w:val="24"/>
          <w:szCs w:val="24"/>
          <w:shd w:val="clear" w:color="auto" w:fill="FFFFFF"/>
        </w:rPr>
        <w:t>s</w:t>
      </w:r>
      <w:r w:rsidRPr="00417C4F">
        <w:rPr>
          <w:rFonts w:ascii="Bookman Old Style" w:hAnsi="Bookman Old Style"/>
          <w:sz w:val="24"/>
          <w:szCs w:val="24"/>
          <w:shd w:val="clear" w:color="auto" w:fill="FFFFFF"/>
        </w:rPr>
        <w:t xml:space="preserve"> miembros del Congreso de la Republica</w:t>
      </w:r>
      <w:r w:rsidRPr="00417C4F">
        <w:rPr>
          <w:rFonts w:ascii="Bookman Old Style" w:hAnsi="Bookman Old Style"/>
          <w:sz w:val="24"/>
          <w:szCs w:val="24"/>
        </w:rPr>
        <w:br/>
      </w:r>
    </w:p>
    <w:p w:rsidR="005F4AFB" w:rsidRDefault="005F4AFB" w:rsidP="005F4AFB">
      <w:pPr>
        <w:pStyle w:val="Sinespaciado"/>
        <w:jc w:val="center"/>
        <w:rPr>
          <w:rFonts w:ascii="Bookman Old Style" w:hAnsi="Bookman Old Style"/>
          <w:b/>
          <w:sz w:val="24"/>
          <w:szCs w:val="24"/>
        </w:rPr>
      </w:pPr>
    </w:p>
    <w:p w:rsidR="005F4AFB" w:rsidRDefault="005F4AFB" w:rsidP="005F4AFB">
      <w:pPr>
        <w:pStyle w:val="Sinespaciado"/>
        <w:jc w:val="center"/>
        <w:rPr>
          <w:rFonts w:ascii="Bookman Old Style" w:hAnsi="Bookman Old Style"/>
          <w:b/>
          <w:sz w:val="24"/>
          <w:szCs w:val="24"/>
        </w:rPr>
      </w:pPr>
    </w:p>
    <w:p w:rsidR="005F4AFB" w:rsidRDefault="005F4AFB" w:rsidP="005F4AFB">
      <w:pPr>
        <w:pStyle w:val="Sinespaciado"/>
        <w:jc w:val="center"/>
        <w:rPr>
          <w:rFonts w:ascii="Bookman Old Style" w:hAnsi="Bookman Old Style"/>
          <w:b/>
          <w:sz w:val="24"/>
          <w:szCs w:val="24"/>
        </w:rPr>
      </w:pPr>
      <w:r>
        <w:rPr>
          <w:rFonts w:ascii="Bookman Old Style" w:hAnsi="Bookman Old Style"/>
          <w:b/>
          <w:sz w:val="24"/>
          <w:szCs w:val="24"/>
        </w:rPr>
        <w:t>TEXTO PROPUESTO PARA SEGUNDO DEBATE</w:t>
      </w:r>
    </w:p>
    <w:p w:rsidR="005F4F4F" w:rsidRDefault="005F4F4F" w:rsidP="005F4AFB">
      <w:pPr>
        <w:pStyle w:val="Sinespaciado"/>
        <w:jc w:val="center"/>
        <w:rPr>
          <w:rFonts w:ascii="Bookman Old Style" w:hAnsi="Bookman Old Style"/>
          <w:b/>
          <w:sz w:val="24"/>
          <w:szCs w:val="24"/>
        </w:rPr>
      </w:pPr>
    </w:p>
    <w:p w:rsidR="005F4F4F" w:rsidRDefault="005F4F4F" w:rsidP="005F4F4F">
      <w:pPr>
        <w:pStyle w:val="Sinespaciado"/>
        <w:jc w:val="center"/>
        <w:rPr>
          <w:rFonts w:ascii="Bookman Old Style" w:hAnsi="Bookman Old Style"/>
          <w:b/>
          <w:sz w:val="24"/>
          <w:szCs w:val="24"/>
          <w:shd w:val="clear" w:color="auto" w:fill="FFFFFF"/>
        </w:rPr>
      </w:pPr>
      <w:r w:rsidRPr="00417C4F">
        <w:rPr>
          <w:rFonts w:ascii="Bookman Old Style" w:hAnsi="Bookman Old Style"/>
          <w:b/>
          <w:sz w:val="24"/>
          <w:szCs w:val="24"/>
          <w:shd w:val="clear" w:color="auto" w:fill="FFFFFF"/>
        </w:rPr>
        <w:t>PROYECTO DE LEY NÚMERO</w:t>
      </w:r>
      <w:r>
        <w:rPr>
          <w:rFonts w:ascii="Bookman Old Style" w:hAnsi="Bookman Old Style"/>
          <w:b/>
          <w:sz w:val="24"/>
          <w:szCs w:val="24"/>
          <w:shd w:val="clear" w:color="auto" w:fill="FFFFFF"/>
        </w:rPr>
        <w:t xml:space="preserve"> No.      DE 2018</w:t>
      </w:r>
    </w:p>
    <w:p w:rsidR="005F4F4F" w:rsidRDefault="005F4F4F" w:rsidP="005F4F4F">
      <w:pPr>
        <w:pStyle w:val="Sinespaciado"/>
        <w:jc w:val="center"/>
        <w:rPr>
          <w:rFonts w:ascii="Bookman Old Style" w:hAnsi="Bookman Old Style"/>
          <w:b/>
          <w:sz w:val="24"/>
          <w:szCs w:val="24"/>
          <w:shd w:val="clear" w:color="auto" w:fill="FFFFFF"/>
        </w:rPr>
      </w:pPr>
    </w:p>
    <w:p w:rsidR="005F4F4F" w:rsidRDefault="005F4F4F" w:rsidP="005F4F4F">
      <w:pPr>
        <w:pStyle w:val="Sinespaciado"/>
        <w:jc w:val="center"/>
        <w:rPr>
          <w:rFonts w:ascii="Bookman Old Style" w:hAnsi="Bookman Old Style"/>
          <w:b/>
          <w:sz w:val="24"/>
          <w:szCs w:val="24"/>
          <w:shd w:val="clear" w:color="auto" w:fill="FFFFFF"/>
        </w:rPr>
      </w:pPr>
      <w:r w:rsidRPr="00417C4F">
        <w:rPr>
          <w:rFonts w:ascii="Bookman Old Style" w:hAnsi="Bookman Old Style"/>
          <w:b/>
          <w:sz w:val="24"/>
          <w:szCs w:val="24"/>
          <w:shd w:val="clear" w:color="auto" w:fill="FFFFFF"/>
        </w:rPr>
        <w:t xml:space="preserve"> “POR MEDIO DEL CUAL SE CREA UN SISTEMA DE INFORMACIÓN ESPECIAL SOBRE LA IMPLEMENTACIÓN DE LA POLÍTICA DEL SISTEMA NACIONAL DE EDUCACIÓN TERCIARIA (SNET) Y SE DICTAN OTRAS DISPOSICIONES”</w:t>
      </w:r>
    </w:p>
    <w:p w:rsidR="005F4F4F" w:rsidRDefault="005F4F4F" w:rsidP="005F4F4F">
      <w:pPr>
        <w:pStyle w:val="Sinespaciado"/>
        <w:jc w:val="center"/>
        <w:rPr>
          <w:rFonts w:ascii="Bookman Old Style" w:hAnsi="Bookman Old Style"/>
          <w:b/>
          <w:sz w:val="24"/>
          <w:szCs w:val="24"/>
          <w:shd w:val="clear" w:color="auto" w:fill="FFFFFF"/>
        </w:rPr>
      </w:pPr>
    </w:p>
    <w:p w:rsidR="005F4F4F" w:rsidRDefault="005F4F4F" w:rsidP="005F4F4F">
      <w:pPr>
        <w:pStyle w:val="Sinespaciado"/>
        <w:jc w:val="center"/>
        <w:rPr>
          <w:rFonts w:ascii="Bookman Old Style" w:hAnsi="Bookman Old Style"/>
          <w:b/>
          <w:sz w:val="24"/>
          <w:szCs w:val="24"/>
          <w:shd w:val="clear" w:color="auto" w:fill="FFFFFF"/>
        </w:rPr>
      </w:pPr>
      <w:r>
        <w:rPr>
          <w:rFonts w:ascii="Bookman Old Style" w:hAnsi="Bookman Old Style"/>
          <w:b/>
          <w:sz w:val="24"/>
          <w:szCs w:val="24"/>
          <w:shd w:val="clear" w:color="auto" w:fill="FFFFFF"/>
        </w:rPr>
        <w:t>EL CONGRESO DE COLOMBIA,</w:t>
      </w:r>
    </w:p>
    <w:p w:rsidR="005F4F4F" w:rsidRDefault="005F4F4F" w:rsidP="005F4F4F">
      <w:pPr>
        <w:pStyle w:val="Sinespaciado"/>
        <w:jc w:val="center"/>
        <w:rPr>
          <w:rFonts w:ascii="Bookman Old Style" w:hAnsi="Bookman Old Style"/>
          <w:b/>
          <w:sz w:val="24"/>
          <w:szCs w:val="24"/>
          <w:shd w:val="clear" w:color="auto" w:fill="FFFFFF"/>
        </w:rPr>
      </w:pPr>
    </w:p>
    <w:p w:rsidR="005F4F4F" w:rsidRDefault="005F4F4F" w:rsidP="005F4F4F">
      <w:pPr>
        <w:pStyle w:val="Sinespaciado"/>
        <w:jc w:val="center"/>
        <w:rPr>
          <w:rFonts w:ascii="Bookman Old Style" w:hAnsi="Bookman Old Style"/>
          <w:b/>
          <w:sz w:val="24"/>
          <w:szCs w:val="24"/>
          <w:shd w:val="clear" w:color="auto" w:fill="FFFFFF"/>
        </w:rPr>
      </w:pPr>
      <w:r>
        <w:rPr>
          <w:rFonts w:ascii="Bookman Old Style" w:hAnsi="Bookman Old Style"/>
          <w:b/>
          <w:sz w:val="24"/>
          <w:szCs w:val="24"/>
          <w:shd w:val="clear" w:color="auto" w:fill="FFFFFF"/>
        </w:rPr>
        <w:t>DECRETA</w:t>
      </w:r>
    </w:p>
    <w:p w:rsidR="005F4F4F" w:rsidRDefault="005F4F4F" w:rsidP="005F4F4F">
      <w:pPr>
        <w:pStyle w:val="Sinespaciado"/>
        <w:rPr>
          <w:rFonts w:ascii="Bookman Old Style" w:hAnsi="Bookman Old Style"/>
          <w:b/>
          <w:sz w:val="24"/>
          <w:szCs w:val="24"/>
          <w:shd w:val="clear" w:color="auto" w:fill="FFFFFF"/>
        </w:rPr>
      </w:pPr>
    </w:p>
    <w:p w:rsidR="005E4642" w:rsidRDefault="00417C4F" w:rsidP="00417C4F">
      <w:pPr>
        <w:pStyle w:val="Sinespaciado"/>
        <w:jc w:val="both"/>
        <w:rPr>
          <w:rFonts w:ascii="Bookman Old Style" w:hAnsi="Bookman Old Style"/>
          <w:sz w:val="24"/>
          <w:szCs w:val="24"/>
          <w:shd w:val="clear" w:color="auto" w:fill="FFFFFF"/>
        </w:rPr>
      </w:pPr>
      <w:r>
        <w:rPr>
          <w:rFonts w:ascii="Bookman Old Style" w:hAnsi="Bookman Old Style"/>
          <w:b/>
          <w:sz w:val="24"/>
          <w:szCs w:val="24"/>
          <w:shd w:val="clear" w:color="auto" w:fill="FFFFFF"/>
        </w:rPr>
        <w:t>ARTÍCULO</w:t>
      </w:r>
      <w:r w:rsidRPr="00417C4F">
        <w:rPr>
          <w:rFonts w:ascii="Bookman Old Style" w:hAnsi="Bookman Old Style"/>
          <w:b/>
          <w:sz w:val="24"/>
          <w:szCs w:val="24"/>
          <w:shd w:val="clear" w:color="auto" w:fill="FFFFFF"/>
        </w:rPr>
        <w:t xml:space="preserve"> 1º. ALCANCE.</w:t>
      </w:r>
      <w:r w:rsidRPr="00417C4F">
        <w:rPr>
          <w:rFonts w:ascii="Bookman Old Style" w:hAnsi="Bookman Old Style"/>
          <w:sz w:val="24"/>
          <w:szCs w:val="24"/>
          <w:shd w:val="clear" w:color="auto" w:fill="FFFFFF"/>
        </w:rPr>
        <w:t xml:space="preserve"> El Ministerio de Educación Nacional MEN, cada dos (2)</w:t>
      </w:r>
      <w:r>
        <w:rPr>
          <w:rFonts w:ascii="Bookman Old Style" w:hAnsi="Bookman Old Style"/>
          <w:sz w:val="24"/>
          <w:szCs w:val="24"/>
          <w:shd w:val="clear" w:color="auto" w:fill="FFFFFF"/>
        </w:rPr>
        <w:t xml:space="preserve"> </w:t>
      </w:r>
      <w:r w:rsidRPr="00417C4F">
        <w:rPr>
          <w:rFonts w:ascii="Bookman Old Style" w:hAnsi="Bookman Old Style"/>
          <w:sz w:val="24"/>
          <w:szCs w:val="24"/>
          <w:shd w:val="clear" w:color="auto" w:fill="FFFFFF"/>
        </w:rPr>
        <w:t>años remitirá al Congreso de la República, Federación de Departamentos, Federación Colombiana de Municipios, IES y Cámaras de Comercio un balance específico de la misión adelantada en la implementación de la Política del Sistema Nacional de Educación Terciaria SNET, especialmente en los siguientes lineamientos:</w:t>
      </w:r>
    </w:p>
    <w:p w:rsidR="005F4AFB" w:rsidRDefault="005F4AFB" w:rsidP="00417C4F">
      <w:pPr>
        <w:pStyle w:val="Sinespaciado"/>
        <w:jc w:val="both"/>
        <w:rPr>
          <w:rFonts w:ascii="Bookman Old Style" w:hAnsi="Bookman Old Style"/>
          <w:sz w:val="24"/>
          <w:szCs w:val="24"/>
          <w:shd w:val="clear" w:color="auto" w:fill="FFFFFF"/>
        </w:rPr>
      </w:pPr>
    </w:p>
    <w:p w:rsidR="005F4AFB" w:rsidRPr="005F4AFB" w:rsidRDefault="005F4AFB" w:rsidP="005F4AFB">
      <w:pPr>
        <w:pStyle w:val="Sinespaciado"/>
        <w:numPr>
          <w:ilvl w:val="0"/>
          <w:numId w:val="1"/>
        </w:numPr>
        <w:jc w:val="both"/>
        <w:rPr>
          <w:rFonts w:ascii="Bookman Old Style" w:hAnsi="Bookman Old Style"/>
          <w:sz w:val="24"/>
          <w:szCs w:val="24"/>
        </w:rPr>
      </w:pPr>
      <w:r>
        <w:rPr>
          <w:rFonts w:ascii="Bookman Old Style" w:hAnsi="Bookman Old Style"/>
          <w:sz w:val="24"/>
          <w:szCs w:val="24"/>
          <w:shd w:val="clear" w:color="auto" w:fill="FFFFFF"/>
        </w:rPr>
        <w:t>Nuevas Ofertas Educativas.</w:t>
      </w:r>
    </w:p>
    <w:p w:rsidR="005F4AFB" w:rsidRPr="005F4AFB" w:rsidRDefault="005F4AFB" w:rsidP="005F4AFB">
      <w:pPr>
        <w:pStyle w:val="Sinespaciado"/>
        <w:numPr>
          <w:ilvl w:val="0"/>
          <w:numId w:val="1"/>
        </w:numPr>
        <w:jc w:val="both"/>
        <w:rPr>
          <w:rFonts w:ascii="Bookman Old Style" w:hAnsi="Bookman Old Style"/>
          <w:sz w:val="24"/>
          <w:szCs w:val="24"/>
        </w:rPr>
      </w:pPr>
      <w:r>
        <w:rPr>
          <w:rFonts w:ascii="Bookman Old Style" w:hAnsi="Bookman Old Style"/>
          <w:sz w:val="24"/>
          <w:szCs w:val="24"/>
          <w:shd w:val="clear" w:color="auto" w:fill="FFFFFF"/>
        </w:rPr>
        <w:lastRenderedPageBreak/>
        <w:t>Registro Estadístico de la Situación de la Educación Superior por Departamento.</w:t>
      </w:r>
    </w:p>
    <w:p w:rsidR="005F4AFB" w:rsidRPr="005F4AFB" w:rsidRDefault="005F4AFB" w:rsidP="005F4AFB">
      <w:pPr>
        <w:pStyle w:val="Sinespaciado"/>
        <w:numPr>
          <w:ilvl w:val="0"/>
          <w:numId w:val="1"/>
        </w:numPr>
        <w:jc w:val="both"/>
        <w:rPr>
          <w:rFonts w:ascii="Bookman Old Style" w:hAnsi="Bookman Old Style"/>
          <w:sz w:val="24"/>
          <w:szCs w:val="24"/>
        </w:rPr>
      </w:pPr>
      <w:r>
        <w:rPr>
          <w:rFonts w:ascii="Bookman Old Style" w:hAnsi="Bookman Old Style"/>
          <w:sz w:val="24"/>
          <w:szCs w:val="24"/>
          <w:shd w:val="clear" w:color="auto" w:fill="FFFFFF"/>
        </w:rPr>
        <w:t>Clúster Universidad – Empresa.</w:t>
      </w:r>
    </w:p>
    <w:p w:rsidR="005F4AFB" w:rsidRPr="005F4AFB" w:rsidRDefault="005F4AFB" w:rsidP="005F4AFB">
      <w:pPr>
        <w:pStyle w:val="Sinespaciado"/>
        <w:numPr>
          <w:ilvl w:val="0"/>
          <w:numId w:val="1"/>
        </w:numPr>
        <w:jc w:val="both"/>
        <w:rPr>
          <w:rFonts w:ascii="Bookman Old Style" w:hAnsi="Bookman Old Style"/>
          <w:sz w:val="24"/>
          <w:szCs w:val="24"/>
        </w:rPr>
      </w:pPr>
      <w:r>
        <w:rPr>
          <w:rFonts w:ascii="Bookman Old Style" w:hAnsi="Bookman Old Style"/>
          <w:sz w:val="24"/>
          <w:szCs w:val="24"/>
          <w:shd w:val="clear" w:color="auto" w:fill="FFFFFF"/>
        </w:rPr>
        <w:t>Sectores Priorizados de la Economía por cada Departamento en el Diseño de Cualificaciones.</w:t>
      </w:r>
    </w:p>
    <w:p w:rsidR="005F4AFB" w:rsidRDefault="005F4AFB" w:rsidP="005F4AFB">
      <w:pPr>
        <w:pStyle w:val="Sinespaciado"/>
        <w:numPr>
          <w:ilvl w:val="0"/>
          <w:numId w:val="1"/>
        </w:numPr>
        <w:jc w:val="both"/>
        <w:rPr>
          <w:rFonts w:ascii="Bookman Old Style" w:hAnsi="Bookman Old Style"/>
          <w:sz w:val="24"/>
          <w:szCs w:val="24"/>
        </w:rPr>
      </w:pPr>
      <w:r>
        <w:rPr>
          <w:rFonts w:ascii="Bookman Old Style" w:hAnsi="Bookman Old Style"/>
          <w:sz w:val="24"/>
          <w:szCs w:val="24"/>
        </w:rPr>
        <w:t>Propuestas para el Fortalecimiento de la Oferta Educativa con Base en las Potencialidades de la Región,</w:t>
      </w:r>
    </w:p>
    <w:p w:rsidR="005F4AFB" w:rsidRDefault="005F4AFB" w:rsidP="005F4AFB">
      <w:pPr>
        <w:pStyle w:val="Sinespaciado"/>
        <w:jc w:val="both"/>
        <w:rPr>
          <w:rFonts w:ascii="Bookman Old Style" w:hAnsi="Bookman Old Style"/>
          <w:sz w:val="24"/>
          <w:szCs w:val="24"/>
        </w:rPr>
      </w:pPr>
    </w:p>
    <w:p w:rsidR="005F4AFB" w:rsidRDefault="005F4AFB" w:rsidP="005F4AFB">
      <w:pPr>
        <w:pStyle w:val="Sinespaciado"/>
        <w:jc w:val="both"/>
        <w:rPr>
          <w:rFonts w:ascii="Bookman Old Style" w:hAnsi="Bookman Old Style"/>
          <w:sz w:val="24"/>
          <w:szCs w:val="24"/>
        </w:rPr>
      </w:pPr>
      <w:r>
        <w:rPr>
          <w:rFonts w:ascii="Bookman Old Style" w:hAnsi="Bookman Old Style"/>
          <w:b/>
          <w:sz w:val="24"/>
          <w:szCs w:val="24"/>
        </w:rPr>
        <w:t xml:space="preserve">ARTÍCULO 2º. </w:t>
      </w:r>
      <w:r>
        <w:rPr>
          <w:rFonts w:ascii="Bookman Old Style" w:hAnsi="Bookman Old Style"/>
          <w:sz w:val="24"/>
          <w:szCs w:val="24"/>
        </w:rPr>
        <w:t>La presente Ley rige a partir de la fecha de su promulgación,</w:t>
      </w:r>
    </w:p>
    <w:p w:rsidR="005F4AFB" w:rsidRDefault="005F4AFB" w:rsidP="005F4AFB">
      <w:pPr>
        <w:pStyle w:val="Sinespaciado"/>
        <w:jc w:val="both"/>
        <w:rPr>
          <w:rFonts w:ascii="Bookman Old Style" w:hAnsi="Bookman Old Style"/>
          <w:sz w:val="24"/>
          <w:szCs w:val="24"/>
        </w:rPr>
      </w:pPr>
    </w:p>
    <w:p w:rsidR="005F4AFB" w:rsidRDefault="005F4AFB" w:rsidP="005F4AFB">
      <w:pPr>
        <w:pStyle w:val="Sinespaciado"/>
        <w:jc w:val="both"/>
        <w:rPr>
          <w:rFonts w:ascii="Bookman Old Style" w:hAnsi="Bookman Old Style"/>
          <w:sz w:val="24"/>
          <w:szCs w:val="24"/>
        </w:rPr>
      </w:pPr>
      <w:r>
        <w:rPr>
          <w:rFonts w:ascii="Bookman Old Style" w:hAnsi="Bookman Old Style"/>
          <w:sz w:val="24"/>
          <w:szCs w:val="24"/>
        </w:rPr>
        <w:t>Presentado por,</w:t>
      </w:r>
    </w:p>
    <w:p w:rsidR="004B3666" w:rsidRDefault="004B3666" w:rsidP="005F4AFB">
      <w:pPr>
        <w:pStyle w:val="Sinespaciado"/>
        <w:jc w:val="both"/>
        <w:rPr>
          <w:rFonts w:ascii="Bookman Old Style" w:hAnsi="Bookman Old Style"/>
          <w:sz w:val="24"/>
          <w:szCs w:val="24"/>
        </w:rPr>
      </w:pPr>
    </w:p>
    <w:p w:rsidR="004B3666" w:rsidRDefault="004B3666" w:rsidP="005F4AFB">
      <w:pPr>
        <w:pStyle w:val="Sinespaciado"/>
        <w:jc w:val="both"/>
        <w:rPr>
          <w:rFonts w:ascii="Bookman Old Style" w:hAnsi="Bookman Old Style"/>
          <w:sz w:val="24"/>
          <w:szCs w:val="24"/>
        </w:rPr>
      </w:pPr>
    </w:p>
    <w:p w:rsidR="005F4AFB" w:rsidRDefault="005F4AFB" w:rsidP="005F4AFB">
      <w:pPr>
        <w:pStyle w:val="Sinespaciado"/>
        <w:jc w:val="both"/>
        <w:rPr>
          <w:rFonts w:ascii="Bookman Old Style" w:hAnsi="Bookman Old Style"/>
          <w:b/>
          <w:sz w:val="24"/>
          <w:szCs w:val="24"/>
        </w:rPr>
      </w:pPr>
      <w:bookmarkStart w:id="0" w:name="_GoBack"/>
      <w:bookmarkEnd w:id="0"/>
      <w:r>
        <w:rPr>
          <w:rFonts w:ascii="Bookman Old Style" w:hAnsi="Bookman Old Style"/>
          <w:sz w:val="24"/>
          <w:szCs w:val="24"/>
        </w:rPr>
        <w:br/>
      </w:r>
      <w:r>
        <w:rPr>
          <w:rFonts w:ascii="Bookman Old Style" w:hAnsi="Bookman Old Style"/>
          <w:b/>
          <w:sz w:val="24"/>
          <w:szCs w:val="24"/>
        </w:rPr>
        <w:t>HÉCTOR JAVIER OSORIO BOTELLO</w:t>
      </w:r>
    </w:p>
    <w:p w:rsidR="005F4F4F" w:rsidRDefault="005F4F4F" w:rsidP="005F4AFB">
      <w:pPr>
        <w:pStyle w:val="Sinespaciado"/>
        <w:jc w:val="both"/>
        <w:rPr>
          <w:rFonts w:ascii="Bookman Old Style" w:hAnsi="Bookman Old Style"/>
          <w:b/>
          <w:sz w:val="24"/>
          <w:szCs w:val="24"/>
          <w:shd w:val="clear" w:color="auto" w:fill="FFFFFF"/>
        </w:rPr>
      </w:pPr>
      <w:r>
        <w:rPr>
          <w:rFonts w:ascii="Bookman Old Style" w:hAnsi="Bookman Old Style"/>
          <w:b/>
          <w:sz w:val="24"/>
          <w:szCs w:val="24"/>
        </w:rPr>
        <w:t>Representante a la Cámara por el Departamento del Huila</w:t>
      </w:r>
    </w:p>
    <w:p w:rsidR="005F4AFB" w:rsidRPr="005F4AFB" w:rsidRDefault="005F4AFB" w:rsidP="005F4AFB">
      <w:pPr>
        <w:pStyle w:val="Sinespaciado"/>
        <w:jc w:val="both"/>
        <w:rPr>
          <w:rFonts w:ascii="Bookman Old Style" w:hAnsi="Bookman Old Style"/>
          <w:sz w:val="24"/>
          <w:szCs w:val="24"/>
        </w:rPr>
      </w:pPr>
    </w:p>
    <w:sectPr w:rsidR="005F4AFB" w:rsidRPr="005F4AFB" w:rsidSect="00417C4F">
      <w:pgSz w:w="12240" w:h="15840" w:code="1"/>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549D6"/>
    <w:multiLevelType w:val="hybridMultilevel"/>
    <w:tmpl w:val="D6BA4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A1"/>
    <w:rsid w:val="00417C4F"/>
    <w:rsid w:val="004A3475"/>
    <w:rsid w:val="004B3666"/>
    <w:rsid w:val="005E4642"/>
    <w:rsid w:val="005F4AFB"/>
    <w:rsid w:val="005F4F4F"/>
    <w:rsid w:val="00E63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1FDD"/>
  <w15:chartTrackingRefBased/>
  <w15:docId w15:val="{DA8A79D2-2367-4700-9523-EC8E7333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7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osorio</dc:creator>
  <cp:keywords/>
  <dc:description/>
  <cp:lastModifiedBy>CONTRATISTA CS. SECRETARIA GENERAL</cp:lastModifiedBy>
  <cp:revision>6</cp:revision>
  <dcterms:created xsi:type="dcterms:W3CDTF">2018-06-07T13:56:00Z</dcterms:created>
  <dcterms:modified xsi:type="dcterms:W3CDTF">2018-06-07T19:08:00Z</dcterms:modified>
</cp:coreProperties>
</file>