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56" w:rsidRDefault="007F6E56" w:rsidP="007F6E56">
      <w:pPr>
        <w:spacing w:after="0" w:line="276" w:lineRule="auto"/>
        <w:jc w:val="center"/>
        <w:rPr>
          <w:rFonts w:ascii="Helvetica" w:hAnsi="Helvetica" w:cs="Helvetica"/>
          <w:b/>
          <w:szCs w:val="24"/>
        </w:rPr>
      </w:pPr>
      <w:r>
        <w:rPr>
          <w:rFonts w:ascii="Helvetica" w:hAnsi="Helvetica" w:cs="Helvetica"/>
          <w:b/>
          <w:sz w:val="24"/>
          <w:szCs w:val="24"/>
          <w:lang w:val="es-ES"/>
        </w:rPr>
        <w:t>PROYECTO DE LEY NO. _______</w:t>
      </w:r>
    </w:p>
    <w:p w:rsidR="007F6E56" w:rsidRDefault="007F6E56" w:rsidP="007F6E56">
      <w:pPr>
        <w:spacing w:after="0" w:line="276" w:lineRule="auto"/>
        <w:jc w:val="center"/>
        <w:rPr>
          <w:rFonts w:ascii="Helvetica" w:hAnsi="Helvetica" w:cs="Helvetica"/>
          <w:b/>
          <w:sz w:val="24"/>
          <w:szCs w:val="24"/>
          <w:lang w:val="es-ES"/>
        </w:rPr>
      </w:pPr>
    </w:p>
    <w:p w:rsidR="007F6E56" w:rsidRPr="001B3AAA" w:rsidRDefault="007F6E56" w:rsidP="007F6E56">
      <w:pPr>
        <w:spacing w:after="0" w:line="276" w:lineRule="auto"/>
        <w:contextualSpacing/>
        <w:jc w:val="center"/>
        <w:rPr>
          <w:rFonts w:ascii="Arial" w:hAnsi="Arial"/>
          <w:b/>
          <w:bCs/>
          <w:sz w:val="24"/>
          <w:szCs w:val="24"/>
          <w:lang w:val="es-ES_tradnl"/>
        </w:rPr>
      </w:pPr>
      <w:r w:rsidRPr="001B3AAA">
        <w:rPr>
          <w:rFonts w:ascii="Arial" w:hAnsi="Arial"/>
          <w:b/>
          <w:bCs/>
          <w:sz w:val="24"/>
          <w:szCs w:val="24"/>
          <w:lang w:eastAsia="es-ES"/>
        </w:rPr>
        <w:t>“</w:t>
      </w:r>
      <w:r w:rsidRPr="001B3AAA">
        <w:rPr>
          <w:rFonts w:ascii="Arial" w:eastAsia="Times New Roman" w:hAnsi="Arial"/>
          <w:b/>
          <w:bCs/>
          <w:sz w:val="24"/>
          <w:szCs w:val="24"/>
          <w:lang w:val="es-AR" w:eastAsia="es-ES"/>
        </w:rPr>
        <w:t>POR MEDIO DE</w:t>
      </w:r>
      <w:r w:rsidRPr="001B3AAA">
        <w:rPr>
          <w:rFonts w:ascii="Arial" w:eastAsia="Times New Roman" w:hAnsi="Arial"/>
          <w:b/>
          <w:bCs/>
          <w:sz w:val="24"/>
          <w:szCs w:val="24"/>
          <w:lang w:eastAsia="es-CO"/>
        </w:rPr>
        <w:t xml:space="preserve"> LA CUAL SE MODIFICA EL INCISO SEGUNDO AL ARTÍCULO 38 DE LA LEY 99 DE 1993, Y SE DICTAN OTRAS DISPOSICIONES</w:t>
      </w:r>
      <w:r w:rsidRPr="001B3AAA">
        <w:rPr>
          <w:rFonts w:ascii="Arial" w:hAnsi="Arial"/>
          <w:b/>
          <w:bCs/>
          <w:sz w:val="24"/>
          <w:szCs w:val="24"/>
          <w:lang w:val="es-ES_tradnl"/>
        </w:rPr>
        <w:t>”.</w:t>
      </w:r>
    </w:p>
    <w:p w:rsidR="007F6E56" w:rsidRDefault="007F6E56" w:rsidP="007F6E56">
      <w:pPr>
        <w:spacing w:after="0" w:line="276" w:lineRule="auto"/>
        <w:contextualSpacing/>
        <w:rPr>
          <w:rFonts w:ascii="Arial" w:hAnsi="Arial"/>
          <w:b/>
          <w:sz w:val="24"/>
          <w:szCs w:val="24"/>
          <w:lang w:val="es-ES_tradnl" w:eastAsia="es-ES"/>
        </w:rPr>
      </w:pPr>
      <w:r>
        <w:rPr>
          <w:rFonts w:ascii="Arial" w:hAnsi="Arial"/>
          <w:b/>
          <w:sz w:val="24"/>
          <w:szCs w:val="24"/>
          <w:lang w:val="es-ES_tradnl" w:eastAsia="es-ES"/>
        </w:rPr>
        <w:t xml:space="preserve"> </w:t>
      </w:r>
    </w:p>
    <w:p w:rsidR="007F6E56" w:rsidRPr="001F0302" w:rsidRDefault="007F6E56" w:rsidP="007F6E56">
      <w:pPr>
        <w:spacing w:after="0" w:line="276" w:lineRule="auto"/>
        <w:contextualSpacing/>
        <w:jc w:val="center"/>
        <w:rPr>
          <w:rFonts w:ascii="Arial" w:hAnsi="Arial"/>
          <w:b/>
          <w:sz w:val="24"/>
          <w:szCs w:val="24"/>
          <w:lang w:val="es-ES_tradnl" w:eastAsia="es-ES"/>
        </w:rPr>
      </w:pPr>
      <w:r w:rsidRPr="001F0302">
        <w:rPr>
          <w:rFonts w:ascii="Arial" w:hAnsi="Arial"/>
          <w:b/>
          <w:sz w:val="24"/>
          <w:szCs w:val="24"/>
          <w:lang w:val="es-ES_tradnl" w:eastAsia="es-ES"/>
        </w:rPr>
        <w:t xml:space="preserve">EXPOSICIÓN DE MOTIVOS </w:t>
      </w:r>
    </w:p>
    <w:p w:rsidR="007F6E56" w:rsidRPr="001F0302" w:rsidRDefault="007F6E56" w:rsidP="007F6E56">
      <w:pPr>
        <w:spacing w:after="0" w:line="276" w:lineRule="auto"/>
        <w:contextualSpacing/>
        <w:jc w:val="center"/>
        <w:rPr>
          <w:rFonts w:ascii="Arial" w:hAnsi="Arial"/>
          <w:b/>
          <w:sz w:val="24"/>
          <w:szCs w:val="24"/>
          <w:lang w:val="es-ES_tradnl" w:eastAsia="es-ES"/>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Pr="001F0302" w:rsidRDefault="007F6E56" w:rsidP="007F6E56">
      <w:pPr>
        <w:pStyle w:val="Prrafodelista"/>
        <w:numPr>
          <w:ilvl w:val="0"/>
          <w:numId w:val="1"/>
        </w:numPr>
        <w:tabs>
          <w:tab w:val="left" w:pos="284"/>
        </w:tabs>
        <w:spacing w:after="0" w:line="276" w:lineRule="auto"/>
        <w:ind w:left="0" w:firstLine="0"/>
        <w:jc w:val="both"/>
        <w:textAlignment w:val="center"/>
        <w:rPr>
          <w:rFonts w:ascii="Arial" w:eastAsia="Times New Roman" w:hAnsi="Arial"/>
          <w:b/>
          <w:sz w:val="24"/>
          <w:szCs w:val="24"/>
          <w:lang w:eastAsia="es-CO"/>
        </w:rPr>
      </w:pPr>
      <w:r w:rsidRPr="001F0302">
        <w:rPr>
          <w:rFonts w:ascii="Arial" w:eastAsia="Times New Roman" w:hAnsi="Arial"/>
          <w:b/>
          <w:bCs/>
          <w:sz w:val="24"/>
          <w:szCs w:val="24"/>
          <w:lang w:val="es-ES_tradnl" w:eastAsia="es-CO"/>
        </w:rPr>
        <w:t>OBJETO DEL PROYECTO</w:t>
      </w:r>
    </w:p>
    <w:p w:rsidR="007F6E56"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val="es-ES_tradnl" w:eastAsia="es-CO"/>
        </w:rPr>
      </w:pPr>
      <w:r w:rsidRPr="001F0302">
        <w:rPr>
          <w:rFonts w:ascii="Arial" w:eastAsia="Times New Roman" w:hAnsi="Arial"/>
          <w:sz w:val="24"/>
          <w:szCs w:val="24"/>
          <w:lang w:val="es-ES_tradnl" w:eastAsia="es-CO"/>
        </w:rPr>
        <w:t xml:space="preserve">El </w:t>
      </w:r>
      <w:r>
        <w:rPr>
          <w:rFonts w:ascii="Arial" w:eastAsia="Times New Roman" w:hAnsi="Arial"/>
          <w:sz w:val="24"/>
          <w:szCs w:val="24"/>
          <w:lang w:val="es-ES_tradnl" w:eastAsia="es-CO"/>
        </w:rPr>
        <w:t>presente proyecto de Le</w:t>
      </w:r>
      <w:r w:rsidRPr="001F0302">
        <w:rPr>
          <w:rFonts w:ascii="Arial" w:eastAsia="Times New Roman" w:hAnsi="Arial"/>
          <w:sz w:val="24"/>
          <w:szCs w:val="24"/>
          <w:lang w:val="es-ES_tradnl" w:eastAsia="es-CO"/>
        </w:rPr>
        <w:t>y que se pone a consideración del ho</w:t>
      </w:r>
      <w:r>
        <w:rPr>
          <w:rFonts w:ascii="Arial" w:eastAsia="Times New Roman" w:hAnsi="Arial"/>
          <w:sz w:val="24"/>
          <w:szCs w:val="24"/>
          <w:lang w:val="es-ES_tradnl" w:eastAsia="es-CO"/>
        </w:rPr>
        <w:t>norable Congreso de la República</w:t>
      </w:r>
      <w:r w:rsidRPr="001F0302">
        <w:rPr>
          <w:rFonts w:ascii="Arial" w:eastAsia="Times New Roman" w:hAnsi="Arial"/>
          <w:sz w:val="24"/>
          <w:szCs w:val="24"/>
          <w:lang w:val="es-ES_tradnl" w:eastAsia="es-CO"/>
        </w:rPr>
        <w:t> tiene por objeto dotar de la claridad legal necesaria la determinación de la jurisdicción sobre la que ejerce autoridad la Corporación para el Desarrollo Sostenible de La Macarena </w:t>
      </w:r>
      <w:r>
        <w:rPr>
          <w:rFonts w:ascii="Arial" w:eastAsia="Times New Roman" w:hAnsi="Arial"/>
          <w:sz w:val="24"/>
          <w:szCs w:val="24"/>
          <w:lang w:val="es-ES_tradnl" w:eastAsia="es-CO"/>
        </w:rPr>
        <w:t>- CORMACARENA</w:t>
      </w:r>
      <w:r w:rsidRPr="001F0302">
        <w:rPr>
          <w:rFonts w:ascii="Arial" w:eastAsia="Times New Roman" w:hAnsi="Arial"/>
          <w:sz w:val="24"/>
          <w:szCs w:val="24"/>
          <w:lang w:val="es-ES_tradnl" w:eastAsia="es-CO"/>
        </w:rPr>
        <w:t xml:space="preserve"> por cuanto su definición, originalmente </w:t>
      </w:r>
      <w:r>
        <w:rPr>
          <w:rFonts w:ascii="Arial" w:eastAsia="Times New Roman" w:hAnsi="Arial"/>
          <w:sz w:val="24"/>
          <w:szCs w:val="24"/>
          <w:lang w:val="es-ES_tradnl" w:eastAsia="es-CO"/>
        </w:rPr>
        <w:t xml:space="preserve">contenida </w:t>
      </w:r>
      <w:r w:rsidRPr="001F0302">
        <w:rPr>
          <w:rFonts w:ascii="Arial" w:eastAsia="Times New Roman" w:hAnsi="Arial"/>
          <w:sz w:val="24"/>
          <w:szCs w:val="24"/>
          <w:lang w:val="es-ES_tradnl" w:eastAsia="es-CO"/>
        </w:rPr>
        <w:t>en la Ley 99 de 1993, ha sido afectada por</w:t>
      </w:r>
      <w:r>
        <w:rPr>
          <w:rFonts w:ascii="Arial" w:eastAsia="Times New Roman" w:hAnsi="Arial"/>
          <w:sz w:val="24"/>
          <w:szCs w:val="24"/>
          <w:lang w:val="es-ES_tradnl" w:eastAsia="es-CO"/>
        </w:rPr>
        <w:t xml:space="preserve"> </w:t>
      </w:r>
      <w:r w:rsidRPr="001F0302">
        <w:rPr>
          <w:rFonts w:ascii="Arial" w:eastAsia="Times New Roman" w:hAnsi="Arial"/>
          <w:sz w:val="24"/>
          <w:szCs w:val="24"/>
          <w:lang w:val="es-ES_tradnl" w:eastAsia="es-CO"/>
        </w:rPr>
        <w:t xml:space="preserve">normas posteriores </w:t>
      </w:r>
      <w:r>
        <w:rPr>
          <w:rFonts w:ascii="Arial" w:eastAsia="Times New Roman" w:hAnsi="Arial"/>
          <w:sz w:val="24"/>
          <w:szCs w:val="24"/>
          <w:lang w:val="es-ES_tradnl" w:eastAsia="es-CO"/>
        </w:rPr>
        <w:t>que han ampliado su jurisdicción pero que, debido a su carácter transitorio, han visto afectada su vigencia, haciéndose necesario expedir una Ley con contenido expreso sobre su área de influencia y demás aspectos territoriales</w:t>
      </w:r>
      <w:r w:rsidRPr="001F0302">
        <w:rPr>
          <w:rFonts w:ascii="Arial" w:eastAsia="Times New Roman" w:hAnsi="Arial"/>
          <w:sz w:val="24"/>
          <w:szCs w:val="24"/>
          <w:lang w:val="es-ES_tradnl" w:eastAsia="es-CO"/>
        </w:rPr>
        <w:t>.</w:t>
      </w:r>
    </w:p>
    <w:p w:rsidR="007F6E56" w:rsidRDefault="007F6E56" w:rsidP="007F6E56">
      <w:pPr>
        <w:spacing w:after="0" w:line="276" w:lineRule="auto"/>
        <w:contextualSpacing/>
        <w:jc w:val="both"/>
        <w:textAlignment w:val="center"/>
        <w:rPr>
          <w:rFonts w:ascii="Arial" w:eastAsia="Times New Roman" w:hAnsi="Arial"/>
          <w:sz w:val="24"/>
          <w:szCs w:val="24"/>
          <w:lang w:eastAsia="es-CO"/>
        </w:rPr>
      </w:pPr>
    </w:p>
    <w:p w:rsidR="007F6E56" w:rsidRPr="00B72CD1" w:rsidRDefault="007F6E56" w:rsidP="007F6E56">
      <w:pPr>
        <w:spacing w:after="0" w:line="276" w:lineRule="auto"/>
        <w:contextualSpacing/>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 xml:space="preserve">El proyecto en cuestión aborda, de conformidad con el artículo 2° de la Ley 99 de 1993 y la Sentencia C-047 de 2018, la necesidad de </w:t>
      </w:r>
      <w:r w:rsidRPr="003C2E43">
        <w:rPr>
          <w:rFonts w:ascii="Arial" w:eastAsia="Times New Roman" w:hAnsi="Arial"/>
          <w:sz w:val="24"/>
          <w:szCs w:val="24"/>
          <w:lang w:val="es-ES_tradnl" w:eastAsia="es-CO"/>
        </w:rPr>
        <w:t>garantizar</w:t>
      </w:r>
      <w:r>
        <w:rPr>
          <w:rFonts w:ascii="Arial" w:eastAsia="Times New Roman" w:hAnsi="Arial"/>
          <w:sz w:val="24"/>
          <w:szCs w:val="24"/>
          <w:lang w:val="es-ES_tradnl" w:eastAsia="es-CO"/>
        </w:rPr>
        <w:t xml:space="preserve"> que en el territorio de la Orinoquia se constate</w:t>
      </w:r>
      <w:r w:rsidRPr="003C2E43">
        <w:rPr>
          <w:rFonts w:ascii="Arial" w:eastAsia="Times New Roman" w:hAnsi="Arial"/>
          <w:sz w:val="24"/>
          <w:szCs w:val="24"/>
          <w:lang w:val="es-ES_tradnl" w:eastAsia="es-CO"/>
        </w:rPr>
        <w:t xml:space="preserve"> la correcta adopción y</w:t>
      </w:r>
      <w:r>
        <w:rPr>
          <w:rFonts w:ascii="Arial" w:eastAsia="Times New Roman" w:hAnsi="Arial"/>
          <w:sz w:val="24"/>
          <w:szCs w:val="24"/>
          <w:lang w:val="es-ES_tradnl" w:eastAsia="es-CO"/>
        </w:rPr>
        <w:t xml:space="preserve"> </w:t>
      </w:r>
      <w:r w:rsidRPr="003C2E43">
        <w:rPr>
          <w:rFonts w:ascii="Arial" w:eastAsia="Times New Roman" w:hAnsi="Arial"/>
          <w:sz w:val="24"/>
          <w:szCs w:val="24"/>
          <w:lang w:val="es-ES_tradnl" w:eastAsia="es-CO"/>
        </w:rPr>
        <w:t xml:space="preserve">ejecución de las políticas y los planes, programas y proyectos </w:t>
      </w:r>
      <w:r>
        <w:rPr>
          <w:rFonts w:ascii="Arial" w:eastAsia="Times New Roman" w:hAnsi="Arial"/>
          <w:sz w:val="24"/>
          <w:szCs w:val="24"/>
          <w:lang w:val="es-ES_tradnl" w:eastAsia="es-CO"/>
        </w:rPr>
        <w:t>ambientales</w:t>
      </w:r>
      <w:r w:rsidRPr="003C2E43">
        <w:rPr>
          <w:rFonts w:ascii="Arial" w:eastAsia="Times New Roman" w:hAnsi="Arial"/>
          <w:sz w:val="24"/>
          <w:szCs w:val="24"/>
          <w:lang w:val="es-ES_tradnl" w:eastAsia="es-CO"/>
        </w:rPr>
        <w:t>, en procura del</w:t>
      </w:r>
      <w:r>
        <w:rPr>
          <w:rFonts w:ascii="Arial" w:eastAsia="Times New Roman" w:hAnsi="Arial"/>
          <w:sz w:val="24"/>
          <w:szCs w:val="24"/>
          <w:lang w:val="es-ES_tradnl" w:eastAsia="es-CO"/>
        </w:rPr>
        <w:t xml:space="preserve"> </w:t>
      </w:r>
      <w:r w:rsidRPr="003C2E43">
        <w:rPr>
          <w:rFonts w:ascii="Arial" w:eastAsia="Times New Roman" w:hAnsi="Arial"/>
          <w:sz w:val="24"/>
          <w:szCs w:val="24"/>
          <w:lang w:val="es-ES_tradnl" w:eastAsia="es-CO"/>
        </w:rPr>
        <w:t xml:space="preserve">cumplimiento de los deberes y derechos del Estado y de los particulares en relación con </w:t>
      </w:r>
      <w:r>
        <w:rPr>
          <w:rFonts w:ascii="Arial" w:eastAsia="Times New Roman" w:hAnsi="Arial"/>
          <w:sz w:val="24"/>
          <w:szCs w:val="24"/>
          <w:lang w:val="es-ES_tradnl" w:eastAsia="es-CO"/>
        </w:rPr>
        <w:t>la preservación d</w:t>
      </w:r>
      <w:r w:rsidRPr="003C2E43">
        <w:rPr>
          <w:rFonts w:ascii="Arial" w:eastAsia="Times New Roman" w:hAnsi="Arial"/>
          <w:sz w:val="24"/>
          <w:szCs w:val="24"/>
          <w:lang w:val="es-ES_tradnl" w:eastAsia="es-CO"/>
        </w:rPr>
        <w:t>el</w:t>
      </w:r>
      <w:r>
        <w:rPr>
          <w:rFonts w:ascii="Arial" w:eastAsia="Times New Roman" w:hAnsi="Arial"/>
          <w:sz w:val="24"/>
          <w:szCs w:val="24"/>
          <w:lang w:val="es-ES_tradnl" w:eastAsia="es-CO"/>
        </w:rPr>
        <w:t xml:space="preserve"> </w:t>
      </w:r>
      <w:r w:rsidRPr="003C2E43">
        <w:rPr>
          <w:rFonts w:ascii="Arial" w:eastAsia="Times New Roman" w:hAnsi="Arial"/>
          <w:sz w:val="24"/>
          <w:szCs w:val="24"/>
          <w:lang w:val="es-ES_tradnl" w:eastAsia="es-CO"/>
        </w:rPr>
        <w:t>medio ambiente y el p</w:t>
      </w:r>
      <w:r>
        <w:rPr>
          <w:rFonts w:ascii="Arial" w:eastAsia="Times New Roman" w:hAnsi="Arial"/>
          <w:sz w:val="24"/>
          <w:szCs w:val="24"/>
          <w:lang w:val="es-ES_tradnl" w:eastAsia="es-CO"/>
        </w:rPr>
        <w:t xml:space="preserve">atrimonio natural de la Nación. </w:t>
      </w:r>
    </w:p>
    <w:p w:rsidR="007F6E56"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Pr="001F0302" w:rsidRDefault="007F6E56" w:rsidP="007F6E56">
      <w:pPr>
        <w:pStyle w:val="Prrafodelista"/>
        <w:numPr>
          <w:ilvl w:val="0"/>
          <w:numId w:val="1"/>
        </w:numPr>
        <w:tabs>
          <w:tab w:val="left" w:pos="284"/>
        </w:tabs>
        <w:spacing w:after="0" w:line="276" w:lineRule="auto"/>
        <w:ind w:left="0" w:firstLine="0"/>
        <w:jc w:val="both"/>
        <w:textAlignment w:val="center"/>
        <w:rPr>
          <w:rFonts w:ascii="Arial" w:eastAsia="Times New Roman" w:hAnsi="Arial"/>
          <w:b/>
          <w:bCs/>
          <w:sz w:val="24"/>
          <w:szCs w:val="24"/>
          <w:lang w:val="es-ES_tradnl" w:eastAsia="es-CO"/>
        </w:rPr>
      </w:pPr>
      <w:r w:rsidRPr="001F0302">
        <w:rPr>
          <w:rFonts w:ascii="Arial" w:eastAsia="Times New Roman" w:hAnsi="Arial"/>
          <w:b/>
          <w:bCs/>
          <w:sz w:val="24"/>
          <w:szCs w:val="24"/>
          <w:lang w:val="es-ES_tradnl" w:eastAsia="es-CO"/>
        </w:rPr>
        <w:t>CONTEXTO NORMATIVO</w:t>
      </w:r>
    </w:p>
    <w:p w:rsidR="007F6E56" w:rsidRDefault="007F6E56" w:rsidP="007F6E56">
      <w:pPr>
        <w:spacing w:after="0" w:line="276" w:lineRule="auto"/>
        <w:jc w:val="both"/>
        <w:textAlignment w:val="center"/>
        <w:rPr>
          <w:rFonts w:ascii="Arial" w:eastAsia="Times New Roman" w:hAnsi="Arial"/>
          <w:sz w:val="24"/>
          <w:szCs w:val="24"/>
          <w:lang w:eastAsia="es-CO"/>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eastAsia="es-CO"/>
        </w:rPr>
      </w:pPr>
      <w:r>
        <w:rPr>
          <w:rFonts w:ascii="Arial" w:eastAsia="Times New Roman" w:hAnsi="Arial"/>
          <w:b/>
          <w:bCs/>
          <w:iCs/>
          <w:sz w:val="24"/>
          <w:szCs w:val="24"/>
          <w:lang w:val="es-ES_tradnl" w:eastAsia="es-CO"/>
        </w:rPr>
        <w:t xml:space="preserve">2.1 </w:t>
      </w:r>
      <w:r w:rsidRPr="002163B3">
        <w:rPr>
          <w:rFonts w:ascii="Arial" w:eastAsia="Times New Roman" w:hAnsi="Arial"/>
          <w:b/>
          <w:bCs/>
          <w:iCs/>
          <w:sz w:val="24"/>
          <w:szCs w:val="24"/>
          <w:u w:val="single"/>
          <w:lang w:val="es-ES_tradnl" w:eastAsia="es-CO"/>
        </w:rPr>
        <w:t>CREACIÒN DE CORMACARENA</w:t>
      </w:r>
      <w:r>
        <w:rPr>
          <w:rFonts w:ascii="Arial" w:eastAsia="Times New Roman" w:hAnsi="Arial"/>
          <w:b/>
          <w:bCs/>
          <w:iCs/>
          <w:sz w:val="24"/>
          <w:szCs w:val="24"/>
          <w:lang w:val="es-ES_tradnl" w:eastAsia="es-CO"/>
        </w:rPr>
        <w:t xml:space="preserve">: </w:t>
      </w:r>
      <w:r>
        <w:rPr>
          <w:rFonts w:ascii="Arial" w:eastAsia="Times New Roman" w:hAnsi="Arial"/>
          <w:b/>
          <w:bCs/>
          <w:sz w:val="24"/>
          <w:szCs w:val="24"/>
          <w:lang w:val="es-ES_tradnl" w:eastAsia="es-CO"/>
        </w:rPr>
        <w:t xml:space="preserve">Ley 99 de 1993, Artículo 38. </w:t>
      </w:r>
    </w:p>
    <w:p w:rsidR="007F6E56" w:rsidRPr="00E54C81" w:rsidRDefault="007F6E56" w:rsidP="007F6E56">
      <w:pPr>
        <w:spacing w:after="0" w:line="276" w:lineRule="auto"/>
        <w:contextualSpacing/>
        <w:jc w:val="both"/>
        <w:textAlignment w:val="center"/>
        <w:rPr>
          <w:rFonts w:ascii="Arial" w:eastAsia="Times New Roman" w:hAnsi="Arial"/>
          <w:sz w:val="24"/>
          <w:szCs w:val="24"/>
          <w:lang w:eastAsia="es-CO"/>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val="es-ES_tradnl" w:eastAsia="es-CO"/>
        </w:rPr>
      </w:pPr>
      <w:r w:rsidRPr="001F0302">
        <w:rPr>
          <w:rFonts w:ascii="Arial" w:eastAsia="Times New Roman" w:hAnsi="Arial"/>
          <w:sz w:val="24"/>
          <w:szCs w:val="24"/>
          <w:lang w:val="es-ES_tradnl" w:eastAsia="es-CO"/>
        </w:rPr>
        <w:t>La Ley </w:t>
      </w:r>
      <w:r>
        <w:rPr>
          <w:rFonts w:ascii="Arial" w:eastAsia="Times New Roman" w:hAnsi="Arial"/>
          <w:sz w:val="24"/>
          <w:szCs w:val="24"/>
          <w:lang w:val="es-ES_tradnl" w:eastAsia="es-CO"/>
        </w:rPr>
        <w:t>99 de 1993, en el título VI</w:t>
      </w:r>
      <w:r w:rsidRPr="001F0302">
        <w:rPr>
          <w:rFonts w:ascii="Arial" w:eastAsia="Times New Roman" w:hAnsi="Arial"/>
          <w:sz w:val="24"/>
          <w:szCs w:val="24"/>
          <w:lang w:val="es-ES_tradnl" w:eastAsia="es-CO"/>
        </w:rPr>
        <w:t xml:space="preserve"> </w:t>
      </w:r>
      <w:r>
        <w:rPr>
          <w:rFonts w:ascii="Arial" w:eastAsia="Times New Roman" w:hAnsi="Arial"/>
          <w:sz w:val="24"/>
          <w:szCs w:val="24"/>
          <w:lang w:val="es-ES_tradnl" w:eastAsia="es-CO"/>
        </w:rPr>
        <w:t>“D</w:t>
      </w:r>
      <w:r w:rsidRPr="001F0302">
        <w:rPr>
          <w:rFonts w:ascii="Arial" w:eastAsia="Times New Roman" w:hAnsi="Arial"/>
          <w:sz w:val="24"/>
          <w:szCs w:val="24"/>
          <w:lang w:val="es-ES_tradnl" w:eastAsia="es-CO"/>
        </w:rPr>
        <w:t>e las corporaciones autónomas regionales</w:t>
      </w:r>
      <w:r>
        <w:rPr>
          <w:rFonts w:ascii="Arial" w:eastAsia="Times New Roman" w:hAnsi="Arial"/>
          <w:sz w:val="24"/>
          <w:szCs w:val="24"/>
          <w:lang w:val="es-ES_tradnl" w:eastAsia="es-CO"/>
        </w:rPr>
        <w:t>”</w:t>
      </w:r>
      <w:r w:rsidRPr="001F0302">
        <w:rPr>
          <w:rFonts w:ascii="Arial" w:eastAsia="Times New Roman" w:hAnsi="Arial"/>
          <w:sz w:val="24"/>
          <w:szCs w:val="24"/>
          <w:lang w:val="es-ES_tradnl" w:eastAsia="es-CO"/>
        </w:rPr>
        <w:t xml:space="preserve">, </w:t>
      </w:r>
      <w:r>
        <w:rPr>
          <w:rFonts w:ascii="Arial" w:eastAsia="Times New Roman" w:hAnsi="Arial"/>
          <w:sz w:val="24"/>
          <w:szCs w:val="24"/>
          <w:lang w:val="es-ES_tradnl" w:eastAsia="es-CO"/>
        </w:rPr>
        <w:t xml:space="preserve">en su </w:t>
      </w:r>
      <w:r w:rsidRPr="001F0302">
        <w:rPr>
          <w:rFonts w:ascii="Arial" w:eastAsia="Times New Roman" w:hAnsi="Arial"/>
          <w:sz w:val="24"/>
          <w:szCs w:val="24"/>
          <w:lang w:val="es-ES_tradnl" w:eastAsia="es-CO"/>
        </w:rPr>
        <w:t>artículo 38 creó la Corporación para el Desarrollo Sostenible del Área de Manejo Especial La Macarena </w:t>
      </w:r>
      <w:r>
        <w:rPr>
          <w:rFonts w:ascii="Arial" w:eastAsia="Times New Roman" w:hAnsi="Arial"/>
          <w:sz w:val="24"/>
          <w:szCs w:val="24"/>
          <w:lang w:val="es-ES_tradnl" w:eastAsia="es-CO"/>
        </w:rPr>
        <w:t xml:space="preserve">– CORMACARENA, estableciendo que </w:t>
      </w:r>
      <w:r w:rsidRPr="001F0302">
        <w:rPr>
          <w:rFonts w:ascii="Arial" w:eastAsia="Times New Roman" w:hAnsi="Arial"/>
          <w:sz w:val="24"/>
          <w:szCs w:val="24"/>
          <w:lang w:val="es-ES_tradnl" w:eastAsia="es-CO"/>
        </w:rPr>
        <w:t xml:space="preserve">la jurisdicción de </w:t>
      </w:r>
      <w:r>
        <w:rPr>
          <w:rFonts w:ascii="Arial" w:eastAsia="Times New Roman" w:hAnsi="Arial"/>
          <w:sz w:val="24"/>
          <w:szCs w:val="24"/>
          <w:lang w:val="es-ES_tradnl" w:eastAsia="es-CO"/>
        </w:rPr>
        <w:t>esta Corporación compre</w:t>
      </w:r>
      <w:r w:rsidRPr="001F0302">
        <w:rPr>
          <w:rFonts w:ascii="Arial" w:eastAsia="Times New Roman" w:hAnsi="Arial"/>
          <w:sz w:val="24"/>
          <w:szCs w:val="24"/>
          <w:lang w:val="es-ES_tradnl" w:eastAsia="es-CO"/>
        </w:rPr>
        <w:t xml:space="preserve">ndería el territorio del </w:t>
      </w:r>
      <w:r>
        <w:rPr>
          <w:rFonts w:ascii="Arial" w:eastAsia="Times New Roman" w:hAnsi="Arial"/>
          <w:sz w:val="24"/>
          <w:szCs w:val="24"/>
          <w:lang w:val="es-ES_tradnl" w:eastAsia="es-CO"/>
        </w:rPr>
        <w:t>Área de Manejo E</w:t>
      </w:r>
      <w:r w:rsidRPr="001F0302">
        <w:rPr>
          <w:rFonts w:ascii="Arial" w:eastAsia="Times New Roman" w:hAnsi="Arial"/>
          <w:sz w:val="24"/>
          <w:szCs w:val="24"/>
          <w:lang w:val="es-ES_tradnl" w:eastAsia="es-CO"/>
        </w:rPr>
        <w:t xml:space="preserve">special La Macarena, delimitado en el Decreto 1989 de 1989, con excepción de las </w:t>
      </w:r>
      <w:r>
        <w:rPr>
          <w:rFonts w:ascii="Arial" w:eastAsia="Times New Roman" w:hAnsi="Arial"/>
          <w:sz w:val="24"/>
          <w:szCs w:val="24"/>
          <w:lang w:val="es-ES_tradnl" w:eastAsia="es-CO"/>
        </w:rPr>
        <w:t xml:space="preserve">áreas </w:t>
      </w:r>
      <w:r w:rsidRPr="001F0302">
        <w:rPr>
          <w:rFonts w:ascii="Arial" w:eastAsia="Times New Roman" w:hAnsi="Arial"/>
          <w:sz w:val="24"/>
          <w:szCs w:val="24"/>
          <w:lang w:val="es-ES_tradnl" w:eastAsia="es-CO"/>
        </w:rPr>
        <w:t>incluidas en la jurisdicción de la Corporación para el Desarrollo Sostenible del Oriente Amazónico</w:t>
      </w:r>
      <w:r>
        <w:rPr>
          <w:rFonts w:ascii="Arial" w:eastAsia="Times New Roman" w:hAnsi="Arial"/>
          <w:sz w:val="24"/>
          <w:szCs w:val="24"/>
          <w:lang w:val="es-ES_tradnl" w:eastAsia="es-CO"/>
        </w:rPr>
        <w:t xml:space="preserve"> - </w:t>
      </w:r>
      <w:r w:rsidRPr="001F0302">
        <w:rPr>
          <w:rFonts w:ascii="Arial" w:eastAsia="Times New Roman" w:hAnsi="Arial"/>
          <w:sz w:val="24"/>
          <w:szCs w:val="24"/>
          <w:lang w:val="es-ES_tradnl" w:eastAsia="es-CO"/>
        </w:rPr>
        <w:t xml:space="preserve">CDA y </w:t>
      </w:r>
      <w:r>
        <w:rPr>
          <w:rFonts w:ascii="Arial" w:eastAsia="Times New Roman" w:hAnsi="Arial"/>
          <w:sz w:val="24"/>
          <w:szCs w:val="24"/>
          <w:lang w:val="es-ES_tradnl" w:eastAsia="es-CO"/>
        </w:rPr>
        <w:t>de la Corporación Autónoma Regional de la Orinoquia - CORPORINOQUIA</w:t>
      </w:r>
      <w:r w:rsidRPr="001F0302">
        <w:rPr>
          <w:rFonts w:ascii="Arial" w:eastAsia="Times New Roman" w:hAnsi="Arial"/>
          <w:sz w:val="24"/>
          <w:szCs w:val="24"/>
          <w:lang w:val="es-ES_tradnl" w:eastAsia="es-CO"/>
        </w:rPr>
        <w:t>.</w:t>
      </w:r>
    </w:p>
    <w:p w:rsidR="007F6E56" w:rsidRPr="001F0302" w:rsidRDefault="007F6E56" w:rsidP="007F6E56">
      <w:pPr>
        <w:spacing w:after="0" w:line="276" w:lineRule="auto"/>
        <w:contextualSpacing/>
        <w:jc w:val="both"/>
        <w:textAlignment w:val="center"/>
        <w:rPr>
          <w:rFonts w:ascii="Arial" w:eastAsia="Times New Roman" w:hAnsi="Arial"/>
          <w:sz w:val="24"/>
          <w:szCs w:val="24"/>
          <w:lang w:eastAsia="es-CO"/>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eastAsia="es-CO"/>
        </w:rPr>
      </w:pPr>
      <w:r w:rsidRPr="001F0302">
        <w:rPr>
          <w:rFonts w:ascii="Arial" w:eastAsia="Times New Roman" w:hAnsi="Arial"/>
          <w:i/>
          <w:iCs/>
          <w:sz w:val="24"/>
          <w:szCs w:val="24"/>
          <w:lang w:eastAsia="es-CO"/>
        </w:rPr>
        <w:lastRenderedPageBreak/>
        <w:t>“</w:t>
      </w:r>
      <w:r w:rsidRPr="001F0302">
        <w:rPr>
          <w:rFonts w:ascii="Arial" w:eastAsia="Times New Roman" w:hAnsi="Arial"/>
          <w:i/>
          <w:iCs/>
          <w:sz w:val="24"/>
          <w:szCs w:val="24"/>
          <w:lang w:val="es-ES_tradnl" w:eastAsia="es-CO"/>
        </w:rPr>
        <w:t>La jurisdicción de C</w:t>
      </w:r>
      <w:r>
        <w:rPr>
          <w:rFonts w:ascii="Arial" w:eastAsia="Times New Roman" w:hAnsi="Arial"/>
          <w:i/>
          <w:iCs/>
          <w:sz w:val="24"/>
          <w:szCs w:val="24"/>
          <w:lang w:val="es-ES_tradnl" w:eastAsia="es-CO"/>
        </w:rPr>
        <w:t>ORMACARENA comprenderá el territorio del Á</w:t>
      </w:r>
      <w:r w:rsidRPr="001F0302">
        <w:rPr>
          <w:rFonts w:ascii="Arial" w:eastAsia="Times New Roman" w:hAnsi="Arial"/>
          <w:i/>
          <w:iCs/>
          <w:sz w:val="24"/>
          <w:szCs w:val="24"/>
          <w:lang w:val="es-ES_tradnl" w:eastAsia="es-CO"/>
        </w:rPr>
        <w:t xml:space="preserve">rea de Manejo Especial La Macarena, delimitado en el Decreto 1989 de 1989, con excepción de las incluidas en la jurisdicción de la Corporación para el Desarrollo Sostenible del Oriente Amazónico </w:t>
      </w:r>
      <w:r>
        <w:rPr>
          <w:rFonts w:ascii="Arial" w:eastAsia="Times New Roman" w:hAnsi="Arial"/>
          <w:i/>
          <w:iCs/>
          <w:sz w:val="24"/>
          <w:szCs w:val="24"/>
          <w:lang w:val="es-ES_tradnl" w:eastAsia="es-CO"/>
        </w:rPr>
        <w:t xml:space="preserve">– </w:t>
      </w:r>
      <w:r w:rsidRPr="001F0302">
        <w:rPr>
          <w:rFonts w:ascii="Arial" w:eastAsia="Times New Roman" w:hAnsi="Arial"/>
          <w:i/>
          <w:iCs/>
          <w:sz w:val="24"/>
          <w:szCs w:val="24"/>
          <w:lang w:val="es-ES_tradnl" w:eastAsia="es-CO"/>
        </w:rPr>
        <w:t>CDA</w:t>
      </w:r>
      <w:r>
        <w:rPr>
          <w:rFonts w:ascii="Arial" w:eastAsia="Times New Roman" w:hAnsi="Arial"/>
          <w:i/>
          <w:iCs/>
          <w:sz w:val="24"/>
          <w:szCs w:val="24"/>
          <w:lang w:val="es-ES_tradnl" w:eastAsia="es-CO"/>
        </w:rPr>
        <w:t>-</w:t>
      </w:r>
      <w:r w:rsidRPr="001F0302">
        <w:rPr>
          <w:rFonts w:ascii="Arial" w:eastAsia="Times New Roman" w:hAnsi="Arial"/>
          <w:i/>
          <w:iCs/>
          <w:sz w:val="24"/>
          <w:szCs w:val="24"/>
          <w:lang w:val="es-ES_tradnl" w:eastAsia="es-CO"/>
        </w:rPr>
        <w:t xml:space="preserve"> y C</w:t>
      </w:r>
      <w:r>
        <w:rPr>
          <w:rFonts w:ascii="Arial" w:eastAsia="Times New Roman" w:hAnsi="Arial"/>
          <w:i/>
          <w:iCs/>
          <w:sz w:val="24"/>
          <w:szCs w:val="24"/>
          <w:lang w:val="es-ES_tradnl" w:eastAsia="es-CO"/>
        </w:rPr>
        <w:t>ORPORINOQUIA</w:t>
      </w:r>
      <w:r w:rsidRPr="001F0302">
        <w:rPr>
          <w:rFonts w:ascii="Arial" w:eastAsia="Times New Roman" w:hAnsi="Arial"/>
          <w:i/>
          <w:iCs/>
          <w:sz w:val="24"/>
          <w:szCs w:val="24"/>
          <w:lang w:val="es-ES_tradnl" w:eastAsia="es-CO"/>
        </w:rPr>
        <w:t>.”</w:t>
      </w:r>
    </w:p>
    <w:p w:rsidR="007F6E56" w:rsidRDefault="007F6E56" w:rsidP="007F6E56">
      <w:pPr>
        <w:spacing w:after="0" w:line="276" w:lineRule="auto"/>
        <w:contextualSpacing/>
        <w:jc w:val="both"/>
        <w:textAlignment w:val="center"/>
        <w:rPr>
          <w:rFonts w:ascii="Arial" w:eastAsia="Times New Roman" w:hAnsi="Arial"/>
          <w:sz w:val="24"/>
          <w:szCs w:val="24"/>
          <w:lang w:eastAsia="es-CO"/>
        </w:rPr>
      </w:pPr>
    </w:p>
    <w:p w:rsidR="007F6E56" w:rsidRPr="00E54C81" w:rsidRDefault="007F6E56" w:rsidP="007F6E56">
      <w:pPr>
        <w:spacing w:after="0" w:line="276" w:lineRule="auto"/>
        <w:contextualSpacing/>
        <w:jc w:val="both"/>
        <w:textAlignment w:val="center"/>
        <w:rPr>
          <w:rFonts w:ascii="Arial" w:eastAsia="Times New Roman" w:hAnsi="Arial"/>
          <w:sz w:val="24"/>
          <w:szCs w:val="24"/>
          <w:lang w:val="es-ES_tradnl" w:eastAsia="es-CO"/>
        </w:rPr>
      </w:pPr>
      <w:r>
        <w:rPr>
          <w:rFonts w:ascii="Arial" w:eastAsia="Times New Roman" w:hAnsi="Arial"/>
          <w:sz w:val="24"/>
          <w:szCs w:val="24"/>
          <w:lang w:eastAsia="es-CO"/>
        </w:rPr>
        <w:t xml:space="preserve">De acuerdo con el texto anteriormente transcrito de </w:t>
      </w:r>
      <w:r w:rsidRPr="001F0302">
        <w:rPr>
          <w:rFonts w:ascii="Arial" w:eastAsia="Times New Roman" w:hAnsi="Arial"/>
          <w:sz w:val="24"/>
          <w:szCs w:val="24"/>
          <w:lang w:val="es-ES_tradnl" w:eastAsia="es-CO"/>
        </w:rPr>
        <w:t>la Ley </w:t>
      </w:r>
      <w:r>
        <w:rPr>
          <w:rFonts w:ascii="Arial" w:eastAsia="Times New Roman" w:hAnsi="Arial"/>
          <w:sz w:val="24"/>
          <w:szCs w:val="24"/>
          <w:lang w:val="es-ES_tradnl" w:eastAsia="es-CO"/>
        </w:rPr>
        <w:t xml:space="preserve"> </w:t>
      </w:r>
      <w:r w:rsidRPr="001F0302">
        <w:rPr>
          <w:rFonts w:ascii="Arial" w:eastAsia="Times New Roman" w:hAnsi="Arial"/>
          <w:sz w:val="24"/>
          <w:szCs w:val="24"/>
          <w:lang w:val="es-ES_tradnl" w:eastAsia="es-CO"/>
        </w:rPr>
        <w:t>99 de 1993</w:t>
      </w:r>
      <w:r>
        <w:rPr>
          <w:rFonts w:ascii="Arial" w:eastAsia="Times New Roman" w:hAnsi="Arial"/>
          <w:sz w:val="24"/>
          <w:szCs w:val="24"/>
          <w:lang w:val="es-ES_tradnl" w:eastAsia="es-CO"/>
        </w:rPr>
        <w:t>,</w:t>
      </w:r>
      <w:r w:rsidRPr="001F0302">
        <w:rPr>
          <w:rFonts w:ascii="Arial" w:eastAsia="Times New Roman" w:hAnsi="Arial"/>
          <w:sz w:val="24"/>
          <w:szCs w:val="24"/>
          <w:lang w:val="es-ES_tradnl" w:eastAsia="es-CO"/>
        </w:rPr>
        <w:t xml:space="preserve"> la jurisdicción de la Corporación para el Desarrollo Sostenible del Área de Manejo Especial de la Macarena </w:t>
      </w:r>
      <w:r>
        <w:rPr>
          <w:rFonts w:ascii="Arial" w:eastAsia="Times New Roman" w:hAnsi="Arial"/>
          <w:sz w:val="24"/>
          <w:szCs w:val="24"/>
          <w:lang w:val="es-ES_tradnl" w:eastAsia="es-CO"/>
        </w:rPr>
        <w:t>-CORMACARENA</w:t>
      </w:r>
      <w:r w:rsidRPr="001F0302">
        <w:rPr>
          <w:rFonts w:ascii="Arial" w:eastAsia="Times New Roman" w:hAnsi="Arial"/>
          <w:sz w:val="24"/>
          <w:szCs w:val="24"/>
          <w:lang w:val="es-ES_tradnl" w:eastAsia="es-CO"/>
        </w:rPr>
        <w:t> se limitaba al área de influencia de municipios que la comprenden</w:t>
      </w:r>
      <w:r>
        <w:rPr>
          <w:rFonts w:ascii="Arial" w:eastAsia="Times New Roman" w:hAnsi="Arial"/>
          <w:sz w:val="24"/>
          <w:szCs w:val="24"/>
          <w:lang w:val="es-ES_tradnl" w:eastAsia="es-CO"/>
        </w:rPr>
        <w:t xml:space="preserve">: </w:t>
      </w:r>
      <w:proofErr w:type="spellStart"/>
      <w:r>
        <w:rPr>
          <w:rFonts w:ascii="Arial" w:eastAsia="Times New Roman" w:hAnsi="Arial"/>
          <w:sz w:val="24"/>
          <w:szCs w:val="24"/>
          <w:lang w:val="es-ES_tradnl" w:eastAsia="es-CO"/>
        </w:rPr>
        <w:t>Guamal</w:t>
      </w:r>
      <w:proofErr w:type="spellEnd"/>
      <w:r>
        <w:rPr>
          <w:rFonts w:ascii="Arial" w:eastAsia="Times New Roman" w:hAnsi="Arial"/>
          <w:sz w:val="24"/>
          <w:szCs w:val="24"/>
          <w:lang w:val="es-ES_tradnl" w:eastAsia="es-CO"/>
        </w:rPr>
        <w:t xml:space="preserve">, Granada, </w:t>
      </w:r>
      <w:proofErr w:type="spellStart"/>
      <w:r>
        <w:rPr>
          <w:rFonts w:ascii="Arial" w:eastAsia="Times New Roman" w:hAnsi="Arial"/>
          <w:sz w:val="24"/>
          <w:szCs w:val="24"/>
          <w:lang w:val="es-ES_tradnl" w:eastAsia="es-CO"/>
        </w:rPr>
        <w:t>Fuentedeoro</w:t>
      </w:r>
      <w:proofErr w:type="spellEnd"/>
      <w:r>
        <w:rPr>
          <w:rFonts w:ascii="Arial" w:eastAsia="Times New Roman" w:hAnsi="Arial"/>
          <w:sz w:val="24"/>
          <w:szCs w:val="24"/>
          <w:lang w:val="es-ES_tradnl" w:eastAsia="es-CO"/>
        </w:rPr>
        <w:t xml:space="preserve">, Puerto Lleras, San Luis de </w:t>
      </w:r>
      <w:proofErr w:type="spellStart"/>
      <w:r>
        <w:rPr>
          <w:rFonts w:ascii="Arial" w:eastAsia="Times New Roman" w:hAnsi="Arial"/>
          <w:sz w:val="24"/>
          <w:szCs w:val="24"/>
          <w:lang w:val="es-ES_tradnl" w:eastAsia="es-CO"/>
        </w:rPr>
        <w:t>Cubarral</w:t>
      </w:r>
      <w:proofErr w:type="spellEnd"/>
      <w:r>
        <w:rPr>
          <w:rFonts w:ascii="Arial" w:eastAsia="Times New Roman" w:hAnsi="Arial"/>
          <w:sz w:val="24"/>
          <w:szCs w:val="24"/>
          <w:lang w:val="es-ES_tradnl" w:eastAsia="es-CO"/>
        </w:rPr>
        <w:t xml:space="preserve">, El Castillo, El Dorado, La Macarena, Lejanías, Puerto Concordia, Puerto Rico, Mesetas, San Juan de </w:t>
      </w:r>
      <w:proofErr w:type="spellStart"/>
      <w:r>
        <w:rPr>
          <w:rFonts w:ascii="Arial" w:eastAsia="Times New Roman" w:hAnsi="Arial"/>
          <w:sz w:val="24"/>
          <w:szCs w:val="24"/>
          <w:lang w:val="es-ES_tradnl" w:eastAsia="es-CO"/>
        </w:rPr>
        <w:t>Arama</w:t>
      </w:r>
      <w:proofErr w:type="spellEnd"/>
      <w:r>
        <w:rPr>
          <w:rFonts w:ascii="Arial" w:eastAsia="Times New Roman" w:hAnsi="Arial"/>
          <w:sz w:val="24"/>
          <w:szCs w:val="24"/>
          <w:lang w:val="es-ES_tradnl" w:eastAsia="es-CO"/>
        </w:rPr>
        <w:t xml:space="preserve">, Uribe y Vistahermosa; mientras que </w:t>
      </w:r>
      <w:r w:rsidRPr="001F0302">
        <w:rPr>
          <w:rFonts w:ascii="Arial" w:eastAsia="Times New Roman" w:hAnsi="Arial"/>
          <w:sz w:val="24"/>
          <w:szCs w:val="24"/>
          <w:lang w:val="es-ES_tradnl" w:eastAsia="es-CO"/>
        </w:rPr>
        <w:t>su perímetro fue deter</w:t>
      </w:r>
      <w:r>
        <w:rPr>
          <w:rFonts w:ascii="Arial" w:eastAsia="Times New Roman" w:hAnsi="Arial"/>
          <w:sz w:val="24"/>
          <w:szCs w:val="24"/>
          <w:lang w:val="es-ES_tradnl" w:eastAsia="es-CO"/>
        </w:rPr>
        <w:t>minado por mandato de la misma L</w:t>
      </w:r>
      <w:r w:rsidRPr="001F0302">
        <w:rPr>
          <w:rFonts w:ascii="Arial" w:eastAsia="Times New Roman" w:hAnsi="Arial"/>
          <w:sz w:val="24"/>
          <w:szCs w:val="24"/>
          <w:lang w:val="es-ES_tradnl" w:eastAsia="es-CO"/>
        </w:rPr>
        <w:t xml:space="preserve">ey mediante el reconocimiento de lo dispuesto en el Decreto 1989 de 1989. </w:t>
      </w:r>
    </w:p>
    <w:p w:rsidR="007F6E56" w:rsidRPr="00E54C81"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val="es-ES_tradnl" w:eastAsia="es-CO"/>
        </w:rPr>
      </w:pPr>
      <w:r w:rsidRPr="001F0302">
        <w:rPr>
          <w:rFonts w:ascii="Arial" w:eastAsia="Times New Roman" w:hAnsi="Arial"/>
          <w:sz w:val="24"/>
          <w:szCs w:val="24"/>
          <w:lang w:val="es-ES_tradnl" w:eastAsia="es-CO"/>
        </w:rPr>
        <w:t xml:space="preserve">Igualmente </w:t>
      </w:r>
      <w:r>
        <w:rPr>
          <w:rFonts w:ascii="Arial" w:eastAsia="Times New Roman" w:hAnsi="Arial"/>
          <w:sz w:val="24"/>
          <w:szCs w:val="24"/>
          <w:lang w:val="es-ES_tradnl" w:eastAsia="es-CO"/>
        </w:rPr>
        <w:t xml:space="preserve">se establece </w:t>
      </w:r>
      <w:r w:rsidRPr="001F0302">
        <w:rPr>
          <w:rFonts w:ascii="Arial" w:eastAsia="Times New Roman" w:hAnsi="Arial"/>
          <w:sz w:val="24"/>
          <w:szCs w:val="24"/>
          <w:lang w:val="es-ES_tradnl" w:eastAsia="es-CO"/>
        </w:rPr>
        <w:t>que la sede principal sería la ciudad de Villavicencio teniendo una subsede en el municipio de Granada depa</w:t>
      </w:r>
      <w:r>
        <w:rPr>
          <w:rFonts w:ascii="Arial" w:eastAsia="Times New Roman" w:hAnsi="Arial"/>
          <w:sz w:val="24"/>
          <w:szCs w:val="24"/>
          <w:lang w:val="es-ES_tradnl" w:eastAsia="es-CO"/>
        </w:rPr>
        <w:t>rtamento del Meta y aparte de la</w:t>
      </w:r>
      <w:r w:rsidRPr="001F0302">
        <w:rPr>
          <w:rFonts w:ascii="Arial" w:eastAsia="Times New Roman" w:hAnsi="Arial"/>
          <w:sz w:val="24"/>
          <w:szCs w:val="24"/>
          <w:lang w:val="es-ES_tradnl" w:eastAsia="es-CO"/>
        </w:rPr>
        <w:t xml:space="preserve">s funciones de orden legal ejercería las especiales asignadas por el Ministerio del Medio Ambiente y las dispuestas por sus estatutos, absteniéndose de cumplir aquellas que el Ministerio se reserva para sí, aunque estuvieren atribuidas de manera general a las corporaciones autónomas regionales. </w:t>
      </w:r>
    </w:p>
    <w:p w:rsidR="007F6E56"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Default="007F6E56" w:rsidP="007F6E56">
      <w:pPr>
        <w:spacing w:after="0" w:line="276" w:lineRule="auto"/>
        <w:contextualSpacing/>
        <w:jc w:val="both"/>
        <w:textAlignment w:val="center"/>
        <w:rPr>
          <w:rFonts w:ascii="Arial" w:eastAsia="Times New Roman" w:hAnsi="Arial"/>
          <w:b/>
          <w:sz w:val="24"/>
          <w:szCs w:val="24"/>
          <w:lang w:val="es-ES_tradnl" w:eastAsia="es-CO"/>
        </w:rPr>
      </w:pPr>
      <w:r w:rsidRPr="001F0302">
        <w:rPr>
          <w:rFonts w:ascii="Arial" w:eastAsia="Times New Roman" w:hAnsi="Arial"/>
          <w:b/>
          <w:sz w:val="24"/>
          <w:szCs w:val="24"/>
          <w:lang w:val="es-ES_tradnl" w:eastAsia="es-CO"/>
        </w:rPr>
        <w:t xml:space="preserve">2.2 </w:t>
      </w:r>
      <w:r w:rsidRPr="002163B3">
        <w:rPr>
          <w:rFonts w:ascii="Arial" w:eastAsia="Times New Roman" w:hAnsi="Arial"/>
          <w:b/>
          <w:sz w:val="24"/>
          <w:szCs w:val="24"/>
          <w:u w:val="single"/>
          <w:lang w:val="es-ES_tradnl" w:eastAsia="es-CO"/>
        </w:rPr>
        <w:t>AMPLIACI</w:t>
      </w:r>
      <w:r>
        <w:rPr>
          <w:rFonts w:ascii="Arial" w:eastAsia="Times New Roman" w:hAnsi="Arial"/>
          <w:b/>
          <w:sz w:val="24"/>
          <w:szCs w:val="24"/>
          <w:u w:val="single"/>
          <w:lang w:val="es-ES_tradnl" w:eastAsia="es-CO"/>
        </w:rPr>
        <w:t>O</w:t>
      </w:r>
      <w:r w:rsidRPr="002163B3">
        <w:rPr>
          <w:rFonts w:ascii="Arial" w:eastAsia="Times New Roman" w:hAnsi="Arial"/>
          <w:b/>
          <w:sz w:val="24"/>
          <w:szCs w:val="24"/>
          <w:u w:val="single"/>
          <w:lang w:val="es-ES_tradnl" w:eastAsia="es-CO"/>
        </w:rPr>
        <w:t>N DE LA JURISDICCION DE CORMACARENA</w:t>
      </w:r>
      <w:r>
        <w:rPr>
          <w:rFonts w:ascii="Arial" w:eastAsia="Times New Roman" w:hAnsi="Arial"/>
          <w:b/>
          <w:sz w:val="24"/>
          <w:szCs w:val="24"/>
          <w:lang w:val="es-ES_tradnl" w:eastAsia="es-CO"/>
        </w:rPr>
        <w:t>:</w:t>
      </w:r>
    </w:p>
    <w:p w:rsidR="007F6E56" w:rsidRDefault="007F6E56" w:rsidP="007F6E56">
      <w:pPr>
        <w:spacing w:after="0" w:line="276" w:lineRule="auto"/>
        <w:contextualSpacing/>
        <w:jc w:val="both"/>
        <w:textAlignment w:val="center"/>
        <w:rPr>
          <w:rFonts w:ascii="Arial" w:eastAsia="Times New Roman" w:hAnsi="Arial"/>
          <w:b/>
          <w:sz w:val="24"/>
          <w:szCs w:val="24"/>
          <w:lang w:val="es-ES_tradnl" w:eastAsia="es-CO"/>
        </w:rPr>
      </w:pPr>
    </w:p>
    <w:p w:rsidR="007F6E56" w:rsidRPr="001F0302" w:rsidRDefault="007F6E56" w:rsidP="007F6E56">
      <w:pPr>
        <w:spacing w:after="0" w:line="276" w:lineRule="auto"/>
        <w:contextualSpacing/>
        <w:jc w:val="both"/>
        <w:textAlignment w:val="center"/>
        <w:rPr>
          <w:rFonts w:ascii="Arial" w:eastAsia="Times New Roman" w:hAnsi="Arial"/>
          <w:b/>
          <w:bCs/>
          <w:sz w:val="24"/>
          <w:szCs w:val="24"/>
          <w:lang w:val="es-ES_tradnl" w:eastAsia="es-CO"/>
        </w:rPr>
      </w:pPr>
      <w:r w:rsidRPr="001F0302">
        <w:rPr>
          <w:rFonts w:ascii="Arial" w:eastAsia="Times New Roman" w:hAnsi="Arial"/>
          <w:b/>
          <w:bCs/>
          <w:sz w:val="24"/>
          <w:szCs w:val="24"/>
          <w:lang w:val="es-ES_tradnl" w:eastAsia="es-CO"/>
        </w:rPr>
        <w:t xml:space="preserve">Ley 812 de 2003, Plan Nacional de Desarrollo: Hacia un Estado Comunitario 2003-2006. </w:t>
      </w:r>
    </w:p>
    <w:p w:rsidR="007F6E56" w:rsidRPr="001F0302"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Default="007F6E56" w:rsidP="007F6E56">
      <w:pPr>
        <w:spacing w:after="0" w:line="276" w:lineRule="auto"/>
        <w:contextualSpacing/>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En el artículo 120 de la</w:t>
      </w:r>
      <w:r w:rsidRPr="001F0302">
        <w:rPr>
          <w:rFonts w:ascii="Arial" w:eastAsia="Times New Roman" w:hAnsi="Arial"/>
          <w:sz w:val="24"/>
          <w:szCs w:val="24"/>
          <w:lang w:val="es-ES_tradnl" w:eastAsia="es-CO"/>
        </w:rPr>
        <w:t xml:space="preserve"> Ley 812 de 2003 “</w:t>
      </w:r>
      <w:r w:rsidRPr="002163B3">
        <w:rPr>
          <w:rFonts w:ascii="Arial" w:eastAsia="Times New Roman" w:hAnsi="Arial"/>
          <w:i/>
          <w:sz w:val="24"/>
          <w:szCs w:val="24"/>
          <w:lang w:val="es-ES_tradnl" w:eastAsia="es-CO"/>
        </w:rPr>
        <w:t>por la cual se aprueba el Plan Nacional de Desarrollo 2003-2006, hacia un Estado comunitario</w:t>
      </w:r>
      <w:r w:rsidRPr="001F0302">
        <w:rPr>
          <w:rFonts w:ascii="Arial" w:eastAsia="Times New Roman" w:hAnsi="Arial"/>
          <w:sz w:val="24"/>
          <w:szCs w:val="24"/>
          <w:lang w:val="es-ES_tradnl" w:eastAsia="es-CO"/>
        </w:rPr>
        <w:t>”, se</w:t>
      </w:r>
      <w:r>
        <w:rPr>
          <w:rFonts w:ascii="Arial" w:eastAsia="Times New Roman" w:hAnsi="Arial"/>
          <w:sz w:val="24"/>
          <w:szCs w:val="24"/>
          <w:lang w:val="es-ES_tradnl" w:eastAsia="es-CO"/>
        </w:rPr>
        <w:t xml:space="preserve"> amplía la jurisdicción de CORMACARENA a todo el territorio del departamento del Meta, pasando de los 15 inicialmente establecidos en la Ley 99/93 a los 29 municipios que conforman el territorio Metense.</w:t>
      </w:r>
    </w:p>
    <w:p w:rsidR="007F6E56" w:rsidRPr="001F0302" w:rsidRDefault="007F6E56" w:rsidP="007F6E56">
      <w:pPr>
        <w:spacing w:after="0" w:line="276" w:lineRule="auto"/>
        <w:contextualSpacing/>
        <w:jc w:val="both"/>
        <w:textAlignment w:val="center"/>
        <w:rPr>
          <w:rFonts w:ascii="Arial" w:eastAsia="Times New Roman" w:hAnsi="Arial"/>
          <w:i/>
          <w:iCs/>
          <w:sz w:val="24"/>
          <w:szCs w:val="24"/>
          <w:lang w:eastAsia="es-CO"/>
        </w:rPr>
      </w:pPr>
    </w:p>
    <w:p w:rsidR="007F6E56" w:rsidRDefault="007F6E56" w:rsidP="007F6E56">
      <w:pPr>
        <w:spacing w:after="0" w:line="276" w:lineRule="auto"/>
        <w:contextualSpacing/>
        <w:jc w:val="both"/>
        <w:textAlignment w:val="center"/>
        <w:rPr>
          <w:rFonts w:ascii="Arial" w:eastAsia="Times New Roman" w:hAnsi="Arial"/>
          <w:i/>
          <w:iCs/>
          <w:sz w:val="24"/>
          <w:szCs w:val="24"/>
          <w:lang w:val="es-ES_tradnl" w:eastAsia="es-CO"/>
        </w:rPr>
      </w:pPr>
      <w:r w:rsidRPr="003278A3">
        <w:rPr>
          <w:rFonts w:ascii="Arial" w:eastAsia="Times New Roman" w:hAnsi="Arial"/>
          <w:iCs/>
          <w:sz w:val="24"/>
          <w:szCs w:val="24"/>
          <w:lang w:eastAsia="es-CO"/>
        </w:rPr>
        <w:t>Establece el artículo en mención:</w:t>
      </w:r>
      <w:r>
        <w:rPr>
          <w:rFonts w:ascii="Arial" w:eastAsia="Times New Roman" w:hAnsi="Arial"/>
          <w:i/>
          <w:iCs/>
          <w:sz w:val="24"/>
          <w:szCs w:val="24"/>
          <w:lang w:eastAsia="es-CO"/>
        </w:rPr>
        <w:t xml:space="preserve"> </w:t>
      </w:r>
      <w:r w:rsidRPr="001F0302">
        <w:rPr>
          <w:rFonts w:ascii="Arial" w:eastAsia="Times New Roman" w:hAnsi="Arial"/>
          <w:i/>
          <w:iCs/>
          <w:sz w:val="24"/>
          <w:szCs w:val="24"/>
          <w:lang w:eastAsia="es-CO"/>
        </w:rPr>
        <w:t>“</w:t>
      </w:r>
      <w:r w:rsidRPr="001F0302">
        <w:rPr>
          <w:rFonts w:ascii="Arial" w:eastAsia="Times New Roman" w:hAnsi="Arial"/>
          <w:i/>
          <w:iCs/>
          <w:sz w:val="24"/>
          <w:szCs w:val="24"/>
          <w:lang w:val="es-ES_tradnl" w:eastAsia="es-CO"/>
        </w:rPr>
        <w:t xml:space="preserve">A partir de la aprobación de la presente ley todo el territorio del departamento del Meta, incluido el área de Manejo Especial de la Macarena, quedará bajo la jurisdicción de la Corporación para el Desarrollo Sostenible de La Macarena, </w:t>
      </w:r>
      <w:proofErr w:type="spellStart"/>
      <w:r w:rsidRPr="001F0302">
        <w:rPr>
          <w:rFonts w:ascii="Arial" w:eastAsia="Times New Roman" w:hAnsi="Arial"/>
          <w:i/>
          <w:iCs/>
          <w:sz w:val="24"/>
          <w:szCs w:val="24"/>
          <w:lang w:val="es-ES_tradnl" w:eastAsia="es-CO"/>
        </w:rPr>
        <w:t>Cormacarena</w:t>
      </w:r>
      <w:proofErr w:type="spellEnd"/>
      <w:r w:rsidRPr="001F0302">
        <w:rPr>
          <w:rFonts w:ascii="Arial" w:eastAsia="Times New Roman" w:hAnsi="Arial"/>
          <w:i/>
          <w:iCs/>
          <w:sz w:val="24"/>
          <w:szCs w:val="24"/>
          <w:lang w:val="es-ES_tradnl" w:eastAsia="es-CO"/>
        </w:rPr>
        <w:t xml:space="preserve">; dejando de esta manera de hacer parte de </w:t>
      </w:r>
      <w:proofErr w:type="spellStart"/>
      <w:r w:rsidRPr="001F0302">
        <w:rPr>
          <w:rFonts w:ascii="Arial" w:eastAsia="Times New Roman" w:hAnsi="Arial"/>
          <w:i/>
          <w:iCs/>
          <w:sz w:val="24"/>
          <w:szCs w:val="24"/>
          <w:lang w:val="es-ES_tradnl" w:eastAsia="es-CO"/>
        </w:rPr>
        <w:t>Corporinoquia</w:t>
      </w:r>
      <w:proofErr w:type="spellEnd"/>
      <w:r w:rsidRPr="001F0302">
        <w:rPr>
          <w:rFonts w:ascii="Arial" w:eastAsia="Times New Roman" w:hAnsi="Arial"/>
          <w:i/>
          <w:iCs/>
          <w:sz w:val="24"/>
          <w:szCs w:val="24"/>
          <w:lang w:val="es-ES_tradnl" w:eastAsia="es-CO"/>
        </w:rPr>
        <w:t>”.</w:t>
      </w:r>
    </w:p>
    <w:p w:rsidR="007F6E56" w:rsidRPr="001F0302" w:rsidRDefault="007F6E56" w:rsidP="007F6E56">
      <w:pPr>
        <w:spacing w:after="0" w:line="276" w:lineRule="auto"/>
        <w:contextualSpacing/>
        <w:jc w:val="both"/>
        <w:textAlignment w:val="center"/>
        <w:rPr>
          <w:rFonts w:ascii="Arial" w:eastAsia="Times New Roman" w:hAnsi="Arial"/>
          <w:i/>
          <w:iCs/>
          <w:sz w:val="24"/>
          <w:szCs w:val="24"/>
          <w:lang w:val="es-ES_tradnl" w:eastAsia="es-CO"/>
        </w:rPr>
      </w:pP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
          <w:sz w:val="24"/>
          <w:szCs w:val="24"/>
          <w:lang w:eastAsia="es-CO"/>
        </w:rPr>
      </w:pPr>
      <w:r>
        <w:rPr>
          <w:rFonts w:ascii="Arial" w:eastAsia="Times New Roman" w:hAnsi="Arial"/>
          <w:b/>
          <w:sz w:val="24"/>
          <w:szCs w:val="24"/>
          <w:lang w:eastAsia="es-CO"/>
        </w:rPr>
        <w:t>2.3</w:t>
      </w:r>
      <w:r w:rsidRPr="004D2F7B">
        <w:rPr>
          <w:rFonts w:ascii="Arial" w:eastAsia="Times New Roman" w:hAnsi="Arial"/>
          <w:b/>
          <w:sz w:val="24"/>
          <w:szCs w:val="24"/>
          <w:lang w:eastAsia="es-CO"/>
        </w:rPr>
        <w:t xml:space="preserve"> </w:t>
      </w:r>
      <w:r w:rsidRPr="002163B3">
        <w:rPr>
          <w:rFonts w:ascii="Arial" w:eastAsia="Times New Roman" w:hAnsi="Arial"/>
          <w:b/>
          <w:sz w:val="24"/>
          <w:szCs w:val="24"/>
          <w:u w:val="single"/>
          <w:lang w:eastAsia="es-CO"/>
        </w:rPr>
        <w:t xml:space="preserve">NORMA POSTERIOR QUE </w:t>
      </w:r>
      <w:r>
        <w:rPr>
          <w:rFonts w:ascii="Arial" w:eastAsia="Times New Roman" w:hAnsi="Arial"/>
          <w:b/>
          <w:sz w:val="24"/>
          <w:szCs w:val="24"/>
          <w:u w:val="single"/>
          <w:lang w:eastAsia="es-CO"/>
        </w:rPr>
        <w:t xml:space="preserve">NUEVAMENTE </w:t>
      </w:r>
      <w:r w:rsidRPr="002163B3">
        <w:rPr>
          <w:rFonts w:ascii="Arial" w:eastAsia="Times New Roman" w:hAnsi="Arial"/>
          <w:b/>
          <w:sz w:val="24"/>
          <w:szCs w:val="24"/>
          <w:u w:val="single"/>
          <w:lang w:eastAsia="es-CO"/>
        </w:rPr>
        <w:t>AFECTA LA JURISDICCIÒN DE CORMACARENA</w:t>
      </w:r>
      <w:r>
        <w:rPr>
          <w:rFonts w:ascii="Arial" w:eastAsia="Times New Roman" w:hAnsi="Arial"/>
          <w:b/>
          <w:sz w:val="24"/>
          <w:szCs w:val="24"/>
          <w:lang w:eastAsia="es-CO"/>
        </w:rPr>
        <w:t>:</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
          <w:sz w:val="24"/>
          <w:szCs w:val="24"/>
          <w:lang w:eastAsia="es-CO"/>
        </w:rPr>
      </w:pP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
          <w:bCs/>
          <w:iCs/>
          <w:sz w:val="24"/>
          <w:szCs w:val="24"/>
          <w:lang w:val="es-ES_tradnl" w:eastAsia="es-CO"/>
        </w:rPr>
      </w:pPr>
      <w:r>
        <w:rPr>
          <w:rFonts w:ascii="Arial" w:eastAsia="Times New Roman" w:hAnsi="Arial"/>
          <w:b/>
          <w:bCs/>
          <w:iCs/>
          <w:sz w:val="24"/>
          <w:szCs w:val="24"/>
          <w:lang w:val="es-ES_tradnl" w:eastAsia="es-CO"/>
        </w:rPr>
        <w:lastRenderedPageBreak/>
        <w:t>Ley 1151 de 2007, Plan Nacional de Desarrollo 2006-2010.</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
          <w:bCs/>
          <w:iCs/>
          <w:sz w:val="24"/>
          <w:szCs w:val="24"/>
          <w:lang w:val="es-ES_tradnl" w:eastAsia="es-CO"/>
        </w:rPr>
      </w:pPr>
    </w:p>
    <w:p w:rsidR="007F6E56" w:rsidRDefault="007F6E56" w:rsidP="007F6E56">
      <w:pPr>
        <w:pStyle w:val="Prrafodelista"/>
        <w:tabs>
          <w:tab w:val="left" w:pos="426"/>
        </w:tabs>
        <w:spacing w:after="0" w:line="276" w:lineRule="auto"/>
        <w:ind w:left="0"/>
        <w:jc w:val="both"/>
        <w:textAlignment w:val="center"/>
        <w:rPr>
          <w:rFonts w:ascii="Arial" w:hAnsi="Arial"/>
          <w:sz w:val="24"/>
          <w:szCs w:val="24"/>
        </w:rPr>
      </w:pPr>
      <w:r w:rsidRPr="002C708E">
        <w:rPr>
          <w:rFonts w:ascii="Arial" w:eastAsia="Times New Roman" w:hAnsi="Arial"/>
          <w:bCs/>
          <w:iCs/>
          <w:sz w:val="24"/>
          <w:szCs w:val="24"/>
          <w:lang w:val="es-ES_tradnl" w:eastAsia="es-CO"/>
        </w:rPr>
        <w:t>E</w:t>
      </w:r>
      <w:r>
        <w:rPr>
          <w:rFonts w:ascii="Arial" w:eastAsia="Times New Roman" w:hAnsi="Arial"/>
          <w:bCs/>
          <w:iCs/>
          <w:sz w:val="24"/>
          <w:szCs w:val="24"/>
          <w:lang w:val="es-ES_tradnl" w:eastAsia="es-CO"/>
        </w:rPr>
        <w:t>sta Ley</w:t>
      </w:r>
      <w:r w:rsidRPr="002C708E">
        <w:rPr>
          <w:rFonts w:ascii="Arial" w:eastAsia="Times New Roman" w:hAnsi="Arial"/>
          <w:bCs/>
          <w:iCs/>
          <w:sz w:val="24"/>
          <w:szCs w:val="24"/>
          <w:lang w:val="es-ES_tradnl" w:eastAsia="es-CO"/>
        </w:rPr>
        <w:t xml:space="preserve"> en su artículo 160</w:t>
      </w:r>
      <w:r>
        <w:rPr>
          <w:rFonts w:ascii="Arial" w:eastAsia="Times New Roman" w:hAnsi="Arial"/>
          <w:bCs/>
          <w:iCs/>
          <w:sz w:val="24"/>
          <w:szCs w:val="24"/>
          <w:lang w:val="es-ES_tradnl" w:eastAsia="es-CO"/>
        </w:rPr>
        <w:t>,</w:t>
      </w:r>
      <w:r w:rsidRPr="002C708E">
        <w:rPr>
          <w:rFonts w:ascii="Arial" w:eastAsia="Times New Roman" w:hAnsi="Arial"/>
          <w:bCs/>
          <w:iCs/>
          <w:sz w:val="24"/>
          <w:szCs w:val="24"/>
          <w:lang w:val="es-ES_tradnl" w:eastAsia="es-CO"/>
        </w:rPr>
        <w:t xml:space="preserve"> </w:t>
      </w:r>
      <w:r>
        <w:rPr>
          <w:rFonts w:ascii="Arial" w:eastAsia="Times New Roman" w:hAnsi="Arial"/>
          <w:bCs/>
          <w:iCs/>
          <w:sz w:val="24"/>
          <w:szCs w:val="24"/>
          <w:lang w:val="es-ES_tradnl" w:eastAsia="es-CO"/>
        </w:rPr>
        <w:t>sobre vigencia y derogatorias, estableció que a partir de su publicación se derogan todas las disposiciones que le sean contrarias señalando, a su vez, de manera taxativa los artículos del anterior Plan de Desarrollo que mantendrían su vigencia (</w:t>
      </w:r>
      <w:r w:rsidRPr="0030598E">
        <w:rPr>
          <w:rFonts w:ascii="Arial" w:eastAsia="Times New Roman" w:hAnsi="Arial"/>
          <w:bCs/>
          <w:iCs/>
          <w:sz w:val="24"/>
          <w:szCs w:val="24"/>
          <w:lang w:val="es-ES_tradnl" w:eastAsia="es-CO"/>
        </w:rPr>
        <w:t xml:space="preserve">artículos </w:t>
      </w:r>
      <w:r w:rsidRPr="0030598E">
        <w:rPr>
          <w:rFonts w:ascii="Arial" w:hAnsi="Arial"/>
          <w:sz w:val="24"/>
          <w:szCs w:val="24"/>
        </w:rPr>
        <w:t>13, 14, 20, 21, 38 reemplazando la expresión “el CNSSS” por “la Comisión de Regulación en Salud”, 43, 51, 59, 61, el parágrafo del artículo 63, 64, 65 para el servicio de gas natural 69, 71, 75, 81, 82, 86, 92, 99, 103, 110, 121 y 131, de la Ley 812 de 2003</w:t>
      </w:r>
      <w:r>
        <w:rPr>
          <w:rFonts w:ascii="Arial" w:hAnsi="Arial"/>
          <w:sz w:val="24"/>
          <w:szCs w:val="24"/>
        </w:rPr>
        <w:t>).</w:t>
      </w:r>
    </w:p>
    <w:p w:rsidR="007F6E56" w:rsidRDefault="007F6E56" w:rsidP="007F6E56">
      <w:pPr>
        <w:pStyle w:val="Prrafodelista"/>
        <w:tabs>
          <w:tab w:val="left" w:pos="426"/>
        </w:tabs>
        <w:spacing w:after="0" w:line="276" w:lineRule="auto"/>
        <w:ind w:left="0"/>
        <w:jc w:val="both"/>
        <w:textAlignment w:val="center"/>
        <w:rPr>
          <w:rFonts w:ascii="Arial" w:hAnsi="Arial"/>
          <w:sz w:val="24"/>
          <w:szCs w:val="24"/>
        </w:rPr>
      </w:pPr>
    </w:p>
    <w:p w:rsidR="007F6E56" w:rsidRPr="0030598E"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r>
        <w:rPr>
          <w:rFonts w:ascii="Arial" w:hAnsi="Arial"/>
          <w:sz w:val="24"/>
          <w:szCs w:val="24"/>
        </w:rPr>
        <w:t xml:space="preserve">Lo anterior generó un vacío al no incluir dentro de las disposiciones que continuarían vigentes el artículo 120 de la Ley 812 de 2003 que ampliaba la jurisdicción de CORMACARENA a todo el territorio del departamento del Meta. </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p>
    <w:p w:rsidR="007F6E56" w:rsidRPr="00B90E2B" w:rsidRDefault="007F6E56" w:rsidP="007F6E56">
      <w:pPr>
        <w:pStyle w:val="Prrafodelista"/>
        <w:tabs>
          <w:tab w:val="left" w:pos="426"/>
        </w:tabs>
        <w:spacing w:after="0" w:line="276" w:lineRule="auto"/>
        <w:ind w:left="0"/>
        <w:jc w:val="both"/>
        <w:textAlignment w:val="center"/>
        <w:rPr>
          <w:rFonts w:ascii="Arial" w:eastAsia="Times New Roman" w:hAnsi="Arial"/>
          <w:b/>
          <w:bCs/>
          <w:iCs/>
          <w:sz w:val="24"/>
          <w:szCs w:val="24"/>
          <w:u w:val="single"/>
          <w:lang w:val="es-ES_tradnl" w:eastAsia="es-CO"/>
        </w:rPr>
      </w:pPr>
      <w:r w:rsidRPr="00DF7015">
        <w:rPr>
          <w:rFonts w:ascii="Arial" w:eastAsia="Times New Roman" w:hAnsi="Arial"/>
          <w:b/>
          <w:bCs/>
          <w:iCs/>
          <w:sz w:val="24"/>
          <w:szCs w:val="24"/>
          <w:lang w:val="es-ES_tradnl" w:eastAsia="es-CO"/>
        </w:rPr>
        <w:t>2.4</w:t>
      </w:r>
      <w:r>
        <w:rPr>
          <w:rFonts w:ascii="Arial" w:eastAsia="Times New Roman" w:hAnsi="Arial"/>
          <w:bCs/>
          <w:iCs/>
          <w:sz w:val="24"/>
          <w:szCs w:val="24"/>
          <w:lang w:val="es-ES_tradnl" w:eastAsia="es-CO"/>
        </w:rPr>
        <w:t xml:space="preserve"> </w:t>
      </w:r>
      <w:r w:rsidRPr="00DF7015">
        <w:rPr>
          <w:rFonts w:ascii="Arial" w:eastAsia="Times New Roman" w:hAnsi="Arial"/>
          <w:b/>
          <w:bCs/>
          <w:iCs/>
          <w:sz w:val="24"/>
          <w:szCs w:val="24"/>
          <w:u w:val="single"/>
          <w:lang w:val="es-ES_tradnl" w:eastAsia="es-CO"/>
        </w:rPr>
        <w:t>INCLUSION DE LA JURISDICCION DE CORMACARENA EN L</w:t>
      </w:r>
      <w:r w:rsidRPr="00B90E2B">
        <w:rPr>
          <w:rFonts w:ascii="Arial" w:eastAsia="Times New Roman" w:hAnsi="Arial"/>
          <w:b/>
          <w:bCs/>
          <w:iCs/>
          <w:sz w:val="24"/>
          <w:szCs w:val="24"/>
          <w:u w:val="single"/>
          <w:lang w:val="es-ES_tradnl" w:eastAsia="es-CO"/>
        </w:rPr>
        <w:t>EYES DE PRESUPUESTO GENERAL DE LA NACIÓN</w:t>
      </w:r>
      <w:r>
        <w:rPr>
          <w:rFonts w:ascii="Arial" w:eastAsia="Times New Roman" w:hAnsi="Arial"/>
          <w:b/>
          <w:bCs/>
          <w:iCs/>
          <w:sz w:val="24"/>
          <w:szCs w:val="24"/>
          <w:u w:val="single"/>
          <w:lang w:val="es-ES_tradnl" w:eastAsia="es-CO"/>
        </w:rPr>
        <w:t>:</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r>
        <w:rPr>
          <w:rFonts w:ascii="Arial" w:eastAsia="Times New Roman" w:hAnsi="Arial"/>
          <w:bCs/>
          <w:iCs/>
          <w:sz w:val="24"/>
          <w:szCs w:val="24"/>
          <w:lang w:val="es-ES_tradnl" w:eastAsia="es-CO"/>
        </w:rPr>
        <w:t>Con el propósito de mantener la jurisdicción de CORMACARENA en los términos señalados en la Ley 812 de 2003, y superar el vacío jurídico que había generado la derogatoria contemplada en la Ley 1151 de 2007, se procedió a incluir sendos artículos en las Leyes de Presupuesto General de la Nación para las vigencias 2012, 2013, 2014 y 2015, así:</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
          <w:bCs/>
          <w:iCs/>
          <w:sz w:val="24"/>
          <w:szCs w:val="24"/>
          <w:lang w:val="es-ES_tradnl"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5395"/>
      </w:tblGrid>
      <w:tr w:rsidR="007F6E56" w:rsidRPr="00B75C29" w:rsidTr="00742845">
        <w:tc>
          <w:tcPr>
            <w:tcW w:w="3526" w:type="dxa"/>
            <w:shd w:val="clear" w:color="auto" w:fill="auto"/>
          </w:tcPr>
          <w:p w:rsidR="007F6E56" w:rsidRPr="00B75C29" w:rsidRDefault="007F6E56" w:rsidP="00742845">
            <w:pPr>
              <w:spacing w:after="0" w:line="276" w:lineRule="auto"/>
              <w:jc w:val="center"/>
              <w:rPr>
                <w:rFonts w:ascii="Arial" w:hAnsi="Arial"/>
                <w:b/>
                <w:sz w:val="24"/>
                <w:szCs w:val="24"/>
              </w:rPr>
            </w:pPr>
            <w:r w:rsidRPr="00B75C29">
              <w:rPr>
                <w:rFonts w:ascii="Arial" w:hAnsi="Arial"/>
                <w:b/>
                <w:sz w:val="24"/>
                <w:szCs w:val="24"/>
              </w:rPr>
              <w:t xml:space="preserve">Norma </w:t>
            </w:r>
          </w:p>
        </w:tc>
        <w:tc>
          <w:tcPr>
            <w:tcW w:w="5528" w:type="dxa"/>
            <w:shd w:val="clear" w:color="auto" w:fill="auto"/>
          </w:tcPr>
          <w:p w:rsidR="007F6E56" w:rsidRPr="00B75C29" w:rsidRDefault="007F6E56" w:rsidP="00742845">
            <w:pPr>
              <w:spacing w:after="0" w:line="276" w:lineRule="auto"/>
              <w:jc w:val="center"/>
              <w:rPr>
                <w:rFonts w:ascii="Arial" w:hAnsi="Arial"/>
                <w:b/>
                <w:sz w:val="24"/>
                <w:szCs w:val="24"/>
              </w:rPr>
            </w:pPr>
            <w:r w:rsidRPr="00B75C29">
              <w:rPr>
                <w:rFonts w:ascii="Arial" w:hAnsi="Arial"/>
                <w:b/>
                <w:sz w:val="24"/>
                <w:szCs w:val="24"/>
              </w:rPr>
              <w:t>Artículo</w:t>
            </w:r>
          </w:p>
        </w:tc>
      </w:tr>
      <w:tr w:rsidR="007F6E56" w:rsidRPr="00B75C29" w:rsidTr="00742845">
        <w:tc>
          <w:tcPr>
            <w:tcW w:w="3526" w:type="dxa"/>
            <w:shd w:val="clear" w:color="auto" w:fill="auto"/>
          </w:tcPr>
          <w:p w:rsidR="007F6E56" w:rsidRPr="00B75C29" w:rsidRDefault="007F6E56" w:rsidP="00742845">
            <w:pPr>
              <w:spacing w:after="0" w:line="276" w:lineRule="auto"/>
              <w:jc w:val="center"/>
              <w:rPr>
                <w:rFonts w:ascii="Arial" w:hAnsi="Arial"/>
                <w:sz w:val="24"/>
                <w:szCs w:val="24"/>
              </w:rPr>
            </w:pPr>
            <w:r w:rsidRPr="00B75C29">
              <w:rPr>
                <w:rFonts w:ascii="Arial" w:hAnsi="Arial"/>
                <w:sz w:val="24"/>
                <w:szCs w:val="24"/>
              </w:rPr>
              <w:t>Ley 1485 de 2011: PGN 2012</w:t>
            </w:r>
          </w:p>
        </w:tc>
        <w:tc>
          <w:tcPr>
            <w:tcW w:w="5528" w:type="dxa"/>
            <w:shd w:val="clear" w:color="auto" w:fill="auto"/>
          </w:tcPr>
          <w:p w:rsidR="007F6E56" w:rsidRPr="00B75C29" w:rsidRDefault="007F6E56" w:rsidP="00742845">
            <w:pPr>
              <w:spacing w:after="0" w:line="276" w:lineRule="auto"/>
              <w:jc w:val="both"/>
              <w:rPr>
                <w:rFonts w:ascii="Arial" w:hAnsi="Arial"/>
                <w:sz w:val="24"/>
                <w:szCs w:val="24"/>
              </w:rPr>
            </w:pPr>
            <w:r w:rsidRPr="00966A5A">
              <w:rPr>
                <w:rFonts w:ascii="Arial" w:hAnsi="Arial"/>
                <w:b/>
                <w:sz w:val="24"/>
                <w:szCs w:val="24"/>
              </w:rPr>
              <w:t>Artículo 85</w:t>
            </w:r>
            <w:r w:rsidRPr="00B75C29">
              <w:rPr>
                <w:rFonts w:ascii="Arial" w:hAnsi="Arial"/>
                <w:sz w:val="24"/>
                <w:szCs w:val="24"/>
              </w:rPr>
              <w:t xml:space="preserve">. Todo el territorio del departamento del Meta, incluida el Área de Manejo Especial de La Macarena, quedará bajo la jurisdicción de la Corporación para el Desarrollo Sostenible de La Macarena, </w:t>
            </w:r>
            <w:proofErr w:type="spellStart"/>
            <w:r w:rsidRPr="00B75C29">
              <w:rPr>
                <w:rFonts w:ascii="Arial" w:hAnsi="Arial"/>
                <w:sz w:val="24"/>
                <w:szCs w:val="24"/>
              </w:rPr>
              <w:t>Cormacarena</w:t>
            </w:r>
            <w:proofErr w:type="spellEnd"/>
            <w:r w:rsidRPr="00B75C29">
              <w:rPr>
                <w:rFonts w:ascii="Arial" w:hAnsi="Arial"/>
                <w:sz w:val="24"/>
                <w:szCs w:val="24"/>
              </w:rPr>
              <w:t>.</w:t>
            </w:r>
          </w:p>
        </w:tc>
      </w:tr>
      <w:tr w:rsidR="007F6E56" w:rsidRPr="00B75C29" w:rsidTr="00742845">
        <w:tc>
          <w:tcPr>
            <w:tcW w:w="3526" w:type="dxa"/>
            <w:shd w:val="clear" w:color="auto" w:fill="auto"/>
          </w:tcPr>
          <w:p w:rsidR="007F6E56" w:rsidRPr="00B75C29" w:rsidRDefault="007F6E56" w:rsidP="00742845">
            <w:pPr>
              <w:spacing w:after="0" w:line="276" w:lineRule="auto"/>
              <w:jc w:val="center"/>
              <w:rPr>
                <w:rFonts w:ascii="Arial" w:hAnsi="Arial"/>
                <w:sz w:val="24"/>
                <w:szCs w:val="24"/>
              </w:rPr>
            </w:pPr>
            <w:r w:rsidRPr="00B75C29">
              <w:rPr>
                <w:rFonts w:ascii="Arial" w:hAnsi="Arial"/>
                <w:sz w:val="24"/>
                <w:szCs w:val="24"/>
              </w:rPr>
              <w:t>Ley 1593 de 2012 PGN 2013</w:t>
            </w:r>
          </w:p>
        </w:tc>
        <w:tc>
          <w:tcPr>
            <w:tcW w:w="5528" w:type="dxa"/>
            <w:shd w:val="clear" w:color="auto" w:fill="auto"/>
          </w:tcPr>
          <w:p w:rsidR="007F6E56" w:rsidRPr="00B75C29" w:rsidRDefault="007F6E56" w:rsidP="00742845">
            <w:pPr>
              <w:spacing w:after="0" w:line="276" w:lineRule="auto"/>
              <w:jc w:val="both"/>
              <w:rPr>
                <w:rFonts w:ascii="Arial" w:hAnsi="Arial"/>
                <w:sz w:val="24"/>
                <w:szCs w:val="24"/>
              </w:rPr>
            </w:pPr>
            <w:r w:rsidRPr="00966A5A">
              <w:rPr>
                <w:rFonts w:ascii="Arial" w:hAnsi="Arial"/>
                <w:b/>
                <w:sz w:val="24"/>
                <w:szCs w:val="24"/>
              </w:rPr>
              <w:t xml:space="preserve">Artículo </w:t>
            </w:r>
            <w:r w:rsidRPr="006D3F0F">
              <w:rPr>
                <w:rFonts w:ascii="Arial" w:hAnsi="Arial"/>
                <w:b/>
                <w:sz w:val="24"/>
                <w:szCs w:val="24"/>
              </w:rPr>
              <w:t>95</w:t>
            </w:r>
            <w:r w:rsidRPr="00B75C29">
              <w:rPr>
                <w:rFonts w:ascii="Arial" w:hAnsi="Arial"/>
                <w:sz w:val="24"/>
                <w:szCs w:val="24"/>
              </w:rPr>
              <w:t xml:space="preserve">. Todo el territorio del departamento del Meta, incluida el Área de Manejo Especial de La Macarena, quedará bajo la jurisdicción de la Corporación para el Desarrollo Sostenible de La Macarena, </w:t>
            </w:r>
            <w:proofErr w:type="spellStart"/>
            <w:r w:rsidRPr="00B75C29">
              <w:rPr>
                <w:rFonts w:ascii="Arial" w:hAnsi="Arial"/>
                <w:sz w:val="24"/>
                <w:szCs w:val="24"/>
              </w:rPr>
              <w:t>Cormacarena</w:t>
            </w:r>
            <w:proofErr w:type="spellEnd"/>
            <w:r w:rsidRPr="00B75C29">
              <w:rPr>
                <w:rFonts w:ascii="Arial" w:hAnsi="Arial"/>
                <w:sz w:val="24"/>
                <w:szCs w:val="24"/>
              </w:rPr>
              <w:t>, sin incluir el territorio en litigio con Caquetá y Guaviare.</w:t>
            </w:r>
          </w:p>
        </w:tc>
      </w:tr>
      <w:tr w:rsidR="007F6E56" w:rsidRPr="00B75C29" w:rsidTr="00742845">
        <w:tc>
          <w:tcPr>
            <w:tcW w:w="3526" w:type="dxa"/>
            <w:shd w:val="clear" w:color="auto" w:fill="auto"/>
          </w:tcPr>
          <w:p w:rsidR="007F6E56" w:rsidRPr="00B75C29" w:rsidRDefault="007F6E56" w:rsidP="00742845">
            <w:pPr>
              <w:spacing w:after="0" w:line="276" w:lineRule="auto"/>
              <w:jc w:val="center"/>
              <w:rPr>
                <w:rFonts w:ascii="Arial" w:hAnsi="Arial"/>
                <w:sz w:val="24"/>
                <w:szCs w:val="24"/>
              </w:rPr>
            </w:pPr>
            <w:r w:rsidRPr="00B75C29">
              <w:rPr>
                <w:rFonts w:ascii="Arial" w:hAnsi="Arial"/>
                <w:sz w:val="24"/>
                <w:szCs w:val="24"/>
              </w:rPr>
              <w:t>Ley 1687 de 2013: PGN 2014</w:t>
            </w:r>
          </w:p>
        </w:tc>
        <w:tc>
          <w:tcPr>
            <w:tcW w:w="5528" w:type="dxa"/>
            <w:shd w:val="clear" w:color="auto" w:fill="auto"/>
          </w:tcPr>
          <w:p w:rsidR="007F6E56" w:rsidRPr="00B75C29" w:rsidRDefault="007F6E56" w:rsidP="00742845">
            <w:pPr>
              <w:spacing w:after="0" w:line="276" w:lineRule="auto"/>
              <w:jc w:val="both"/>
              <w:rPr>
                <w:rFonts w:ascii="Arial" w:hAnsi="Arial"/>
                <w:sz w:val="24"/>
                <w:szCs w:val="24"/>
              </w:rPr>
            </w:pPr>
            <w:r w:rsidRPr="00966A5A">
              <w:rPr>
                <w:rFonts w:ascii="Arial" w:hAnsi="Arial"/>
                <w:b/>
                <w:sz w:val="24"/>
                <w:szCs w:val="24"/>
              </w:rPr>
              <w:t>Artículo 85</w:t>
            </w:r>
            <w:r w:rsidRPr="00B75C29">
              <w:rPr>
                <w:rFonts w:ascii="Arial" w:hAnsi="Arial"/>
                <w:sz w:val="24"/>
                <w:szCs w:val="24"/>
              </w:rPr>
              <w:t xml:space="preserve">. Todo el territorio del departamento del Meta, incluida el Área de Manejo Especial de la Macarena, quedará bajo la jurisdicción de la Corporación para el Desarrollo Sostenible de la </w:t>
            </w:r>
            <w:r w:rsidRPr="00B75C29">
              <w:rPr>
                <w:rFonts w:ascii="Arial" w:hAnsi="Arial"/>
                <w:sz w:val="24"/>
                <w:szCs w:val="24"/>
              </w:rPr>
              <w:lastRenderedPageBreak/>
              <w:t>Macarena (</w:t>
            </w:r>
            <w:proofErr w:type="spellStart"/>
            <w:r w:rsidRPr="00B75C29">
              <w:rPr>
                <w:rFonts w:ascii="Arial" w:hAnsi="Arial"/>
                <w:sz w:val="24"/>
                <w:szCs w:val="24"/>
              </w:rPr>
              <w:t>Cormacarena</w:t>
            </w:r>
            <w:proofErr w:type="spellEnd"/>
            <w:r w:rsidRPr="00B75C29">
              <w:rPr>
                <w:rFonts w:ascii="Arial" w:hAnsi="Arial"/>
                <w:sz w:val="24"/>
                <w:szCs w:val="24"/>
              </w:rPr>
              <w:t>), sin incluir el territorio en litigio con Caquetá y Guaviare.</w:t>
            </w:r>
          </w:p>
        </w:tc>
      </w:tr>
      <w:tr w:rsidR="007F6E56" w:rsidRPr="00B75C29" w:rsidTr="00742845">
        <w:tc>
          <w:tcPr>
            <w:tcW w:w="3526" w:type="dxa"/>
            <w:shd w:val="clear" w:color="auto" w:fill="auto"/>
          </w:tcPr>
          <w:p w:rsidR="007F6E56" w:rsidRPr="00B75C29" w:rsidRDefault="007F6E56" w:rsidP="00742845">
            <w:pPr>
              <w:spacing w:after="0" w:line="276" w:lineRule="auto"/>
              <w:jc w:val="center"/>
              <w:rPr>
                <w:rFonts w:ascii="Arial" w:hAnsi="Arial"/>
                <w:sz w:val="24"/>
                <w:szCs w:val="24"/>
              </w:rPr>
            </w:pPr>
            <w:r w:rsidRPr="00B75C29">
              <w:rPr>
                <w:rFonts w:ascii="Arial" w:hAnsi="Arial"/>
                <w:sz w:val="24"/>
                <w:szCs w:val="24"/>
              </w:rPr>
              <w:lastRenderedPageBreak/>
              <w:t>Ley 1737 de 2014: PGN 2015</w:t>
            </w:r>
          </w:p>
        </w:tc>
        <w:tc>
          <w:tcPr>
            <w:tcW w:w="5528" w:type="dxa"/>
            <w:shd w:val="clear" w:color="auto" w:fill="auto"/>
          </w:tcPr>
          <w:p w:rsidR="007F6E56" w:rsidRPr="00B75C29" w:rsidRDefault="007F6E56" w:rsidP="00742845">
            <w:pPr>
              <w:spacing w:after="0" w:line="276" w:lineRule="auto"/>
              <w:jc w:val="both"/>
              <w:rPr>
                <w:rFonts w:ascii="Arial" w:hAnsi="Arial"/>
                <w:sz w:val="24"/>
                <w:szCs w:val="24"/>
              </w:rPr>
            </w:pPr>
            <w:r w:rsidRPr="00966A5A">
              <w:rPr>
                <w:rFonts w:ascii="Arial" w:hAnsi="Arial"/>
                <w:b/>
                <w:sz w:val="24"/>
                <w:szCs w:val="24"/>
              </w:rPr>
              <w:t xml:space="preserve">Artículo </w:t>
            </w:r>
            <w:r w:rsidRPr="006D3F0F">
              <w:rPr>
                <w:rFonts w:ascii="Arial" w:hAnsi="Arial"/>
                <w:b/>
                <w:sz w:val="24"/>
                <w:szCs w:val="24"/>
              </w:rPr>
              <w:t>103</w:t>
            </w:r>
            <w:r w:rsidRPr="00B75C29">
              <w:rPr>
                <w:rFonts w:ascii="Arial" w:hAnsi="Arial"/>
                <w:sz w:val="24"/>
                <w:szCs w:val="24"/>
              </w:rPr>
              <w:t xml:space="preserve">. Todo el territorio del departamento del Meta, incluida el Área de Manejo Especial de la Macarena, quedará bajo la jurisdicción de la Corporación para el Desarrollo Sostenible de la Macarena, </w:t>
            </w:r>
            <w:proofErr w:type="spellStart"/>
            <w:r w:rsidRPr="00B75C29">
              <w:rPr>
                <w:rFonts w:ascii="Arial" w:hAnsi="Arial"/>
                <w:sz w:val="24"/>
                <w:szCs w:val="24"/>
              </w:rPr>
              <w:t>Cormacarena</w:t>
            </w:r>
            <w:proofErr w:type="spellEnd"/>
            <w:r w:rsidRPr="00B75C29">
              <w:rPr>
                <w:rFonts w:ascii="Arial" w:hAnsi="Arial"/>
                <w:sz w:val="24"/>
                <w:szCs w:val="24"/>
              </w:rPr>
              <w:t>, sin incluir el territorio en litigio con Caquetá y Guaviare.</w:t>
            </w:r>
          </w:p>
        </w:tc>
      </w:tr>
    </w:tbl>
    <w:p w:rsidR="007F6E56" w:rsidRPr="00E42F6D" w:rsidRDefault="007F6E56" w:rsidP="007F6E56">
      <w:pPr>
        <w:pStyle w:val="Prrafodelista"/>
        <w:tabs>
          <w:tab w:val="left" w:pos="426"/>
        </w:tabs>
        <w:spacing w:after="0" w:line="276" w:lineRule="auto"/>
        <w:ind w:left="0"/>
        <w:jc w:val="both"/>
        <w:textAlignment w:val="center"/>
        <w:rPr>
          <w:rFonts w:ascii="Arial" w:eastAsia="Times New Roman" w:hAnsi="Arial"/>
          <w:b/>
          <w:bCs/>
          <w:iCs/>
          <w:sz w:val="24"/>
          <w:szCs w:val="24"/>
          <w:lang w:eastAsia="es-CO"/>
        </w:rPr>
      </w:pPr>
    </w:p>
    <w:p w:rsidR="007F6E56" w:rsidRDefault="007F6E56" w:rsidP="007F6E56">
      <w:pPr>
        <w:pStyle w:val="Prrafodelista"/>
        <w:numPr>
          <w:ilvl w:val="1"/>
          <w:numId w:val="1"/>
        </w:numPr>
        <w:tabs>
          <w:tab w:val="left" w:pos="426"/>
        </w:tabs>
        <w:spacing w:after="0" w:line="276" w:lineRule="auto"/>
        <w:ind w:left="0" w:firstLine="0"/>
        <w:jc w:val="both"/>
        <w:textAlignment w:val="center"/>
        <w:rPr>
          <w:rFonts w:ascii="Arial" w:eastAsia="Times New Roman" w:hAnsi="Arial"/>
          <w:b/>
          <w:bCs/>
          <w:iCs/>
          <w:sz w:val="24"/>
          <w:szCs w:val="24"/>
          <w:lang w:val="es-ES_tradnl" w:eastAsia="es-CO"/>
        </w:rPr>
      </w:pPr>
      <w:r>
        <w:rPr>
          <w:rFonts w:ascii="Arial" w:eastAsia="Times New Roman" w:hAnsi="Arial"/>
          <w:b/>
          <w:bCs/>
          <w:iCs/>
          <w:sz w:val="24"/>
          <w:szCs w:val="24"/>
          <w:lang w:val="es-ES_tradnl" w:eastAsia="es-CO"/>
        </w:rPr>
        <w:t>SENTENCIA C-047 DE 2018 DE LA CORTE CONSTITUCIONAL:</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r>
        <w:rPr>
          <w:rFonts w:ascii="Arial" w:eastAsia="Times New Roman" w:hAnsi="Arial"/>
          <w:bCs/>
          <w:iCs/>
          <w:sz w:val="24"/>
          <w:szCs w:val="24"/>
          <w:lang w:val="es-ES_tradnl" w:eastAsia="es-CO"/>
        </w:rPr>
        <w:t xml:space="preserve">A través de la revisión de constitucionalidad de las disposiciones consagradas en el demandado artículo 103 de la Ley 1737 de 2014, la Honorable Corte Constitucional determinó que no era procedente realizar modificaciones de normas de contenido sustantivo y con vocación de permanencia (como lo son las contempladas en el artículo 33 y 38 de la Ley 99 de 1993) a través de normas de Presupuesto General de la Nación, en las cuales se vulneró además el principio de unidad de materia. </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r>
        <w:rPr>
          <w:rFonts w:ascii="Arial" w:eastAsia="Times New Roman" w:hAnsi="Arial"/>
          <w:bCs/>
          <w:iCs/>
          <w:sz w:val="24"/>
          <w:szCs w:val="24"/>
          <w:lang w:val="es-ES_tradnl" w:eastAsia="es-CO"/>
        </w:rPr>
        <w:t xml:space="preserve">Por lo anterior, el Alto Tribunal declaró, a través de un ejercicio de integración normativa, la </w:t>
      </w:r>
      <w:proofErr w:type="spellStart"/>
      <w:r>
        <w:rPr>
          <w:rFonts w:ascii="Arial" w:eastAsia="Times New Roman" w:hAnsi="Arial"/>
          <w:bCs/>
          <w:iCs/>
          <w:sz w:val="24"/>
          <w:szCs w:val="24"/>
          <w:lang w:val="es-ES_tradnl" w:eastAsia="es-CO"/>
        </w:rPr>
        <w:t>inexequibilidad</w:t>
      </w:r>
      <w:proofErr w:type="spellEnd"/>
      <w:r>
        <w:rPr>
          <w:rFonts w:ascii="Arial" w:eastAsia="Times New Roman" w:hAnsi="Arial"/>
          <w:bCs/>
          <w:iCs/>
          <w:sz w:val="24"/>
          <w:szCs w:val="24"/>
          <w:lang w:val="es-ES_tradnl" w:eastAsia="es-CO"/>
        </w:rPr>
        <w:t xml:space="preserve"> de los artículos relacionados en el cuadro del acápite precedente y como consecuencia de lo anterior, la jurisdicción de CORMACARENA se limitaría a la consagrada en el artículo 38 de la Ley 99 de 1993.</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Cs/>
          <w:iCs/>
          <w:sz w:val="24"/>
          <w:szCs w:val="24"/>
          <w:lang w:val="es-ES_tradnl" w:eastAsia="es-CO"/>
        </w:rPr>
      </w:pPr>
    </w:p>
    <w:p w:rsidR="007F6E56" w:rsidRPr="00B72CD1" w:rsidRDefault="007F6E56" w:rsidP="007F6E56">
      <w:pPr>
        <w:pStyle w:val="Prrafodelista"/>
        <w:tabs>
          <w:tab w:val="left" w:pos="426"/>
        </w:tabs>
        <w:spacing w:after="0" w:line="276" w:lineRule="auto"/>
        <w:ind w:left="0"/>
        <w:jc w:val="both"/>
        <w:textAlignment w:val="center"/>
        <w:rPr>
          <w:rFonts w:ascii="Arial" w:eastAsia="Times New Roman" w:hAnsi="Arial"/>
          <w:b/>
          <w:bCs/>
          <w:iCs/>
          <w:sz w:val="24"/>
          <w:szCs w:val="24"/>
          <w:lang w:val="es-ES_tradnl" w:eastAsia="es-CO"/>
        </w:rPr>
      </w:pPr>
      <w:r>
        <w:rPr>
          <w:rFonts w:ascii="Arial" w:eastAsia="Times New Roman" w:hAnsi="Arial"/>
          <w:b/>
          <w:bCs/>
          <w:iCs/>
          <w:sz w:val="24"/>
          <w:szCs w:val="24"/>
          <w:lang w:val="es-ES_tradnl" w:eastAsia="es-CO"/>
        </w:rPr>
        <w:t>III.</w:t>
      </w:r>
      <w:r>
        <w:rPr>
          <w:rFonts w:ascii="Arial" w:eastAsia="Times New Roman" w:hAnsi="Arial"/>
          <w:b/>
          <w:bCs/>
          <w:iCs/>
          <w:sz w:val="24"/>
          <w:szCs w:val="24"/>
          <w:lang w:val="es-ES_tradnl" w:eastAsia="es-CO"/>
        </w:rPr>
        <w:tab/>
        <w:t>IMPORTANCIA DE MANTENER LA JURISDICCION DE CORMACARENA EN EL TERRITORIO ACTUALMENTE ASIGNADO:</w:t>
      </w:r>
    </w:p>
    <w:p w:rsidR="007F6E56" w:rsidRDefault="007F6E56" w:rsidP="007F6E56">
      <w:pPr>
        <w:pStyle w:val="Prrafodelista"/>
        <w:tabs>
          <w:tab w:val="left" w:pos="426"/>
        </w:tabs>
        <w:spacing w:after="0" w:line="276" w:lineRule="auto"/>
        <w:ind w:left="0"/>
        <w:jc w:val="both"/>
        <w:textAlignment w:val="center"/>
        <w:rPr>
          <w:rFonts w:ascii="Arial" w:eastAsia="Times New Roman" w:hAnsi="Arial"/>
          <w:b/>
          <w:bCs/>
          <w:iCs/>
          <w:sz w:val="24"/>
          <w:szCs w:val="24"/>
          <w:lang w:val="es-ES_tradnl" w:eastAsia="es-CO"/>
        </w:rPr>
      </w:pPr>
    </w:p>
    <w:p w:rsidR="007F6E56" w:rsidRDefault="007F6E56" w:rsidP="007F6E56">
      <w:pPr>
        <w:jc w:val="both"/>
        <w:rPr>
          <w:rFonts w:ascii="Arial" w:hAnsi="Arial"/>
          <w:sz w:val="24"/>
          <w:szCs w:val="24"/>
        </w:rPr>
      </w:pPr>
      <w:r>
        <w:rPr>
          <w:rFonts w:ascii="Arial" w:hAnsi="Arial"/>
          <w:sz w:val="24"/>
          <w:szCs w:val="24"/>
        </w:rPr>
        <w:t xml:space="preserve">El territorio del departamento del Meta cuenta con los Parques Nacionales Naturales de Los Picachos, </w:t>
      </w:r>
      <w:proofErr w:type="spellStart"/>
      <w:r>
        <w:rPr>
          <w:rFonts w:ascii="Arial" w:hAnsi="Arial"/>
          <w:sz w:val="24"/>
          <w:szCs w:val="24"/>
        </w:rPr>
        <w:t>Tinigua</w:t>
      </w:r>
      <w:proofErr w:type="spellEnd"/>
      <w:r>
        <w:rPr>
          <w:rFonts w:ascii="Arial" w:hAnsi="Arial"/>
          <w:sz w:val="24"/>
          <w:szCs w:val="24"/>
        </w:rPr>
        <w:t xml:space="preserve">, Sumapaz y la Sierra de la Macarena. Así mismo, se resalta </w:t>
      </w:r>
      <w:proofErr w:type="gramStart"/>
      <w:r>
        <w:rPr>
          <w:rFonts w:ascii="Arial" w:hAnsi="Arial"/>
          <w:sz w:val="24"/>
          <w:szCs w:val="24"/>
        </w:rPr>
        <w:t>que</w:t>
      </w:r>
      <w:proofErr w:type="gramEnd"/>
      <w:r>
        <w:rPr>
          <w:rFonts w:ascii="Arial" w:hAnsi="Arial"/>
          <w:sz w:val="24"/>
          <w:szCs w:val="24"/>
        </w:rPr>
        <w:t xml:space="preserve"> de acuerdo con el Instituto Geográfico Agustín Codazzi, en el Departamento confluyen al menos cuatro tipos de ecosistemas. Por su parte, es necesario tomar en consideración que las actividades productivas que se desarrollan en el territorio (principalmente las extractivas, agroindustriales, agrícolas y pecuarias) han sido reconocidas como focos de tensión debido a los importantes impactos ambientales que las mismas plantean frente a recursos tan importantes como el agua, el uso del suelo y en general el aprovechamiento de los recursos naturales renovables. </w:t>
      </w:r>
    </w:p>
    <w:p w:rsidR="007F6E56" w:rsidRPr="009E53D4" w:rsidRDefault="007F6E56" w:rsidP="007F6E56">
      <w:pPr>
        <w:jc w:val="both"/>
        <w:rPr>
          <w:rFonts w:ascii="Arial" w:hAnsi="Arial"/>
          <w:sz w:val="24"/>
          <w:szCs w:val="24"/>
        </w:rPr>
      </w:pPr>
      <w:r>
        <w:rPr>
          <w:rFonts w:ascii="Arial" w:hAnsi="Arial"/>
          <w:sz w:val="24"/>
          <w:szCs w:val="24"/>
        </w:rPr>
        <w:t>Por esto, uno</w:t>
      </w:r>
      <w:r w:rsidRPr="009E53D4">
        <w:rPr>
          <w:rFonts w:ascii="Arial" w:hAnsi="Arial"/>
          <w:sz w:val="24"/>
          <w:szCs w:val="24"/>
        </w:rPr>
        <w:t xml:space="preserve"> de los aspectos más relevantes en la necesidad de dotar de autoridad a C</w:t>
      </w:r>
      <w:r>
        <w:rPr>
          <w:rFonts w:ascii="Arial" w:hAnsi="Arial"/>
          <w:sz w:val="24"/>
          <w:szCs w:val="24"/>
        </w:rPr>
        <w:t>ORMACARENA</w:t>
      </w:r>
      <w:r w:rsidRPr="009E53D4">
        <w:rPr>
          <w:rFonts w:ascii="Arial" w:hAnsi="Arial"/>
          <w:sz w:val="24"/>
          <w:szCs w:val="24"/>
        </w:rPr>
        <w:t xml:space="preserve"> sobre</w:t>
      </w:r>
      <w:r>
        <w:rPr>
          <w:rFonts w:ascii="Arial" w:hAnsi="Arial"/>
          <w:sz w:val="24"/>
          <w:szCs w:val="24"/>
        </w:rPr>
        <w:t xml:space="preserve"> la totalidad d</w:t>
      </w:r>
      <w:r w:rsidRPr="009E53D4">
        <w:rPr>
          <w:rFonts w:ascii="Arial" w:hAnsi="Arial"/>
          <w:sz w:val="24"/>
          <w:szCs w:val="24"/>
        </w:rPr>
        <w:t xml:space="preserve">el territorio del Meta, corresponde a la creciente dinámica </w:t>
      </w:r>
      <w:r>
        <w:rPr>
          <w:rFonts w:ascii="Arial" w:hAnsi="Arial"/>
          <w:sz w:val="24"/>
          <w:szCs w:val="24"/>
        </w:rPr>
        <w:t xml:space="preserve">económica </w:t>
      </w:r>
      <w:r w:rsidRPr="009E53D4">
        <w:rPr>
          <w:rFonts w:ascii="Arial" w:hAnsi="Arial"/>
          <w:sz w:val="24"/>
          <w:szCs w:val="24"/>
        </w:rPr>
        <w:t xml:space="preserve">del departamento en los últimos años. </w:t>
      </w:r>
    </w:p>
    <w:p w:rsidR="007F6E56" w:rsidRPr="00AF4DA0" w:rsidRDefault="007F6E56" w:rsidP="007F6E56">
      <w:pPr>
        <w:jc w:val="both"/>
        <w:rPr>
          <w:rFonts w:ascii="Arial" w:hAnsi="Arial"/>
          <w:sz w:val="24"/>
          <w:szCs w:val="24"/>
        </w:rPr>
      </w:pPr>
      <w:r w:rsidRPr="009E53D4">
        <w:rPr>
          <w:rFonts w:ascii="Arial" w:hAnsi="Arial"/>
          <w:sz w:val="24"/>
          <w:szCs w:val="24"/>
        </w:rPr>
        <w:lastRenderedPageBreak/>
        <w:t>Es</w:t>
      </w:r>
      <w:r>
        <w:rPr>
          <w:rFonts w:ascii="Arial" w:hAnsi="Arial"/>
          <w:sz w:val="24"/>
          <w:szCs w:val="24"/>
        </w:rPr>
        <w:t xml:space="preserve"> así como este Departamento ha logrado constituirse en p</w:t>
      </w:r>
      <w:r w:rsidRPr="009E53D4">
        <w:rPr>
          <w:rFonts w:ascii="Arial" w:hAnsi="Arial"/>
          <w:sz w:val="24"/>
          <w:szCs w:val="24"/>
        </w:rPr>
        <w:t>rimer productor de palma de aceite del país con</w:t>
      </w:r>
      <w:r>
        <w:rPr>
          <w:rFonts w:ascii="Arial" w:hAnsi="Arial"/>
          <w:sz w:val="24"/>
          <w:szCs w:val="24"/>
        </w:rPr>
        <w:t xml:space="preserve"> 116 mil hectáreas sembradas, de la misma manera es el productor del </w:t>
      </w:r>
      <w:r w:rsidRPr="009E53D4">
        <w:rPr>
          <w:rFonts w:ascii="Arial" w:hAnsi="Arial"/>
          <w:sz w:val="24"/>
          <w:szCs w:val="24"/>
        </w:rPr>
        <w:t xml:space="preserve">80% </w:t>
      </w:r>
      <w:r>
        <w:rPr>
          <w:rFonts w:ascii="Arial" w:hAnsi="Arial"/>
          <w:sz w:val="24"/>
          <w:szCs w:val="24"/>
        </w:rPr>
        <w:t xml:space="preserve">de la </w:t>
      </w:r>
      <w:r w:rsidRPr="009E53D4">
        <w:rPr>
          <w:rFonts w:ascii="Arial" w:hAnsi="Arial"/>
          <w:sz w:val="24"/>
          <w:szCs w:val="24"/>
        </w:rPr>
        <w:t xml:space="preserve">soya </w:t>
      </w:r>
      <w:r>
        <w:rPr>
          <w:rFonts w:ascii="Arial" w:hAnsi="Arial"/>
          <w:sz w:val="24"/>
          <w:szCs w:val="24"/>
        </w:rPr>
        <w:t xml:space="preserve">nacional </w:t>
      </w:r>
      <w:r w:rsidRPr="009E53D4">
        <w:rPr>
          <w:rFonts w:ascii="Arial" w:hAnsi="Arial"/>
          <w:sz w:val="24"/>
          <w:szCs w:val="24"/>
        </w:rPr>
        <w:t xml:space="preserve">y </w:t>
      </w:r>
      <w:r>
        <w:rPr>
          <w:rFonts w:ascii="Arial" w:hAnsi="Arial"/>
          <w:sz w:val="24"/>
          <w:szCs w:val="24"/>
        </w:rPr>
        <w:t xml:space="preserve">del </w:t>
      </w:r>
      <w:r w:rsidRPr="009E53D4">
        <w:rPr>
          <w:rFonts w:ascii="Arial" w:hAnsi="Arial"/>
          <w:sz w:val="24"/>
          <w:szCs w:val="24"/>
        </w:rPr>
        <w:t>70% de</w:t>
      </w:r>
      <w:r>
        <w:rPr>
          <w:rFonts w:ascii="Arial" w:hAnsi="Arial"/>
          <w:sz w:val="24"/>
          <w:szCs w:val="24"/>
        </w:rPr>
        <w:t>l</w:t>
      </w:r>
      <w:r w:rsidRPr="009E53D4">
        <w:rPr>
          <w:rFonts w:ascii="Arial" w:hAnsi="Arial"/>
          <w:sz w:val="24"/>
          <w:szCs w:val="24"/>
        </w:rPr>
        <w:t xml:space="preserve"> arroz secano mecanizado.</w:t>
      </w:r>
      <w:r>
        <w:rPr>
          <w:rFonts w:ascii="Arial" w:hAnsi="Arial"/>
          <w:sz w:val="24"/>
          <w:szCs w:val="24"/>
        </w:rPr>
        <w:t xml:space="preserve"> En su territorio se producen a</w:t>
      </w:r>
      <w:r w:rsidRPr="009E53D4">
        <w:rPr>
          <w:rFonts w:ascii="Arial" w:hAnsi="Arial"/>
          <w:sz w:val="24"/>
          <w:szCs w:val="24"/>
        </w:rPr>
        <w:t>proximadamente 2.5 millon</w:t>
      </w:r>
      <w:r>
        <w:rPr>
          <w:rFonts w:ascii="Arial" w:hAnsi="Arial"/>
          <w:sz w:val="24"/>
          <w:szCs w:val="24"/>
        </w:rPr>
        <w:t xml:space="preserve">es de aves para consumo humano y cuenta con </w:t>
      </w:r>
      <w:r w:rsidRPr="009E53D4">
        <w:rPr>
          <w:rFonts w:ascii="Arial" w:hAnsi="Arial"/>
          <w:sz w:val="24"/>
          <w:szCs w:val="24"/>
        </w:rPr>
        <w:t>1.6 millones de cabezas de ganado</w:t>
      </w:r>
      <w:r>
        <w:rPr>
          <w:rFonts w:ascii="Arial" w:hAnsi="Arial"/>
          <w:sz w:val="24"/>
          <w:szCs w:val="24"/>
        </w:rPr>
        <w:t xml:space="preserve">, es </w:t>
      </w:r>
      <w:r w:rsidRPr="009E53D4">
        <w:rPr>
          <w:rFonts w:ascii="Arial" w:hAnsi="Arial"/>
          <w:sz w:val="24"/>
          <w:szCs w:val="24"/>
        </w:rPr>
        <w:t xml:space="preserve">decir, es el 4 departamento ganadero del país. </w:t>
      </w:r>
    </w:p>
    <w:p w:rsidR="007F6E56" w:rsidRDefault="007F6E56" w:rsidP="007F6E56">
      <w:pPr>
        <w:jc w:val="both"/>
        <w:rPr>
          <w:rFonts w:ascii="Arial" w:hAnsi="Arial"/>
          <w:sz w:val="24"/>
          <w:szCs w:val="24"/>
        </w:rPr>
      </w:pPr>
      <w:r>
        <w:rPr>
          <w:rFonts w:ascii="Arial" w:hAnsi="Arial"/>
          <w:sz w:val="24"/>
          <w:szCs w:val="24"/>
        </w:rPr>
        <w:t>CORPORINOQUIA</w:t>
      </w:r>
      <w:r w:rsidRPr="009E53D4">
        <w:rPr>
          <w:rFonts w:ascii="Arial" w:hAnsi="Arial"/>
          <w:sz w:val="24"/>
          <w:szCs w:val="24"/>
        </w:rPr>
        <w:t xml:space="preserve"> –según datos del IGAC, </w:t>
      </w:r>
      <w:r>
        <w:rPr>
          <w:rFonts w:ascii="Arial" w:hAnsi="Arial"/>
          <w:sz w:val="24"/>
          <w:szCs w:val="24"/>
        </w:rPr>
        <w:t>ostentaría jurisdicción sobre 225.333 km</w:t>
      </w:r>
      <w:r>
        <w:rPr>
          <w:rFonts w:ascii="Arial" w:hAnsi="Arial"/>
          <w:sz w:val="24"/>
          <w:szCs w:val="24"/>
          <w:vertAlign w:val="superscript"/>
        </w:rPr>
        <w:t>2</w:t>
      </w:r>
      <w:r>
        <w:rPr>
          <w:rFonts w:ascii="Arial" w:hAnsi="Arial"/>
          <w:sz w:val="24"/>
          <w:szCs w:val="24"/>
        </w:rPr>
        <w:t xml:space="preserve"> que corresponden al 19% de la superficie del territorio nacional, lo cual configura un área, que como ocurrió hasta el momento de la escisión del territorio de Meta, excede las capacidades administrativas y presupuestales para su correcto desempeño, siendo esta precisamente la justificación que obligó en su momento a la asignación de competencias en todo el territorio metense a CORMACARENA, con la consecuente separación de CORPORINOQUIA. </w:t>
      </w:r>
    </w:p>
    <w:p w:rsidR="007F6E56" w:rsidRPr="0090764F" w:rsidRDefault="007F6E56" w:rsidP="007F6E56">
      <w:pPr>
        <w:jc w:val="both"/>
        <w:rPr>
          <w:rFonts w:ascii="Arial" w:eastAsia="Times New Roman" w:hAnsi="Arial"/>
          <w:b/>
          <w:bCs/>
          <w:iCs/>
          <w:sz w:val="24"/>
          <w:szCs w:val="24"/>
          <w:lang w:val="es-ES" w:eastAsia="es-CO"/>
        </w:rPr>
      </w:pPr>
      <w:r>
        <w:rPr>
          <w:rFonts w:ascii="Arial" w:hAnsi="Arial"/>
          <w:sz w:val="24"/>
          <w:szCs w:val="24"/>
        </w:rPr>
        <w:t xml:space="preserve"> </w:t>
      </w:r>
      <w:r>
        <w:rPr>
          <w:rFonts w:ascii="Arial" w:eastAsia="Times New Roman" w:hAnsi="Arial"/>
          <w:b/>
          <w:bCs/>
          <w:iCs/>
          <w:sz w:val="24"/>
          <w:szCs w:val="24"/>
          <w:lang w:val="es-ES_tradnl" w:eastAsia="es-CO"/>
        </w:rPr>
        <w:t xml:space="preserve">IV. </w:t>
      </w:r>
      <w:r w:rsidRPr="0090764F">
        <w:rPr>
          <w:rFonts w:ascii="Arial" w:eastAsia="Times New Roman" w:hAnsi="Arial"/>
          <w:b/>
          <w:bCs/>
          <w:iCs/>
          <w:sz w:val="24"/>
          <w:szCs w:val="24"/>
          <w:lang w:val="es-ES" w:eastAsia="es-CO"/>
        </w:rPr>
        <w:t>E</w:t>
      </w:r>
      <w:r>
        <w:rPr>
          <w:rFonts w:ascii="Arial" w:eastAsia="Times New Roman" w:hAnsi="Arial"/>
          <w:b/>
          <w:bCs/>
          <w:iCs/>
          <w:sz w:val="24"/>
          <w:szCs w:val="24"/>
          <w:lang w:val="es-ES" w:eastAsia="es-CO"/>
        </w:rPr>
        <w:t>L PRESENTE PROYECTO NO PLANTEA CAMBIOS EN LA FIJACIÒN DE LAS RENTAS NACIONALES</w:t>
      </w:r>
      <w:r w:rsidRPr="0090764F">
        <w:rPr>
          <w:rFonts w:ascii="Arial" w:eastAsia="Times New Roman" w:hAnsi="Arial"/>
          <w:b/>
          <w:bCs/>
          <w:iCs/>
          <w:sz w:val="24"/>
          <w:szCs w:val="24"/>
          <w:lang w:val="es-ES" w:eastAsia="es-CO"/>
        </w:rPr>
        <w:t xml:space="preserve">, </w:t>
      </w:r>
      <w:r>
        <w:rPr>
          <w:rFonts w:ascii="Arial" w:eastAsia="Times New Roman" w:hAnsi="Arial"/>
          <w:b/>
          <w:bCs/>
          <w:iCs/>
          <w:sz w:val="24"/>
          <w:szCs w:val="24"/>
          <w:lang w:val="es-ES" w:eastAsia="es-CO"/>
        </w:rPr>
        <w:t xml:space="preserve">NO GENERA GASTOS ADMINISTRATIVOS </w:t>
      </w:r>
      <w:proofErr w:type="gramStart"/>
      <w:r>
        <w:rPr>
          <w:rFonts w:ascii="Arial" w:eastAsia="Times New Roman" w:hAnsi="Arial"/>
          <w:b/>
          <w:bCs/>
          <w:iCs/>
          <w:sz w:val="24"/>
          <w:szCs w:val="24"/>
          <w:lang w:val="es-ES" w:eastAsia="es-CO"/>
        </w:rPr>
        <w:t xml:space="preserve">NI </w:t>
      </w:r>
      <w:r w:rsidRPr="0090764F">
        <w:rPr>
          <w:rFonts w:ascii="Arial" w:eastAsia="Times New Roman" w:hAnsi="Arial"/>
          <w:b/>
          <w:bCs/>
          <w:iCs/>
          <w:sz w:val="24"/>
          <w:szCs w:val="24"/>
          <w:lang w:val="es-ES" w:eastAsia="es-CO"/>
        </w:rPr>
        <w:t xml:space="preserve"> </w:t>
      </w:r>
      <w:r>
        <w:rPr>
          <w:rFonts w:ascii="Arial" w:eastAsia="Times New Roman" w:hAnsi="Arial"/>
          <w:b/>
          <w:bCs/>
          <w:iCs/>
          <w:sz w:val="24"/>
          <w:szCs w:val="24"/>
          <w:lang w:val="es-ES" w:eastAsia="es-CO"/>
        </w:rPr>
        <w:t>COMPROMETE</w:t>
      </w:r>
      <w:proofErr w:type="gramEnd"/>
      <w:r>
        <w:rPr>
          <w:rFonts w:ascii="Arial" w:eastAsia="Times New Roman" w:hAnsi="Arial"/>
          <w:b/>
          <w:bCs/>
          <w:iCs/>
          <w:sz w:val="24"/>
          <w:szCs w:val="24"/>
          <w:lang w:val="es-ES" w:eastAsia="es-CO"/>
        </w:rPr>
        <w:t xml:space="preserve"> RECURSOS ADICIONALES DEL PRESUPUESTO GENERAL DE LA NACIÒN</w:t>
      </w:r>
      <w:r w:rsidRPr="0090764F">
        <w:rPr>
          <w:rFonts w:ascii="Arial" w:eastAsia="Times New Roman" w:hAnsi="Arial"/>
          <w:b/>
          <w:bCs/>
          <w:iCs/>
          <w:sz w:val="24"/>
          <w:szCs w:val="24"/>
          <w:lang w:val="es-ES" w:eastAsia="es-CO"/>
        </w:rPr>
        <w:t>.</w:t>
      </w:r>
    </w:p>
    <w:p w:rsidR="007F6E56" w:rsidRPr="002E1392" w:rsidRDefault="007F6E56" w:rsidP="007F6E56">
      <w:pPr>
        <w:pStyle w:val="Prrafodelista"/>
        <w:tabs>
          <w:tab w:val="left" w:pos="426"/>
        </w:tabs>
        <w:spacing w:after="0" w:line="240" w:lineRule="auto"/>
        <w:ind w:left="0"/>
        <w:jc w:val="both"/>
        <w:textAlignment w:val="center"/>
        <w:rPr>
          <w:rFonts w:ascii="Arial" w:eastAsia="Times New Roman" w:hAnsi="Arial"/>
          <w:b/>
          <w:bCs/>
          <w:iCs/>
          <w:sz w:val="24"/>
          <w:szCs w:val="24"/>
          <w:lang w:val="es-ES" w:eastAsia="es-CO"/>
        </w:rPr>
      </w:pPr>
    </w:p>
    <w:p w:rsidR="007F6E56" w:rsidRPr="001F0302" w:rsidRDefault="007F6E56" w:rsidP="007F6E56">
      <w:pPr>
        <w:tabs>
          <w:tab w:val="left" w:pos="426"/>
        </w:tabs>
        <w:spacing w:after="0" w:line="240" w:lineRule="auto"/>
        <w:jc w:val="both"/>
        <w:textAlignment w:val="center"/>
        <w:rPr>
          <w:rFonts w:ascii="Arial" w:eastAsia="Times New Roman" w:hAnsi="Arial"/>
          <w:bCs/>
          <w:iCs/>
          <w:sz w:val="24"/>
          <w:szCs w:val="24"/>
          <w:lang w:eastAsia="es-CO"/>
        </w:rPr>
      </w:pPr>
      <w:r>
        <w:rPr>
          <w:rFonts w:ascii="Arial" w:eastAsia="Times New Roman" w:hAnsi="Arial"/>
          <w:bCs/>
          <w:iCs/>
          <w:sz w:val="24"/>
          <w:szCs w:val="24"/>
          <w:lang w:eastAsia="es-CO"/>
        </w:rPr>
        <w:t xml:space="preserve">Una </w:t>
      </w:r>
      <w:r w:rsidRPr="001F0302">
        <w:rPr>
          <w:rFonts w:ascii="Arial" w:eastAsia="Times New Roman" w:hAnsi="Arial"/>
          <w:bCs/>
          <w:iCs/>
          <w:sz w:val="24"/>
          <w:szCs w:val="24"/>
          <w:lang w:eastAsia="es-CO"/>
        </w:rPr>
        <w:t>revisión de la</w:t>
      </w:r>
      <w:r>
        <w:rPr>
          <w:rFonts w:ascii="Arial" w:eastAsia="Times New Roman" w:hAnsi="Arial"/>
          <w:bCs/>
          <w:iCs/>
          <w:sz w:val="24"/>
          <w:szCs w:val="24"/>
          <w:lang w:eastAsia="es-CO"/>
        </w:rPr>
        <w:t xml:space="preserve"> normatividad </w:t>
      </w:r>
      <w:r w:rsidRPr="001F0302">
        <w:rPr>
          <w:rFonts w:ascii="Arial" w:eastAsia="Times New Roman" w:hAnsi="Arial"/>
          <w:bCs/>
          <w:iCs/>
          <w:sz w:val="24"/>
          <w:szCs w:val="24"/>
          <w:lang w:eastAsia="es-CO"/>
        </w:rPr>
        <w:t xml:space="preserve">del Ministerio de Hacienda y </w:t>
      </w:r>
      <w:r>
        <w:rPr>
          <w:rFonts w:ascii="Arial" w:eastAsia="Times New Roman" w:hAnsi="Arial"/>
          <w:bCs/>
          <w:iCs/>
          <w:sz w:val="24"/>
          <w:szCs w:val="24"/>
          <w:lang w:eastAsia="es-CO"/>
        </w:rPr>
        <w:t>C</w:t>
      </w:r>
      <w:r w:rsidRPr="001F0302">
        <w:rPr>
          <w:rFonts w:ascii="Arial" w:eastAsia="Times New Roman" w:hAnsi="Arial"/>
          <w:bCs/>
          <w:iCs/>
          <w:sz w:val="24"/>
          <w:szCs w:val="24"/>
          <w:lang w:eastAsia="es-CO"/>
        </w:rPr>
        <w:t xml:space="preserve">rédito Público -MHCP-, </w:t>
      </w:r>
      <w:r>
        <w:rPr>
          <w:rFonts w:ascii="Arial" w:eastAsia="Times New Roman" w:hAnsi="Arial"/>
          <w:bCs/>
          <w:iCs/>
          <w:sz w:val="24"/>
          <w:szCs w:val="24"/>
          <w:lang w:eastAsia="es-CO"/>
        </w:rPr>
        <w:t xml:space="preserve">evidencia que </w:t>
      </w:r>
      <w:r w:rsidRPr="001F0302">
        <w:rPr>
          <w:rFonts w:ascii="Arial" w:eastAsia="Times New Roman" w:hAnsi="Arial"/>
          <w:bCs/>
          <w:iCs/>
          <w:sz w:val="24"/>
          <w:szCs w:val="24"/>
          <w:lang w:eastAsia="es-CO"/>
        </w:rPr>
        <w:t>el comportamiento de los recursos asignados a esta Corporación</w:t>
      </w:r>
      <w:r>
        <w:rPr>
          <w:rFonts w:ascii="Arial" w:eastAsia="Times New Roman" w:hAnsi="Arial"/>
          <w:bCs/>
          <w:iCs/>
          <w:sz w:val="24"/>
          <w:szCs w:val="24"/>
          <w:lang w:eastAsia="es-CO"/>
        </w:rPr>
        <w:t xml:space="preserve"> ejerciendo la jurisdicción en la totalidad del territorio del departamento del Meta, incluida el Área de Manejo Especial La Macarena, se ha mantenido constante en el tiempo, así:</w:t>
      </w:r>
    </w:p>
    <w:p w:rsidR="007F6E56" w:rsidRDefault="007F6E56" w:rsidP="007F6E56">
      <w:pPr>
        <w:tabs>
          <w:tab w:val="left" w:pos="426"/>
        </w:tabs>
        <w:spacing w:after="0" w:line="240" w:lineRule="auto"/>
        <w:jc w:val="both"/>
        <w:textAlignment w:val="center"/>
        <w:rPr>
          <w:rFonts w:ascii="Arial" w:eastAsia="Times New Roman" w:hAnsi="Arial"/>
          <w:bCs/>
          <w:iCs/>
          <w:sz w:val="24"/>
          <w:szCs w:val="24"/>
          <w:lang w:eastAsia="es-CO"/>
        </w:rPr>
      </w:pPr>
    </w:p>
    <w:p w:rsidR="007F6E56" w:rsidRPr="001F0302" w:rsidRDefault="007F6E56" w:rsidP="007F6E56">
      <w:pPr>
        <w:tabs>
          <w:tab w:val="left" w:pos="426"/>
        </w:tabs>
        <w:spacing w:after="0" w:line="240" w:lineRule="auto"/>
        <w:jc w:val="both"/>
        <w:textAlignment w:val="center"/>
        <w:rPr>
          <w:rFonts w:ascii="Arial" w:eastAsia="Times New Roman" w:hAnsi="Arial"/>
          <w:b/>
          <w:bCs/>
          <w:iCs/>
          <w:sz w:val="24"/>
          <w:szCs w:val="24"/>
          <w:lang w:val="es-ES_tradnl" w:eastAsia="es-CO"/>
        </w:rPr>
      </w:pPr>
      <w:r w:rsidRPr="001F0302">
        <w:rPr>
          <w:rFonts w:ascii="Arial" w:eastAsia="Times New Roman" w:hAnsi="Arial"/>
          <w:b/>
          <w:bCs/>
          <w:iCs/>
          <w:sz w:val="24"/>
          <w:szCs w:val="24"/>
          <w:lang w:val="es-ES_tradnl" w:eastAsia="es-CO"/>
        </w:rPr>
        <w:t xml:space="preserve">Evolución </w:t>
      </w:r>
      <w:r>
        <w:rPr>
          <w:rFonts w:ascii="Arial" w:eastAsia="Times New Roman" w:hAnsi="Arial"/>
          <w:b/>
          <w:bCs/>
          <w:iCs/>
          <w:sz w:val="24"/>
          <w:szCs w:val="24"/>
          <w:lang w:val="es-ES_tradnl" w:eastAsia="es-CO"/>
        </w:rPr>
        <w:t xml:space="preserve">asignación Presupuesto General de la Nación a </w:t>
      </w:r>
      <w:proofErr w:type="spellStart"/>
      <w:r w:rsidRPr="001F0302">
        <w:rPr>
          <w:rFonts w:ascii="Arial" w:eastAsia="Times New Roman" w:hAnsi="Arial"/>
          <w:b/>
          <w:bCs/>
          <w:iCs/>
          <w:sz w:val="24"/>
          <w:szCs w:val="24"/>
          <w:lang w:val="es-ES_tradnl" w:eastAsia="es-CO"/>
        </w:rPr>
        <w:t>Cormacarena</w:t>
      </w:r>
      <w:proofErr w:type="spellEnd"/>
      <w:r w:rsidRPr="001F0302">
        <w:rPr>
          <w:rFonts w:ascii="Arial" w:eastAsia="Times New Roman" w:hAnsi="Arial"/>
          <w:b/>
          <w:bCs/>
          <w:iCs/>
          <w:sz w:val="24"/>
          <w:szCs w:val="24"/>
          <w:lang w:val="es-ES_tradnl" w:eastAsia="es-CO"/>
        </w:rPr>
        <w:t>. Asignacione</w:t>
      </w:r>
      <w:r>
        <w:rPr>
          <w:rFonts w:ascii="Arial" w:eastAsia="Times New Roman" w:hAnsi="Arial"/>
          <w:b/>
          <w:bCs/>
          <w:iCs/>
          <w:sz w:val="24"/>
          <w:szCs w:val="24"/>
          <w:lang w:val="es-ES_tradnl" w:eastAsia="es-CO"/>
        </w:rPr>
        <w:t>s absolutas por rubros 2012-2018</w:t>
      </w:r>
    </w:p>
    <w:p w:rsidR="007F6E56" w:rsidRDefault="007F6E56" w:rsidP="007F6E56">
      <w:pPr>
        <w:tabs>
          <w:tab w:val="left" w:pos="426"/>
        </w:tabs>
        <w:spacing w:after="0" w:line="240" w:lineRule="auto"/>
        <w:jc w:val="both"/>
        <w:textAlignment w:val="center"/>
        <w:rPr>
          <w:rFonts w:ascii="Arial" w:eastAsia="Times New Roman" w:hAnsi="Arial"/>
          <w:bCs/>
          <w:iCs/>
          <w:sz w:val="20"/>
          <w:szCs w:val="24"/>
          <w:lang w:val="es-ES_tradnl" w:eastAsia="es-CO"/>
        </w:rPr>
      </w:pPr>
    </w:p>
    <w:tbl>
      <w:tblPr>
        <w:tblW w:w="8640" w:type="dxa"/>
        <w:tblInd w:w="55" w:type="dxa"/>
        <w:tblCellMar>
          <w:left w:w="70" w:type="dxa"/>
          <w:right w:w="70" w:type="dxa"/>
        </w:tblCellMar>
        <w:tblLook w:val="04A0" w:firstRow="1" w:lastRow="0" w:firstColumn="1" w:lastColumn="0" w:noHBand="0" w:noVBand="1"/>
      </w:tblPr>
      <w:tblGrid>
        <w:gridCol w:w="1200"/>
        <w:gridCol w:w="1480"/>
        <w:gridCol w:w="2020"/>
        <w:gridCol w:w="1920"/>
        <w:gridCol w:w="2020"/>
      </w:tblGrid>
      <w:tr w:rsidR="007F6E56" w:rsidRPr="007C1DFD" w:rsidTr="00742845">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Vigencia fiscal</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Ley PGN</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Presupuesto de Funcionamiento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Presupuesto de Inversión</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Presupuesto total</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2011</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1420 de 2010</w:t>
            </w:r>
          </w:p>
        </w:tc>
        <w:tc>
          <w:tcPr>
            <w:tcW w:w="2020" w:type="dxa"/>
            <w:tcBorders>
              <w:top w:val="nil"/>
              <w:left w:val="nil"/>
              <w:bottom w:val="single" w:sz="4" w:space="0" w:color="auto"/>
              <w:right w:val="single" w:sz="4" w:space="0" w:color="auto"/>
            </w:tcBorders>
            <w:shd w:val="clear" w:color="auto" w:fill="auto"/>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1.649.500.000</w:t>
            </w:r>
          </w:p>
        </w:tc>
        <w:tc>
          <w:tcPr>
            <w:tcW w:w="1920" w:type="dxa"/>
            <w:tcBorders>
              <w:top w:val="nil"/>
              <w:left w:val="nil"/>
              <w:bottom w:val="single" w:sz="4" w:space="0" w:color="auto"/>
              <w:right w:val="single" w:sz="4" w:space="0" w:color="auto"/>
            </w:tcBorders>
            <w:shd w:val="clear" w:color="auto" w:fill="auto"/>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330.000.000</w:t>
            </w:r>
          </w:p>
        </w:tc>
        <w:tc>
          <w:tcPr>
            <w:tcW w:w="2020" w:type="dxa"/>
            <w:tcBorders>
              <w:top w:val="nil"/>
              <w:left w:val="nil"/>
              <w:bottom w:val="single" w:sz="4" w:space="0" w:color="auto"/>
              <w:right w:val="single" w:sz="4" w:space="0" w:color="auto"/>
            </w:tcBorders>
            <w:shd w:val="clear" w:color="auto" w:fill="auto"/>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1.979.500.000</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2012</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1485 de 2011</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1.758.530.000</w:t>
            </w:r>
          </w:p>
        </w:tc>
        <w:tc>
          <w:tcPr>
            <w:tcW w:w="19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339.900.000</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2.098.430.000</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2013</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1593 de 2012</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1.846.440.000</w:t>
            </w:r>
          </w:p>
        </w:tc>
        <w:tc>
          <w:tcPr>
            <w:tcW w:w="19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500.000.000</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2.346.440.000</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2014</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1687 de 2013</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1.909.954.000</w:t>
            </w:r>
          </w:p>
        </w:tc>
        <w:tc>
          <w:tcPr>
            <w:tcW w:w="19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611.000.000</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2.520.954.000</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2015</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1737 de 2014</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1.940.594.000</w:t>
            </w:r>
          </w:p>
        </w:tc>
        <w:tc>
          <w:tcPr>
            <w:tcW w:w="19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560.000.000</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2.500.594.000</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2016</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1769 de 2015</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2.052.084.960</w:t>
            </w:r>
          </w:p>
        </w:tc>
        <w:tc>
          <w:tcPr>
            <w:tcW w:w="19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481.000.000</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color w:val="000000"/>
                <w:sz w:val="20"/>
                <w:szCs w:val="20"/>
                <w:lang w:eastAsia="es-CO"/>
              </w:rPr>
            </w:pPr>
            <w:r w:rsidRPr="0011413B">
              <w:rPr>
                <w:rFonts w:eastAsia="Times New Roman" w:cs="Times New Roman"/>
                <w:color w:val="000000"/>
                <w:sz w:val="20"/>
                <w:szCs w:val="20"/>
                <w:lang w:eastAsia="es-CO"/>
              </w:rPr>
              <w:t>2.533.084.960</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2017</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1815 de 2016</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2.187.903.000</w:t>
            </w:r>
          </w:p>
        </w:tc>
        <w:tc>
          <w:tcPr>
            <w:tcW w:w="19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2.187.903.000</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2018</w:t>
            </w:r>
          </w:p>
        </w:tc>
        <w:tc>
          <w:tcPr>
            <w:tcW w:w="148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1873 de 2017</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2.254.979.000</w:t>
            </w:r>
          </w:p>
        </w:tc>
        <w:tc>
          <w:tcPr>
            <w:tcW w:w="19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2.437.775.203</w:t>
            </w:r>
          </w:p>
        </w:tc>
        <w:tc>
          <w:tcPr>
            <w:tcW w:w="2020" w:type="dxa"/>
            <w:tcBorders>
              <w:top w:val="nil"/>
              <w:left w:val="nil"/>
              <w:bottom w:val="single" w:sz="4" w:space="0" w:color="auto"/>
              <w:right w:val="single" w:sz="4" w:space="0" w:color="auto"/>
            </w:tcBorders>
            <w:shd w:val="clear" w:color="auto" w:fill="auto"/>
            <w:noWrap/>
            <w:vAlign w:val="center"/>
            <w:hideMark/>
          </w:tcPr>
          <w:p w:rsidR="007F6E56" w:rsidRPr="0011413B" w:rsidRDefault="007F6E56" w:rsidP="00742845">
            <w:pPr>
              <w:spacing w:after="0" w:line="240" w:lineRule="auto"/>
              <w:jc w:val="center"/>
              <w:rPr>
                <w:rFonts w:eastAsia="Times New Roman" w:cs="Times New Roman"/>
                <w:bCs/>
                <w:color w:val="000000"/>
                <w:sz w:val="20"/>
                <w:szCs w:val="20"/>
                <w:lang w:eastAsia="es-CO"/>
              </w:rPr>
            </w:pPr>
            <w:r w:rsidRPr="0011413B">
              <w:rPr>
                <w:rFonts w:eastAsia="Times New Roman" w:cs="Times New Roman"/>
                <w:bCs/>
                <w:color w:val="000000"/>
                <w:sz w:val="20"/>
                <w:szCs w:val="20"/>
                <w:lang w:eastAsia="es-CO"/>
              </w:rPr>
              <w:t>4.692.754.203</w:t>
            </w:r>
          </w:p>
        </w:tc>
      </w:tr>
      <w:tr w:rsidR="007F6E56" w:rsidRPr="007C1DFD" w:rsidTr="00742845">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7F6E56" w:rsidRPr="0011413B" w:rsidRDefault="007F6E56" w:rsidP="00742845">
            <w:pPr>
              <w:spacing w:after="0" w:line="240" w:lineRule="auto"/>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 xml:space="preserve">Total </w:t>
            </w:r>
          </w:p>
        </w:tc>
        <w:tc>
          <w:tcPr>
            <w:tcW w:w="1480" w:type="dxa"/>
            <w:tcBorders>
              <w:top w:val="nil"/>
              <w:left w:val="nil"/>
              <w:bottom w:val="single" w:sz="4" w:space="0" w:color="auto"/>
              <w:right w:val="single" w:sz="4" w:space="0" w:color="auto"/>
            </w:tcBorders>
            <w:shd w:val="clear" w:color="000000" w:fill="D9D9D9"/>
            <w:noWrap/>
            <w:vAlign w:val="bottom"/>
            <w:hideMark/>
          </w:tcPr>
          <w:p w:rsidR="007F6E56" w:rsidRPr="0011413B" w:rsidRDefault="007F6E56" w:rsidP="00742845">
            <w:pPr>
              <w:spacing w:after="0" w:line="240" w:lineRule="auto"/>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 </w:t>
            </w:r>
          </w:p>
        </w:tc>
        <w:tc>
          <w:tcPr>
            <w:tcW w:w="2020" w:type="dxa"/>
            <w:tcBorders>
              <w:top w:val="nil"/>
              <w:left w:val="nil"/>
              <w:bottom w:val="single" w:sz="4" w:space="0" w:color="auto"/>
              <w:right w:val="single" w:sz="4" w:space="0" w:color="auto"/>
            </w:tcBorders>
            <w:shd w:val="clear" w:color="000000" w:fill="D9D9D9"/>
            <w:noWrap/>
            <w:vAlign w:val="bottom"/>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15.599.984.960</w:t>
            </w:r>
          </w:p>
        </w:tc>
        <w:tc>
          <w:tcPr>
            <w:tcW w:w="1920" w:type="dxa"/>
            <w:tcBorders>
              <w:top w:val="nil"/>
              <w:left w:val="nil"/>
              <w:bottom w:val="single" w:sz="4" w:space="0" w:color="auto"/>
              <w:right w:val="single" w:sz="4" w:space="0" w:color="auto"/>
            </w:tcBorders>
            <w:shd w:val="clear" w:color="000000" w:fill="D9D9D9"/>
            <w:noWrap/>
            <w:vAlign w:val="bottom"/>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sidRPr="0011413B">
              <w:rPr>
                <w:rFonts w:eastAsia="Times New Roman" w:cs="Times New Roman"/>
                <w:b/>
                <w:bCs/>
                <w:color w:val="000000"/>
                <w:sz w:val="20"/>
                <w:szCs w:val="20"/>
                <w:lang w:eastAsia="es-CO"/>
              </w:rPr>
              <w:t>5.259.675.203</w:t>
            </w:r>
          </w:p>
        </w:tc>
        <w:tc>
          <w:tcPr>
            <w:tcW w:w="2020" w:type="dxa"/>
            <w:tcBorders>
              <w:top w:val="nil"/>
              <w:left w:val="nil"/>
              <w:bottom w:val="single" w:sz="4" w:space="0" w:color="auto"/>
              <w:right w:val="single" w:sz="4" w:space="0" w:color="auto"/>
            </w:tcBorders>
            <w:shd w:val="clear" w:color="000000" w:fill="D9D9D9"/>
            <w:noWrap/>
            <w:vAlign w:val="bottom"/>
            <w:hideMark/>
          </w:tcPr>
          <w:p w:rsidR="007F6E56" w:rsidRPr="0011413B" w:rsidRDefault="007F6E56" w:rsidP="00742845">
            <w:pPr>
              <w:spacing w:after="0" w:line="240" w:lineRule="auto"/>
              <w:jc w:val="center"/>
              <w:rPr>
                <w:rFonts w:eastAsia="Times New Roman" w:cs="Times New Roman"/>
                <w:b/>
                <w:bCs/>
                <w:color w:val="000000"/>
                <w:sz w:val="20"/>
                <w:szCs w:val="20"/>
                <w:lang w:eastAsia="es-CO"/>
              </w:rPr>
            </w:pPr>
            <w:r>
              <w:rPr>
                <w:rFonts w:eastAsia="Times New Roman" w:cs="Times New Roman"/>
                <w:b/>
                <w:bCs/>
                <w:color w:val="000000"/>
                <w:sz w:val="20"/>
                <w:szCs w:val="20"/>
                <w:lang w:eastAsia="es-CO"/>
              </w:rPr>
              <w:t>20.859.660.163</w:t>
            </w:r>
          </w:p>
        </w:tc>
      </w:tr>
    </w:tbl>
    <w:p w:rsidR="007F6E56" w:rsidRDefault="007F6E56" w:rsidP="007F6E56">
      <w:pPr>
        <w:tabs>
          <w:tab w:val="left" w:pos="426"/>
        </w:tabs>
        <w:spacing w:after="0" w:line="240" w:lineRule="auto"/>
        <w:jc w:val="both"/>
        <w:textAlignment w:val="center"/>
        <w:rPr>
          <w:rFonts w:ascii="Arial" w:eastAsia="Times New Roman" w:hAnsi="Arial"/>
          <w:bCs/>
          <w:iCs/>
          <w:sz w:val="20"/>
          <w:szCs w:val="24"/>
          <w:lang w:val="es-ES_tradnl" w:eastAsia="es-CO"/>
        </w:rPr>
      </w:pPr>
    </w:p>
    <w:p w:rsidR="007F6E56" w:rsidRPr="001F0302" w:rsidRDefault="007F6E56" w:rsidP="007F6E56">
      <w:pPr>
        <w:tabs>
          <w:tab w:val="left" w:pos="426"/>
        </w:tabs>
        <w:spacing w:after="0" w:line="240" w:lineRule="auto"/>
        <w:jc w:val="both"/>
        <w:textAlignment w:val="center"/>
        <w:rPr>
          <w:rFonts w:ascii="Arial" w:eastAsia="Times New Roman" w:hAnsi="Arial"/>
          <w:bCs/>
          <w:iCs/>
          <w:sz w:val="20"/>
          <w:szCs w:val="24"/>
          <w:lang w:val="es-ES_tradnl" w:eastAsia="es-CO"/>
        </w:rPr>
      </w:pPr>
      <w:r w:rsidRPr="001F0302">
        <w:rPr>
          <w:rFonts w:ascii="Arial" w:eastAsia="Times New Roman" w:hAnsi="Arial"/>
          <w:bCs/>
          <w:iCs/>
          <w:sz w:val="20"/>
          <w:szCs w:val="24"/>
          <w:lang w:val="es-ES_tradnl" w:eastAsia="es-CO"/>
        </w:rPr>
        <w:t xml:space="preserve">Fuente: Ministerio de Hacienda y Crédito Público, leyes de Presupuesto General de la Nación para cada vigencia fiscal. Cálculos y elaboración propios. </w:t>
      </w:r>
    </w:p>
    <w:p w:rsidR="007F6E56" w:rsidRDefault="007F6E56" w:rsidP="007F6E56">
      <w:pPr>
        <w:tabs>
          <w:tab w:val="left" w:pos="426"/>
        </w:tabs>
        <w:spacing w:after="0" w:line="240" w:lineRule="auto"/>
        <w:jc w:val="both"/>
        <w:textAlignment w:val="center"/>
        <w:rPr>
          <w:rFonts w:ascii="Arial" w:eastAsia="Times New Roman" w:hAnsi="Arial"/>
          <w:b/>
          <w:bCs/>
          <w:iCs/>
          <w:sz w:val="24"/>
          <w:szCs w:val="24"/>
          <w:lang w:val="es-ES_tradnl" w:eastAsia="es-CO"/>
        </w:rPr>
      </w:pPr>
    </w:p>
    <w:p w:rsidR="007F6E56" w:rsidRPr="0090764F" w:rsidRDefault="007F6E56" w:rsidP="007F6E56">
      <w:pPr>
        <w:tabs>
          <w:tab w:val="left" w:pos="426"/>
        </w:tabs>
        <w:spacing w:after="0" w:line="240" w:lineRule="auto"/>
        <w:jc w:val="both"/>
        <w:textAlignment w:val="center"/>
        <w:rPr>
          <w:rFonts w:ascii="Arial" w:eastAsia="Times New Roman" w:hAnsi="Arial"/>
          <w:bCs/>
          <w:iCs/>
          <w:sz w:val="24"/>
          <w:szCs w:val="24"/>
          <w:lang w:val="es-ES_tradnl" w:eastAsia="es-CO"/>
        </w:rPr>
      </w:pPr>
      <w:r>
        <w:rPr>
          <w:rFonts w:ascii="Arial" w:eastAsia="Times New Roman" w:hAnsi="Arial"/>
          <w:bCs/>
          <w:iCs/>
          <w:sz w:val="24"/>
          <w:szCs w:val="24"/>
          <w:lang w:val="es-ES_tradnl" w:eastAsia="es-CO"/>
        </w:rPr>
        <w:lastRenderedPageBreak/>
        <w:t xml:space="preserve">Así pues, no se considera que el presente proyecto de ley represente </w:t>
      </w:r>
      <w:r w:rsidRPr="0090764F">
        <w:rPr>
          <w:rFonts w:ascii="Arial" w:eastAsia="Times New Roman" w:hAnsi="Arial"/>
          <w:bCs/>
          <w:iCs/>
          <w:sz w:val="24"/>
          <w:szCs w:val="24"/>
          <w:lang w:val="es-ES_tradnl" w:eastAsia="es-CO"/>
        </w:rPr>
        <w:t>cambio</w:t>
      </w:r>
      <w:r>
        <w:rPr>
          <w:rFonts w:ascii="Arial" w:eastAsia="Times New Roman" w:hAnsi="Arial"/>
          <w:bCs/>
          <w:iCs/>
          <w:sz w:val="24"/>
          <w:szCs w:val="24"/>
          <w:lang w:val="es-ES_tradnl" w:eastAsia="es-CO"/>
        </w:rPr>
        <w:t>s</w:t>
      </w:r>
      <w:r w:rsidRPr="0090764F">
        <w:rPr>
          <w:rFonts w:ascii="Arial" w:eastAsia="Times New Roman" w:hAnsi="Arial"/>
          <w:bCs/>
          <w:iCs/>
          <w:sz w:val="24"/>
          <w:szCs w:val="24"/>
          <w:lang w:val="es-ES_tradnl" w:eastAsia="es-CO"/>
        </w:rPr>
        <w:t xml:space="preserve"> en la fijación de las rentas nacionales, gastos de la administración ni en el P</w:t>
      </w:r>
      <w:r>
        <w:rPr>
          <w:rFonts w:ascii="Arial" w:eastAsia="Times New Roman" w:hAnsi="Arial"/>
          <w:bCs/>
          <w:iCs/>
          <w:sz w:val="24"/>
          <w:szCs w:val="24"/>
          <w:lang w:val="es-ES_tradnl" w:eastAsia="es-CO"/>
        </w:rPr>
        <w:t>resupuesto General de la Nación y por el contrario tiene por objeto mantener el régimen presupuestal, administrativo y de funcionamiento que se ha consagrado desde el año 2011 y hasta la fecha, por tratarse de una Entidad actualmente en funcionamiento y a la cual la Honorable Corte Constitucional, mediante Sentencia C-047 de 2018 le reconoció el ejercicio de su jurisdicción sobre todo el territorio del departamento del Meta hasta el 01 de enero de 2019.</w:t>
      </w:r>
    </w:p>
    <w:p w:rsidR="007F6E56" w:rsidRPr="001F0302" w:rsidRDefault="007F6E56" w:rsidP="007F6E56">
      <w:pPr>
        <w:spacing w:after="0" w:line="276" w:lineRule="auto"/>
        <w:contextualSpacing/>
        <w:jc w:val="both"/>
        <w:textAlignment w:val="center"/>
        <w:rPr>
          <w:rFonts w:ascii="Arial" w:eastAsia="Times New Roman" w:hAnsi="Arial"/>
          <w:sz w:val="24"/>
          <w:szCs w:val="24"/>
          <w:lang w:eastAsia="es-CO"/>
        </w:rPr>
      </w:pPr>
    </w:p>
    <w:p w:rsidR="007F6E56" w:rsidRPr="001F0302" w:rsidRDefault="007F6E56" w:rsidP="007F6E56">
      <w:pPr>
        <w:pStyle w:val="Prrafodelista"/>
        <w:spacing w:after="0" w:line="276" w:lineRule="auto"/>
        <w:ind w:left="0"/>
        <w:jc w:val="both"/>
        <w:textAlignment w:val="center"/>
        <w:rPr>
          <w:rFonts w:ascii="Arial" w:eastAsia="Times New Roman" w:hAnsi="Arial"/>
          <w:b/>
          <w:sz w:val="24"/>
          <w:szCs w:val="24"/>
          <w:lang w:eastAsia="es-CO"/>
        </w:rPr>
      </w:pPr>
      <w:r>
        <w:rPr>
          <w:rFonts w:ascii="Arial" w:eastAsia="Times New Roman" w:hAnsi="Arial"/>
          <w:b/>
          <w:bCs/>
          <w:sz w:val="24"/>
          <w:szCs w:val="24"/>
          <w:lang w:val="es-ES_tradnl" w:eastAsia="es-CO"/>
        </w:rPr>
        <w:t xml:space="preserve">V. </w:t>
      </w:r>
      <w:r w:rsidRPr="001F0302">
        <w:rPr>
          <w:rFonts w:ascii="Arial" w:eastAsia="Times New Roman" w:hAnsi="Arial"/>
          <w:b/>
          <w:bCs/>
          <w:sz w:val="24"/>
          <w:szCs w:val="24"/>
          <w:lang w:val="es-ES_tradnl" w:eastAsia="es-CO"/>
        </w:rPr>
        <w:t>CONTENIDO DEL PROYECTO</w:t>
      </w:r>
    </w:p>
    <w:p w:rsidR="007F6E56" w:rsidRPr="001F0302" w:rsidRDefault="007F6E56" w:rsidP="007F6E56">
      <w:pPr>
        <w:spacing w:after="0" w:line="276" w:lineRule="auto"/>
        <w:contextualSpacing/>
        <w:jc w:val="both"/>
        <w:textAlignment w:val="center"/>
        <w:rPr>
          <w:rFonts w:ascii="Arial" w:eastAsia="Times New Roman" w:hAnsi="Arial"/>
          <w:sz w:val="24"/>
          <w:szCs w:val="24"/>
          <w:lang w:val="es-ES_tradnl" w:eastAsia="es-CO"/>
        </w:rPr>
      </w:pPr>
    </w:p>
    <w:p w:rsidR="007F6E56" w:rsidRPr="001F0302" w:rsidRDefault="007F6E56" w:rsidP="007F6E56">
      <w:pPr>
        <w:spacing w:after="0" w:line="276" w:lineRule="auto"/>
        <w:contextualSpacing/>
        <w:jc w:val="both"/>
        <w:textAlignment w:val="center"/>
        <w:rPr>
          <w:rFonts w:ascii="Arial" w:eastAsia="Times New Roman" w:hAnsi="Arial"/>
          <w:sz w:val="24"/>
          <w:szCs w:val="24"/>
          <w:lang w:eastAsia="es-CO"/>
        </w:rPr>
      </w:pPr>
      <w:r w:rsidRPr="001F0302">
        <w:rPr>
          <w:rFonts w:ascii="Arial" w:eastAsia="Times New Roman" w:hAnsi="Arial"/>
          <w:sz w:val="24"/>
          <w:szCs w:val="24"/>
          <w:lang w:val="es-ES_tradnl" w:eastAsia="es-CO"/>
        </w:rPr>
        <w:t>El proyecto de</w:t>
      </w:r>
      <w:r>
        <w:rPr>
          <w:rFonts w:ascii="Arial" w:eastAsia="Times New Roman" w:hAnsi="Arial"/>
          <w:sz w:val="24"/>
          <w:szCs w:val="24"/>
          <w:lang w:val="es-ES_tradnl" w:eastAsia="es-CO"/>
        </w:rPr>
        <w:t xml:space="preserve"> ley está estructurado en tres (3) artículos que tratan de manera expresa </w:t>
      </w:r>
      <w:r w:rsidRPr="001F0302">
        <w:rPr>
          <w:rFonts w:ascii="Arial" w:eastAsia="Times New Roman" w:hAnsi="Arial"/>
          <w:sz w:val="24"/>
          <w:szCs w:val="24"/>
          <w:lang w:val="es-ES_tradnl" w:eastAsia="es-CO"/>
        </w:rPr>
        <w:t>la modificación del inciso segundo del a</w:t>
      </w:r>
      <w:r>
        <w:rPr>
          <w:rFonts w:ascii="Arial" w:eastAsia="Times New Roman" w:hAnsi="Arial"/>
          <w:sz w:val="24"/>
          <w:szCs w:val="24"/>
          <w:lang w:val="es-ES_tradnl" w:eastAsia="es-CO"/>
        </w:rPr>
        <w:t xml:space="preserve">rtículo 38 de la Ley 99 de 1993, adiciona dos parágrafos nuevos al artículo 38 de la misma norma y en el último artículo, establece las vigencias y derogatorias. </w:t>
      </w:r>
    </w:p>
    <w:p w:rsidR="007F6E56" w:rsidRPr="001F0302" w:rsidRDefault="007F6E56" w:rsidP="007F6E56">
      <w:pPr>
        <w:spacing w:after="0" w:line="276" w:lineRule="auto"/>
        <w:contextualSpacing/>
        <w:jc w:val="both"/>
        <w:textAlignment w:val="center"/>
        <w:rPr>
          <w:rFonts w:ascii="Arial" w:eastAsia="Times New Roman" w:hAnsi="Arial"/>
          <w:spacing w:val="-2"/>
          <w:sz w:val="24"/>
          <w:szCs w:val="24"/>
          <w:lang w:val="es-ES_tradnl" w:eastAsia="es-CO"/>
        </w:rPr>
      </w:pPr>
    </w:p>
    <w:p w:rsidR="007F6E56" w:rsidRDefault="007F6E56" w:rsidP="007F6E56">
      <w:pPr>
        <w:spacing w:after="0" w:line="276" w:lineRule="auto"/>
        <w:contextualSpacing/>
        <w:textAlignment w:val="center"/>
        <w:rPr>
          <w:rFonts w:ascii="Arial" w:eastAsia="Times New Roman" w:hAnsi="Arial"/>
          <w:sz w:val="24"/>
          <w:szCs w:val="24"/>
          <w:lang w:eastAsia="es-CO"/>
        </w:rPr>
      </w:pPr>
    </w:p>
    <w:p w:rsidR="007F6E56" w:rsidRDefault="007F6E56" w:rsidP="007F6E56">
      <w:pPr>
        <w:spacing w:after="0" w:line="276" w:lineRule="auto"/>
        <w:contextualSpacing/>
        <w:textAlignment w:val="center"/>
        <w:rPr>
          <w:rFonts w:ascii="Arial" w:eastAsia="Times New Roman" w:hAnsi="Arial"/>
          <w:sz w:val="24"/>
          <w:szCs w:val="24"/>
          <w:lang w:eastAsia="es-CO"/>
        </w:rPr>
      </w:pPr>
    </w:p>
    <w:p w:rsidR="007F6E56" w:rsidRDefault="007F6E56" w:rsidP="007F6E56">
      <w:pPr>
        <w:spacing w:after="0" w:line="276" w:lineRule="auto"/>
        <w:contextualSpacing/>
        <w:textAlignment w:val="center"/>
        <w:rPr>
          <w:rFonts w:ascii="Arial" w:eastAsia="Times New Roman" w:hAnsi="Arial"/>
          <w:sz w:val="24"/>
          <w:szCs w:val="24"/>
          <w:lang w:eastAsia="es-CO"/>
        </w:rPr>
      </w:pPr>
    </w:p>
    <w:p w:rsidR="007F6E56" w:rsidRPr="001F0302" w:rsidRDefault="007F6E56" w:rsidP="007F6E56">
      <w:pPr>
        <w:spacing w:after="0" w:line="276" w:lineRule="auto"/>
        <w:contextualSpacing/>
        <w:textAlignment w:val="center"/>
        <w:rPr>
          <w:rFonts w:ascii="Arial" w:eastAsia="Times New Roman" w:hAnsi="Arial"/>
          <w:sz w:val="24"/>
          <w:szCs w:val="24"/>
          <w:lang w:eastAsia="es-CO"/>
        </w:rPr>
      </w:pP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MARITZA MARTINEZ ARISTIZABAL</w:t>
      </w: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Senadora de la República</w:t>
      </w:r>
    </w:p>
    <w:p w:rsidR="007F6E56" w:rsidRPr="00D1448E" w:rsidRDefault="007F6E56" w:rsidP="007F6E56">
      <w:pPr>
        <w:spacing w:after="0" w:line="276" w:lineRule="auto"/>
        <w:contextualSpacing/>
        <w:jc w:val="center"/>
        <w:rPr>
          <w:rFonts w:ascii="Arial" w:hAnsi="Arial"/>
          <w:b/>
          <w:sz w:val="24"/>
          <w:szCs w:val="24"/>
        </w:rPr>
      </w:pPr>
    </w:p>
    <w:p w:rsidR="007F6E56"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LUIS GILBERTO MURILLO URRUTIA</w:t>
      </w: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Ministro de Ambiente y Desarrollo Sostenible</w:t>
      </w: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JUAN GUILLERMO ZULUAGA CARDONA​</w:t>
      </w:r>
    </w:p>
    <w:p w:rsidR="007F6E56" w:rsidRDefault="007F6E56" w:rsidP="007F6E56">
      <w:pPr>
        <w:spacing w:after="0" w:line="276" w:lineRule="auto"/>
        <w:contextualSpacing/>
        <w:jc w:val="center"/>
        <w:rPr>
          <w:rFonts w:ascii="Arial" w:hAnsi="Arial"/>
          <w:sz w:val="24"/>
          <w:szCs w:val="24"/>
        </w:rPr>
      </w:pPr>
      <w:r w:rsidRPr="00D1448E">
        <w:rPr>
          <w:rFonts w:ascii="Arial" w:hAnsi="Arial"/>
          <w:b/>
          <w:sz w:val="24"/>
          <w:szCs w:val="24"/>
        </w:rPr>
        <w:t>Ministro de Agricultura y Desarrollo Rural</w:t>
      </w:r>
    </w:p>
    <w:p w:rsidR="007F6E56" w:rsidRDefault="007F6E56" w:rsidP="007F6E56">
      <w:pPr>
        <w:spacing w:after="0" w:line="276" w:lineRule="auto"/>
        <w:jc w:val="center"/>
        <w:rPr>
          <w:rFonts w:ascii="Arial" w:hAnsi="Arial"/>
          <w:b/>
          <w:sz w:val="24"/>
          <w:szCs w:val="24"/>
          <w:lang w:val="es-ES"/>
        </w:rPr>
      </w:pPr>
    </w:p>
    <w:p w:rsidR="007F6E56" w:rsidRDefault="007F6E56" w:rsidP="007F6E56">
      <w:pPr>
        <w:spacing w:after="0" w:line="276" w:lineRule="auto"/>
        <w:jc w:val="center"/>
        <w:rPr>
          <w:rFonts w:ascii="Arial" w:hAnsi="Arial"/>
          <w:b/>
          <w:sz w:val="24"/>
          <w:szCs w:val="24"/>
          <w:lang w:val="es-ES"/>
        </w:rPr>
      </w:pPr>
    </w:p>
    <w:p w:rsidR="007F6E56" w:rsidRDefault="007F6E56" w:rsidP="007F6E56">
      <w:pPr>
        <w:spacing w:after="0" w:line="276" w:lineRule="auto"/>
        <w:jc w:val="center"/>
        <w:rPr>
          <w:rFonts w:ascii="Arial" w:hAnsi="Arial"/>
          <w:b/>
          <w:sz w:val="24"/>
          <w:szCs w:val="24"/>
          <w:lang w:val="es-ES"/>
        </w:rPr>
      </w:pPr>
    </w:p>
    <w:p w:rsidR="007F6E56" w:rsidRDefault="007F6E56" w:rsidP="007F6E56">
      <w:pPr>
        <w:spacing w:after="0" w:line="276" w:lineRule="auto"/>
        <w:jc w:val="center"/>
        <w:rPr>
          <w:rFonts w:ascii="Arial" w:hAnsi="Arial"/>
          <w:b/>
          <w:sz w:val="24"/>
          <w:szCs w:val="24"/>
          <w:lang w:val="es-ES"/>
        </w:rPr>
      </w:pPr>
    </w:p>
    <w:p w:rsidR="007F6E56" w:rsidRDefault="007F6E56" w:rsidP="007F6E56">
      <w:pPr>
        <w:spacing w:after="0" w:line="276" w:lineRule="auto"/>
        <w:jc w:val="center"/>
        <w:rPr>
          <w:rFonts w:ascii="Arial" w:hAnsi="Arial"/>
          <w:b/>
          <w:sz w:val="24"/>
          <w:szCs w:val="24"/>
          <w:lang w:val="es-ES"/>
        </w:rPr>
      </w:pPr>
    </w:p>
    <w:p w:rsidR="007F6E56" w:rsidRDefault="007F6E56" w:rsidP="007F6E56">
      <w:pPr>
        <w:spacing w:after="0" w:line="276" w:lineRule="auto"/>
        <w:jc w:val="center"/>
        <w:rPr>
          <w:rFonts w:ascii="Arial" w:hAnsi="Arial"/>
          <w:b/>
          <w:sz w:val="24"/>
          <w:szCs w:val="24"/>
          <w:lang w:val="es-ES"/>
        </w:rPr>
      </w:pPr>
    </w:p>
    <w:p w:rsidR="007F6E56" w:rsidRDefault="007F6E56" w:rsidP="007F6E56">
      <w:pPr>
        <w:spacing w:after="0" w:line="276" w:lineRule="auto"/>
        <w:jc w:val="center"/>
        <w:rPr>
          <w:rFonts w:ascii="Arial" w:hAnsi="Arial"/>
          <w:b/>
          <w:sz w:val="24"/>
          <w:szCs w:val="24"/>
          <w:lang w:val="es-ES"/>
        </w:rPr>
      </w:pPr>
    </w:p>
    <w:p w:rsidR="007F6E56" w:rsidRDefault="007F6E56" w:rsidP="007F6E56">
      <w:pPr>
        <w:spacing w:after="0" w:line="276" w:lineRule="auto"/>
        <w:jc w:val="center"/>
        <w:rPr>
          <w:rFonts w:ascii="Arial" w:hAnsi="Arial"/>
          <w:b/>
          <w:sz w:val="24"/>
          <w:szCs w:val="24"/>
          <w:lang w:val="es-ES"/>
        </w:rPr>
      </w:pPr>
      <w:bookmarkStart w:id="0" w:name="_GoBack"/>
      <w:bookmarkEnd w:id="0"/>
    </w:p>
    <w:p w:rsidR="007F6E56" w:rsidRPr="0046265C" w:rsidRDefault="007F6E56" w:rsidP="007F6E56">
      <w:pPr>
        <w:spacing w:after="0" w:line="276" w:lineRule="auto"/>
        <w:jc w:val="center"/>
        <w:rPr>
          <w:rFonts w:ascii="Arial" w:hAnsi="Arial"/>
          <w:b/>
          <w:sz w:val="24"/>
          <w:szCs w:val="24"/>
          <w:lang w:val="es-ES"/>
        </w:rPr>
      </w:pPr>
      <w:r w:rsidRPr="0046265C">
        <w:rPr>
          <w:rFonts w:ascii="Arial" w:hAnsi="Arial"/>
          <w:b/>
          <w:sz w:val="24"/>
          <w:szCs w:val="24"/>
          <w:lang w:val="es-ES"/>
        </w:rPr>
        <w:lastRenderedPageBreak/>
        <w:t>PROYECTO DE LEY NO. _______</w:t>
      </w:r>
    </w:p>
    <w:p w:rsidR="007F6E56" w:rsidRPr="0046265C" w:rsidRDefault="007F6E56" w:rsidP="007F6E56">
      <w:pPr>
        <w:spacing w:after="0" w:line="276" w:lineRule="auto"/>
        <w:jc w:val="center"/>
        <w:rPr>
          <w:rFonts w:ascii="Arial" w:hAnsi="Arial"/>
          <w:b/>
          <w:sz w:val="24"/>
          <w:szCs w:val="24"/>
        </w:rPr>
      </w:pPr>
    </w:p>
    <w:p w:rsidR="007F6E56" w:rsidRPr="0046265C" w:rsidRDefault="007F6E56" w:rsidP="007F6E56">
      <w:pPr>
        <w:spacing w:after="0" w:line="276" w:lineRule="auto"/>
        <w:contextualSpacing/>
        <w:jc w:val="center"/>
        <w:rPr>
          <w:rFonts w:ascii="Arial" w:hAnsi="Arial"/>
          <w:b/>
          <w:bCs/>
          <w:sz w:val="24"/>
          <w:szCs w:val="24"/>
          <w:lang w:eastAsia="es-ES"/>
        </w:rPr>
      </w:pPr>
      <w:r w:rsidRPr="0046265C">
        <w:rPr>
          <w:rFonts w:ascii="Arial" w:hAnsi="Arial"/>
          <w:b/>
          <w:bCs/>
          <w:sz w:val="24"/>
          <w:szCs w:val="24"/>
          <w:lang w:eastAsia="es-ES"/>
        </w:rPr>
        <w:t>“POR MEDIO DE LA CUAL SE MODIFICA EL INCISO SEGUNDO AL ARTÍCULO 38 DE LA LEY 99 DE 1993, Y SE DICTAN OTRAS DISPOSICIONES”.</w:t>
      </w:r>
    </w:p>
    <w:p w:rsidR="007F6E56" w:rsidRPr="0046265C" w:rsidRDefault="007F6E56" w:rsidP="007F6E56">
      <w:pPr>
        <w:spacing w:after="0" w:line="276" w:lineRule="auto"/>
        <w:contextualSpacing/>
        <w:jc w:val="both"/>
        <w:rPr>
          <w:rFonts w:ascii="Arial" w:eastAsia="Times New Roman" w:hAnsi="Arial"/>
          <w:sz w:val="24"/>
          <w:szCs w:val="24"/>
          <w:lang w:eastAsia="es-CO"/>
        </w:rPr>
      </w:pPr>
    </w:p>
    <w:p w:rsidR="007F6E56" w:rsidRPr="0046265C" w:rsidRDefault="007F6E56" w:rsidP="007F6E56">
      <w:pPr>
        <w:spacing w:after="0" w:line="276" w:lineRule="auto"/>
        <w:contextualSpacing/>
        <w:jc w:val="center"/>
        <w:textAlignment w:val="center"/>
        <w:rPr>
          <w:rFonts w:ascii="Arial" w:eastAsia="Times New Roman" w:hAnsi="Arial"/>
          <w:b/>
          <w:bCs/>
          <w:sz w:val="24"/>
          <w:szCs w:val="24"/>
          <w:lang w:val="es-ES_tradnl" w:eastAsia="es-CO"/>
        </w:rPr>
      </w:pPr>
      <w:r w:rsidRPr="0046265C">
        <w:rPr>
          <w:rFonts w:ascii="Arial" w:eastAsia="Times New Roman" w:hAnsi="Arial"/>
          <w:b/>
          <w:bCs/>
          <w:sz w:val="24"/>
          <w:szCs w:val="24"/>
          <w:lang w:val="es-ES_tradnl" w:eastAsia="es-CO"/>
        </w:rPr>
        <w:t>EL CONGRESO DE LA REPÚBLICA DE COLOMBIA</w:t>
      </w:r>
    </w:p>
    <w:p w:rsidR="007F6E56" w:rsidRPr="0046265C" w:rsidRDefault="007F6E56" w:rsidP="007F6E56">
      <w:pPr>
        <w:spacing w:after="0" w:line="276" w:lineRule="auto"/>
        <w:contextualSpacing/>
        <w:jc w:val="center"/>
        <w:textAlignment w:val="center"/>
        <w:rPr>
          <w:rFonts w:ascii="Arial" w:eastAsia="Times New Roman" w:hAnsi="Arial"/>
          <w:sz w:val="24"/>
          <w:szCs w:val="24"/>
          <w:lang w:eastAsia="es-CO"/>
        </w:rPr>
      </w:pPr>
    </w:p>
    <w:p w:rsidR="007F6E56" w:rsidRPr="0046265C" w:rsidRDefault="007F6E56" w:rsidP="007F6E56">
      <w:pPr>
        <w:spacing w:after="0" w:line="276" w:lineRule="auto"/>
        <w:contextualSpacing/>
        <w:jc w:val="center"/>
        <w:textAlignment w:val="center"/>
        <w:rPr>
          <w:rFonts w:ascii="Arial" w:eastAsia="Times New Roman" w:hAnsi="Arial"/>
          <w:b/>
          <w:bCs/>
          <w:sz w:val="24"/>
          <w:szCs w:val="24"/>
          <w:lang w:val="es-ES_tradnl" w:eastAsia="es-CO"/>
        </w:rPr>
      </w:pPr>
      <w:r w:rsidRPr="0046265C">
        <w:rPr>
          <w:rFonts w:ascii="Arial" w:eastAsia="Times New Roman" w:hAnsi="Arial"/>
          <w:b/>
          <w:bCs/>
          <w:sz w:val="24"/>
          <w:szCs w:val="24"/>
          <w:lang w:val="es-ES_tradnl" w:eastAsia="es-CO"/>
        </w:rPr>
        <w:t>DECRETA:</w:t>
      </w:r>
    </w:p>
    <w:p w:rsidR="007F6E56" w:rsidRPr="0046265C" w:rsidRDefault="007F6E56" w:rsidP="007F6E56">
      <w:pPr>
        <w:spacing w:after="0" w:line="276" w:lineRule="auto"/>
        <w:contextualSpacing/>
        <w:jc w:val="both"/>
        <w:textAlignment w:val="center"/>
        <w:rPr>
          <w:rFonts w:ascii="Arial" w:eastAsia="Times New Roman" w:hAnsi="Arial"/>
          <w:sz w:val="24"/>
          <w:szCs w:val="24"/>
          <w:lang w:eastAsia="es-CO"/>
        </w:rPr>
      </w:pPr>
    </w:p>
    <w:p w:rsidR="007F6E56" w:rsidRPr="0046265C" w:rsidRDefault="007F6E56" w:rsidP="007F6E56">
      <w:pPr>
        <w:spacing w:line="276" w:lineRule="auto"/>
        <w:jc w:val="both"/>
        <w:rPr>
          <w:rFonts w:ascii="Arial" w:hAnsi="Arial"/>
          <w:sz w:val="24"/>
          <w:szCs w:val="24"/>
          <w:lang w:val="es-ES"/>
        </w:rPr>
      </w:pPr>
      <w:r w:rsidRPr="00F816C0">
        <w:rPr>
          <w:rFonts w:ascii="Arial" w:hAnsi="Arial"/>
          <w:b/>
          <w:sz w:val="24"/>
          <w:szCs w:val="24"/>
          <w:lang w:val="es-ES"/>
        </w:rPr>
        <w:t>Artículo 1º.</w:t>
      </w:r>
      <w:r w:rsidRPr="0046265C">
        <w:rPr>
          <w:rFonts w:ascii="Arial" w:hAnsi="Arial"/>
          <w:sz w:val="24"/>
          <w:szCs w:val="24"/>
          <w:lang w:val="es-ES"/>
        </w:rPr>
        <w:t xml:space="preserve"> Modifí</w:t>
      </w:r>
      <w:r>
        <w:rPr>
          <w:rFonts w:ascii="Arial" w:hAnsi="Arial"/>
          <w:sz w:val="24"/>
          <w:szCs w:val="24"/>
          <w:lang w:val="es-ES"/>
        </w:rPr>
        <w:t>quese</w:t>
      </w:r>
      <w:r w:rsidRPr="0046265C">
        <w:rPr>
          <w:rFonts w:ascii="Arial" w:hAnsi="Arial"/>
          <w:sz w:val="24"/>
          <w:szCs w:val="24"/>
          <w:lang w:val="es-ES"/>
        </w:rPr>
        <w:t xml:space="preserve"> el inciso segundo del artículo 38 de la Ley 99 de 1993, el cual quedará así:</w:t>
      </w:r>
    </w:p>
    <w:p w:rsidR="007F6E56" w:rsidRPr="0046265C" w:rsidRDefault="007F6E56" w:rsidP="007F6E56">
      <w:pPr>
        <w:spacing w:line="276" w:lineRule="auto"/>
        <w:jc w:val="both"/>
        <w:rPr>
          <w:rFonts w:ascii="Arial" w:hAnsi="Arial"/>
          <w:sz w:val="24"/>
          <w:szCs w:val="24"/>
          <w:lang w:val="es-ES"/>
        </w:rPr>
      </w:pPr>
      <w:r w:rsidRPr="0046265C">
        <w:rPr>
          <w:rFonts w:ascii="Arial" w:hAnsi="Arial"/>
          <w:sz w:val="24"/>
          <w:szCs w:val="24"/>
          <w:lang w:val="es-ES"/>
        </w:rPr>
        <w:t xml:space="preserve">La jurisdicción de CORMACARENA comprenderá </w:t>
      </w:r>
      <w:r w:rsidRPr="0045059F">
        <w:rPr>
          <w:rFonts w:ascii="Arial" w:hAnsi="Arial"/>
          <w:sz w:val="24"/>
          <w:szCs w:val="24"/>
          <w:lang w:val="es-ES"/>
        </w:rPr>
        <w:t xml:space="preserve">todo el territorio del departamento del Meta, incluido </w:t>
      </w:r>
      <w:r w:rsidRPr="0046265C">
        <w:rPr>
          <w:rFonts w:ascii="Arial" w:hAnsi="Arial"/>
          <w:sz w:val="24"/>
          <w:szCs w:val="24"/>
          <w:lang w:val="es-ES"/>
        </w:rPr>
        <w:t>el Área de Manejo Especial La Macarena delimitado en el Decreto 1989 de 1989, con excepción de las</w:t>
      </w:r>
      <w:r>
        <w:rPr>
          <w:rFonts w:ascii="Arial" w:hAnsi="Arial"/>
          <w:sz w:val="24"/>
          <w:szCs w:val="24"/>
          <w:lang w:val="es-ES"/>
        </w:rPr>
        <w:t xml:space="preserve"> zonas</w:t>
      </w:r>
      <w:r w:rsidRPr="0046265C">
        <w:rPr>
          <w:rFonts w:ascii="Arial" w:hAnsi="Arial"/>
          <w:sz w:val="24"/>
          <w:szCs w:val="24"/>
          <w:lang w:val="es-ES"/>
        </w:rPr>
        <w:t xml:space="preserve"> </w:t>
      </w:r>
      <w:r>
        <w:rPr>
          <w:rFonts w:ascii="Arial" w:hAnsi="Arial"/>
          <w:sz w:val="24"/>
          <w:szCs w:val="24"/>
          <w:lang w:val="es-ES"/>
        </w:rPr>
        <w:t xml:space="preserve">del Área de Manejo Especial </w:t>
      </w:r>
      <w:r w:rsidRPr="0046265C">
        <w:rPr>
          <w:rFonts w:ascii="Arial" w:hAnsi="Arial"/>
          <w:sz w:val="24"/>
          <w:szCs w:val="24"/>
          <w:lang w:val="es-ES"/>
        </w:rPr>
        <w:t xml:space="preserve">incluidas en la jurisdicción de la Corporación para el Desarrollo Sostenible del Oriente Amazónico –CDA–. </w:t>
      </w:r>
    </w:p>
    <w:p w:rsidR="007F6E56" w:rsidRPr="0046265C" w:rsidRDefault="007F6E56" w:rsidP="007F6E56">
      <w:pPr>
        <w:spacing w:line="276" w:lineRule="auto"/>
        <w:jc w:val="both"/>
        <w:rPr>
          <w:rFonts w:ascii="Arial" w:hAnsi="Arial"/>
          <w:sz w:val="24"/>
          <w:szCs w:val="24"/>
          <w:lang w:val="es-ES"/>
        </w:rPr>
      </w:pPr>
      <w:r w:rsidRPr="00F816C0">
        <w:rPr>
          <w:rFonts w:ascii="Arial" w:hAnsi="Arial"/>
          <w:b/>
          <w:sz w:val="24"/>
          <w:szCs w:val="24"/>
          <w:lang w:val="es-ES"/>
        </w:rPr>
        <w:t>Artículo 2º</w:t>
      </w:r>
      <w:r w:rsidRPr="0046265C">
        <w:rPr>
          <w:rFonts w:ascii="Arial" w:hAnsi="Arial"/>
          <w:sz w:val="24"/>
          <w:szCs w:val="24"/>
          <w:lang w:val="es-ES"/>
        </w:rPr>
        <w:t>. Adiciónense dos parágrafos nuevos al artículo 38 de la Ley 99 de 1993, los cuales quedarán así.</w:t>
      </w:r>
    </w:p>
    <w:p w:rsidR="007F6E56" w:rsidRPr="0046265C" w:rsidRDefault="007F6E56" w:rsidP="007F6E56">
      <w:pPr>
        <w:spacing w:line="276" w:lineRule="auto"/>
        <w:jc w:val="both"/>
        <w:rPr>
          <w:rFonts w:ascii="Arial" w:hAnsi="Arial"/>
          <w:sz w:val="24"/>
          <w:szCs w:val="24"/>
          <w:lang w:val="es-ES"/>
        </w:rPr>
      </w:pPr>
      <w:r w:rsidRPr="0046265C">
        <w:rPr>
          <w:rFonts w:ascii="Arial" w:hAnsi="Arial"/>
          <w:b/>
          <w:sz w:val="24"/>
          <w:szCs w:val="24"/>
          <w:lang w:val="es-ES"/>
        </w:rPr>
        <w:t>Parágrafo Primero.</w:t>
      </w:r>
      <w:r w:rsidRPr="0046265C">
        <w:rPr>
          <w:rFonts w:ascii="Arial" w:hAnsi="Arial"/>
          <w:sz w:val="24"/>
          <w:szCs w:val="24"/>
          <w:lang w:val="es-ES"/>
        </w:rPr>
        <w:t xml:space="preserve"> El territorio </w:t>
      </w:r>
      <w:r>
        <w:rPr>
          <w:rFonts w:ascii="Arial" w:hAnsi="Arial"/>
          <w:sz w:val="24"/>
          <w:szCs w:val="24"/>
          <w:lang w:val="es-ES"/>
        </w:rPr>
        <w:t xml:space="preserve">asignado a CORMACARENA en </w:t>
      </w:r>
      <w:proofErr w:type="gramStart"/>
      <w:r>
        <w:rPr>
          <w:rFonts w:ascii="Arial" w:hAnsi="Arial"/>
          <w:sz w:val="24"/>
          <w:szCs w:val="24"/>
          <w:lang w:val="es-ES"/>
        </w:rPr>
        <w:t xml:space="preserve">la </w:t>
      </w:r>
      <w:r w:rsidRPr="0046265C">
        <w:rPr>
          <w:rFonts w:ascii="Arial" w:hAnsi="Arial"/>
          <w:sz w:val="24"/>
          <w:szCs w:val="24"/>
          <w:lang w:val="es-ES"/>
        </w:rPr>
        <w:t xml:space="preserve"> presente</w:t>
      </w:r>
      <w:proofErr w:type="gramEnd"/>
      <w:r w:rsidRPr="0046265C">
        <w:rPr>
          <w:rFonts w:ascii="Arial" w:hAnsi="Arial"/>
          <w:sz w:val="24"/>
          <w:szCs w:val="24"/>
          <w:lang w:val="es-ES"/>
        </w:rPr>
        <w:t xml:space="preserve"> ley</w:t>
      </w:r>
      <w:r>
        <w:rPr>
          <w:rFonts w:ascii="Arial" w:hAnsi="Arial"/>
          <w:sz w:val="24"/>
          <w:szCs w:val="24"/>
          <w:lang w:val="es-ES"/>
        </w:rPr>
        <w:t>,</w:t>
      </w:r>
      <w:r w:rsidRPr="0046265C">
        <w:rPr>
          <w:rFonts w:ascii="Arial" w:hAnsi="Arial"/>
          <w:sz w:val="24"/>
          <w:szCs w:val="24"/>
          <w:lang w:val="es-ES"/>
        </w:rPr>
        <w:t xml:space="preserve"> quedará excluido de la jurisdicción de la Corporación Autónoma Regional de la Orinoquia, CORPORINOQUIA.</w:t>
      </w:r>
    </w:p>
    <w:p w:rsidR="007F6E56" w:rsidRDefault="007F6E56" w:rsidP="007F6E56">
      <w:pPr>
        <w:spacing w:line="276" w:lineRule="auto"/>
        <w:jc w:val="both"/>
        <w:rPr>
          <w:rFonts w:ascii="Arial" w:hAnsi="Arial"/>
          <w:sz w:val="24"/>
          <w:szCs w:val="24"/>
          <w:lang w:val="es-ES"/>
        </w:rPr>
      </w:pPr>
      <w:r w:rsidRPr="0046265C">
        <w:rPr>
          <w:rFonts w:ascii="Arial" w:hAnsi="Arial"/>
          <w:b/>
          <w:sz w:val="24"/>
          <w:szCs w:val="24"/>
          <w:lang w:val="es-ES"/>
        </w:rPr>
        <w:t>Parágrafo Segundo.</w:t>
      </w:r>
      <w:r w:rsidRPr="0046265C">
        <w:rPr>
          <w:rFonts w:ascii="Arial" w:hAnsi="Arial"/>
          <w:sz w:val="24"/>
          <w:szCs w:val="24"/>
          <w:lang w:val="es-ES"/>
        </w:rPr>
        <w:t xml:space="preserve"> </w:t>
      </w:r>
      <w:r>
        <w:rPr>
          <w:rFonts w:ascii="Arial" w:hAnsi="Arial"/>
          <w:sz w:val="24"/>
          <w:szCs w:val="24"/>
          <w:lang w:val="es-ES"/>
        </w:rPr>
        <w:t>Las disposiciones consagradas en el presente artículo no implican reconocimiento alguno sobre los territorios objeto de controversias limítrofes vigentes al momento de la expedición de la presente ley.</w:t>
      </w:r>
    </w:p>
    <w:p w:rsidR="007F6E56" w:rsidRPr="0046265C" w:rsidRDefault="007F6E56" w:rsidP="007F6E56">
      <w:pPr>
        <w:spacing w:line="276" w:lineRule="auto"/>
        <w:jc w:val="both"/>
        <w:rPr>
          <w:rFonts w:ascii="Arial" w:hAnsi="Arial"/>
          <w:sz w:val="24"/>
          <w:szCs w:val="24"/>
          <w:lang w:val="es-ES"/>
        </w:rPr>
      </w:pPr>
      <w:r w:rsidRPr="00F816C0">
        <w:rPr>
          <w:rFonts w:ascii="Arial" w:hAnsi="Arial"/>
          <w:b/>
          <w:sz w:val="24"/>
          <w:szCs w:val="24"/>
          <w:lang w:val="es-ES"/>
        </w:rPr>
        <w:t>Artículo 3º</w:t>
      </w:r>
      <w:r w:rsidRPr="0046265C">
        <w:rPr>
          <w:rFonts w:ascii="Arial" w:hAnsi="Arial"/>
          <w:sz w:val="24"/>
          <w:szCs w:val="24"/>
          <w:lang w:val="es-ES"/>
        </w:rPr>
        <w:t>. Vigencia y Derogatorias. La presente Ley rige a partir de la fecha de su promulgación y deroga todas las disposiciones que le sean contrarias.</w:t>
      </w:r>
    </w:p>
    <w:p w:rsidR="007F6E56" w:rsidRPr="0046265C" w:rsidRDefault="007F6E56" w:rsidP="007F6E56">
      <w:pPr>
        <w:spacing w:after="0" w:line="276" w:lineRule="auto"/>
        <w:contextualSpacing/>
        <w:textAlignment w:val="center"/>
        <w:rPr>
          <w:rFonts w:ascii="Arial" w:eastAsia="Times New Roman" w:hAnsi="Arial"/>
          <w:sz w:val="24"/>
          <w:szCs w:val="24"/>
          <w:lang w:eastAsia="es-CO"/>
        </w:rPr>
      </w:pPr>
    </w:p>
    <w:p w:rsidR="007F6E56" w:rsidRPr="0046265C" w:rsidRDefault="007F6E56" w:rsidP="007F6E56">
      <w:pPr>
        <w:spacing w:after="0" w:line="276" w:lineRule="auto"/>
        <w:contextualSpacing/>
        <w:textAlignment w:val="center"/>
        <w:rPr>
          <w:rFonts w:ascii="Arial" w:eastAsia="Times New Roman" w:hAnsi="Arial"/>
          <w:sz w:val="24"/>
          <w:szCs w:val="24"/>
          <w:lang w:eastAsia="es-CO"/>
        </w:rPr>
      </w:pPr>
    </w:p>
    <w:p w:rsidR="007F6E56" w:rsidRDefault="007F6E56" w:rsidP="007F6E56">
      <w:pPr>
        <w:spacing w:after="0" w:line="276" w:lineRule="auto"/>
        <w:contextualSpacing/>
        <w:textAlignment w:val="center"/>
        <w:rPr>
          <w:rFonts w:ascii="Arial" w:eastAsia="Times New Roman" w:hAnsi="Arial"/>
          <w:sz w:val="24"/>
          <w:szCs w:val="24"/>
          <w:lang w:val="es-ES_tradnl" w:eastAsia="es-CO"/>
        </w:rPr>
      </w:pPr>
    </w:p>
    <w:p w:rsidR="007F6E56" w:rsidRDefault="007F6E56" w:rsidP="007F6E56">
      <w:pPr>
        <w:spacing w:after="0" w:line="276" w:lineRule="auto"/>
        <w:contextualSpacing/>
        <w:jc w:val="center"/>
        <w:textAlignment w:val="center"/>
        <w:rPr>
          <w:rFonts w:ascii="Arial" w:hAnsi="Arial"/>
          <w:sz w:val="24"/>
          <w:szCs w:val="24"/>
        </w:rPr>
      </w:pP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MARITZA MARTINEZ ARISTIZABAL</w:t>
      </w: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Senadora de la República</w:t>
      </w: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LUIS GILBERTO MURILLO URRUTIA</w:t>
      </w: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lastRenderedPageBreak/>
        <w:t>Ministro de Ambiente y Desarrollo Sostenible</w:t>
      </w: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p>
    <w:p w:rsidR="007F6E56" w:rsidRPr="00D1448E"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JUAN GUILLERMO ZULUAGA CARDONA​</w:t>
      </w:r>
    </w:p>
    <w:p w:rsidR="007F6E56" w:rsidRDefault="007F6E56" w:rsidP="007F6E56">
      <w:pPr>
        <w:spacing w:after="0" w:line="276" w:lineRule="auto"/>
        <w:contextualSpacing/>
        <w:jc w:val="center"/>
        <w:rPr>
          <w:rFonts w:ascii="Arial" w:hAnsi="Arial"/>
          <w:b/>
          <w:sz w:val="24"/>
          <w:szCs w:val="24"/>
        </w:rPr>
      </w:pPr>
      <w:r w:rsidRPr="00D1448E">
        <w:rPr>
          <w:rFonts w:ascii="Arial" w:hAnsi="Arial"/>
          <w:b/>
          <w:sz w:val="24"/>
          <w:szCs w:val="24"/>
        </w:rPr>
        <w:t>Ministro de Agricultura y Desarrollo Rural</w:t>
      </w:r>
    </w:p>
    <w:p w:rsidR="00041450" w:rsidRDefault="00041450"/>
    <w:sectPr w:rsidR="00041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46A67"/>
    <w:multiLevelType w:val="multilevel"/>
    <w:tmpl w:val="E6E80010"/>
    <w:lvl w:ilvl="0">
      <w:start w:val="1"/>
      <w:numFmt w:val="upperRoman"/>
      <w:lvlText w:val="%1."/>
      <w:lvlJc w:val="left"/>
      <w:pPr>
        <w:ind w:left="1080" w:hanging="720"/>
      </w:pPr>
      <w:rPr>
        <w:rFonts w:hint="default"/>
      </w:rPr>
    </w:lvl>
    <w:lvl w:ilvl="1">
      <w:start w:val="5"/>
      <w:numFmt w:val="decimal"/>
      <w:isLgl/>
      <w:lvlText w:val="%1.%2"/>
      <w:lvlJc w:val="left"/>
      <w:pPr>
        <w:ind w:left="765" w:hanging="405"/>
      </w:pPr>
      <w:rPr>
        <w:rFonts w:eastAsia="Times New Roman" w:hint="default"/>
        <w:b/>
        <w:color w:val="000000"/>
        <w:sz w:val="24"/>
      </w:rPr>
    </w:lvl>
    <w:lvl w:ilvl="2">
      <w:start w:val="1"/>
      <w:numFmt w:val="decimal"/>
      <w:isLgl/>
      <w:lvlText w:val="%1.%2.%3"/>
      <w:lvlJc w:val="left"/>
      <w:pPr>
        <w:ind w:left="1080" w:hanging="720"/>
      </w:pPr>
      <w:rPr>
        <w:rFonts w:eastAsia="Times New Roman" w:hint="default"/>
        <w:b/>
        <w:color w:val="000000"/>
        <w:sz w:val="24"/>
      </w:rPr>
    </w:lvl>
    <w:lvl w:ilvl="3">
      <w:start w:val="1"/>
      <w:numFmt w:val="decimal"/>
      <w:isLgl/>
      <w:lvlText w:val="%1.%2.%3.%4"/>
      <w:lvlJc w:val="left"/>
      <w:pPr>
        <w:ind w:left="1440" w:hanging="1080"/>
      </w:pPr>
      <w:rPr>
        <w:rFonts w:eastAsia="Times New Roman" w:hint="default"/>
        <w:b/>
        <w:color w:val="000000"/>
        <w:sz w:val="24"/>
      </w:rPr>
    </w:lvl>
    <w:lvl w:ilvl="4">
      <w:start w:val="1"/>
      <w:numFmt w:val="decimal"/>
      <w:isLgl/>
      <w:lvlText w:val="%1.%2.%3.%4.%5"/>
      <w:lvlJc w:val="left"/>
      <w:pPr>
        <w:ind w:left="1440" w:hanging="1080"/>
      </w:pPr>
      <w:rPr>
        <w:rFonts w:eastAsia="Times New Roman" w:hint="default"/>
        <w:b/>
        <w:color w:val="000000"/>
        <w:sz w:val="24"/>
      </w:rPr>
    </w:lvl>
    <w:lvl w:ilvl="5">
      <w:start w:val="1"/>
      <w:numFmt w:val="decimal"/>
      <w:isLgl/>
      <w:lvlText w:val="%1.%2.%3.%4.%5.%6"/>
      <w:lvlJc w:val="left"/>
      <w:pPr>
        <w:ind w:left="1800" w:hanging="1440"/>
      </w:pPr>
      <w:rPr>
        <w:rFonts w:eastAsia="Times New Roman" w:hint="default"/>
        <w:b/>
        <w:color w:val="000000"/>
        <w:sz w:val="24"/>
      </w:rPr>
    </w:lvl>
    <w:lvl w:ilvl="6">
      <w:start w:val="1"/>
      <w:numFmt w:val="decimal"/>
      <w:isLgl/>
      <w:lvlText w:val="%1.%2.%3.%4.%5.%6.%7"/>
      <w:lvlJc w:val="left"/>
      <w:pPr>
        <w:ind w:left="1800" w:hanging="1440"/>
      </w:pPr>
      <w:rPr>
        <w:rFonts w:eastAsia="Times New Roman" w:hint="default"/>
        <w:b/>
        <w:color w:val="000000"/>
        <w:sz w:val="24"/>
      </w:rPr>
    </w:lvl>
    <w:lvl w:ilvl="7">
      <w:start w:val="1"/>
      <w:numFmt w:val="decimal"/>
      <w:isLgl/>
      <w:lvlText w:val="%1.%2.%3.%4.%5.%6.%7.%8"/>
      <w:lvlJc w:val="left"/>
      <w:pPr>
        <w:ind w:left="2160" w:hanging="1800"/>
      </w:pPr>
      <w:rPr>
        <w:rFonts w:eastAsia="Times New Roman" w:hint="default"/>
        <w:b/>
        <w:color w:val="000000"/>
        <w:sz w:val="24"/>
      </w:rPr>
    </w:lvl>
    <w:lvl w:ilvl="8">
      <w:start w:val="1"/>
      <w:numFmt w:val="decimal"/>
      <w:isLgl/>
      <w:lvlText w:val="%1.%2.%3.%4.%5.%6.%7.%8.%9"/>
      <w:lvlJc w:val="left"/>
      <w:pPr>
        <w:ind w:left="2160" w:hanging="1800"/>
      </w:pPr>
      <w:rPr>
        <w:rFonts w:eastAsia="Times New Roman" w:hint="default"/>
        <w:b/>
        <w:color w:val="00000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56"/>
    <w:rsid w:val="00041450"/>
    <w:rsid w:val="007F6E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2DE0"/>
  <w15:chartTrackingRefBased/>
  <w15:docId w15:val="{7B723030-1A9D-4A7A-818A-8A8E08E3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56"/>
    <w:rPr>
      <w:rFonts w:ascii="Calibri" w:eastAsia="MS Mincho"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2094</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orozco</dc:creator>
  <cp:keywords/>
  <dc:description/>
  <cp:lastModifiedBy>matilde orozco</cp:lastModifiedBy>
  <cp:revision>1</cp:revision>
  <dcterms:created xsi:type="dcterms:W3CDTF">2018-06-07T00:02:00Z</dcterms:created>
  <dcterms:modified xsi:type="dcterms:W3CDTF">2018-06-07T00:05:00Z</dcterms:modified>
</cp:coreProperties>
</file>