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661" w:rsidRPr="009E1A3D" w:rsidRDefault="009C7661" w:rsidP="009C7661">
      <w:pPr>
        <w:pStyle w:val="Sinespaciado"/>
        <w:rPr>
          <w:rFonts w:ascii="Arial" w:hAnsi="Arial" w:cs="Arial"/>
          <w:sz w:val="28"/>
          <w:szCs w:val="28"/>
          <w:lang w:eastAsia="es-ES"/>
        </w:rPr>
      </w:pPr>
    </w:p>
    <w:p w:rsidR="00520622" w:rsidRPr="009E1A3D" w:rsidRDefault="00520622" w:rsidP="00520622">
      <w:pPr>
        <w:shd w:val="clear" w:color="auto" w:fill="FFFFFF"/>
        <w:spacing w:after="32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9E1A3D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PROPOSICIÓN N°. </w:t>
      </w:r>
      <w:r w:rsidR="00AB073A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00</w:t>
      </w:r>
      <w:r w:rsidR="00AC44E6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2</w:t>
      </w:r>
      <w:r w:rsidR="00AB073A" w:rsidRPr="009E1A3D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 xml:space="preserve"> DE</w:t>
      </w:r>
      <w:r w:rsidR="00D149DD" w:rsidRPr="009E1A3D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 xml:space="preserve"> </w:t>
      </w:r>
      <w:r w:rsidR="00F77B10" w:rsidRPr="009E1A3D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 xml:space="preserve"> </w:t>
      </w:r>
      <w:r w:rsidR="00D149DD" w:rsidRPr="009E1A3D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201</w:t>
      </w:r>
      <w:r w:rsidR="00E51185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7</w:t>
      </w:r>
    </w:p>
    <w:p w:rsidR="00B94F9C" w:rsidRDefault="00B94F9C" w:rsidP="00520622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A45D9C" w:rsidRPr="009E1A3D" w:rsidRDefault="00A45D9C" w:rsidP="00520622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287F36" w:rsidRDefault="00287F36" w:rsidP="009F020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es-ES"/>
        </w:rPr>
      </w:pPr>
      <w:r w:rsidRPr="009E1A3D">
        <w:rPr>
          <w:rFonts w:ascii="Times New Roman" w:eastAsia="Times New Roman" w:hAnsi="Times New Roman" w:cs="Times New Roman"/>
          <w:bCs/>
          <w:sz w:val="28"/>
          <w:szCs w:val="28"/>
          <w:lang w:eastAsia="es-ES"/>
        </w:rPr>
        <w:t xml:space="preserve">Con el propósito de dar cumplimiento a lo estipulado en la Ley 1447 del 2011, </w:t>
      </w:r>
      <w:r w:rsidRPr="009E1A3D">
        <w:rPr>
          <w:rFonts w:ascii="Times New Roman" w:eastAsia="Times New Roman" w:hAnsi="Times New Roman" w:cs="Times New Roman"/>
          <w:bCs/>
          <w:i/>
          <w:sz w:val="28"/>
          <w:szCs w:val="28"/>
          <w:lang w:eastAsia="es-ES"/>
        </w:rPr>
        <w:t>“Por la cual se desarrolla el artículo 290 de la Constitución Política de Colombia”,</w:t>
      </w:r>
      <w:r w:rsidRPr="009E1A3D">
        <w:rPr>
          <w:rFonts w:ascii="Times New Roman" w:eastAsia="Times New Roman" w:hAnsi="Times New Roman" w:cs="Times New Roman"/>
          <w:bCs/>
          <w:sz w:val="28"/>
          <w:szCs w:val="28"/>
          <w:lang w:eastAsia="es-ES"/>
        </w:rPr>
        <w:t xml:space="preserve">  y el Decreto 2381 de 2012, </w:t>
      </w:r>
      <w:r w:rsidR="009F020D" w:rsidRPr="009E1A3D">
        <w:rPr>
          <w:rFonts w:ascii="Times New Roman" w:eastAsia="Times New Roman" w:hAnsi="Times New Roman" w:cs="Times New Roman"/>
          <w:bCs/>
          <w:i/>
          <w:sz w:val="28"/>
          <w:szCs w:val="28"/>
          <w:lang w:eastAsia="es-ES"/>
        </w:rPr>
        <w:t>“Por el cual se Reglamenta la Ley 1447 de 2011</w:t>
      </w:r>
      <w:r w:rsidR="009E1A3D" w:rsidRPr="009E1A3D">
        <w:rPr>
          <w:rFonts w:ascii="Times New Roman" w:eastAsia="Times New Roman" w:hAnsi="Times New Roman" w:cs="Times New Roman"/>
          <w:bCs/>
          <w:i/>
          <w:sz w:val="28"/>
          <w:szCs w:val="28"/>
          <w:lang w:eastAsia="es-ES"/>
        </w:rPr>
        <w:t>”</w:t>
      </w:r>
      <w:r w:rsidR="009F020D" w:rsidRPr="009E1A3D">
        <w:rPr>
          <w:rFonts w:ascii="Times New Roman" w:eastAsia="Times New Roman" w:hAnsi="Times New Roman" w:cs="Times New Roman"/>
          <w:bCs/>
          <w:i/>
          <w:sz w:val="28"/>
          <w:szCs w:val="28"/>
          <w:lang w:eastAsia="es-ES"/>
        </w:rPr>
        <w:t xml:space="preserve">, </w:t>
      </w:r>
      <w:r w:rsidR="00A31896" w:rsidRPr="00A45D9C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cítese</w:t>
      </w:r>
      <w:r w:rsidR="00A31896" w:rsidRPr="009E1A3D">
        <w:rPr>
          <w:rFonts w:ascii="Times New Roman" w:eastAsia="Times New Roman" w:hAnsi="Times New Roman" w:cs="Times New Roman"/>
          <w:bCs/>
          <w:sz w:val="28"/>
          <w:szCs w:val="28"/>
          <w:lang w:eastAsia="es-ES"/>
        </w:rPr>
        <w:t xml:space="preserve"> al Director del Instituto Geográfico Agustín </w:t>
      </w:r>
      <w:r w:rsidR="002D0BF3" w:rsidRPr="009E1A3D">
        <w:rPr>
          <w:rFonts w:ascii="Times New Roman" w:eastAsia="Times New Roman" w:hAnsi="Times New Roman" w:cs="Times New Roman"/>
          <w:bCs/>
          <w:sz w:val="28"/>
          <w:szCs w:val="28"/>
          <w:lang w:eastAsia="es-ES"/>
        </w:rPr>
        <w:t xml:space="preserve">Codazzi – IGAC, </w:t>
      </w:r>
      <w:r w:rsidR="00A31896" w:rsidRPr="009E1A3D">
        <w:rPr>
          <w:rFonts w:ascii="Times New Roman" w:eastAsia="Times New Roman" w:hAnsi="Times New Roman" w:cs="Times New Roman"/>
          <w:bCs/>
          <w:sz w:val="28"/>
          <w:szCs w:val="28"/>
          <w:lang w:eastAsia="es-ES"/>
        </w:rPr>
        <w:t xml:space="preserve"> </w:t>
      </w:r>
      <w:r w:rsidRPr="009E1A3D">
        <w:rPr>
          <w:rFonts w:ascii="Times New Roman" w:eastAsia="Times New Roman" w:hAnsi="Times New Roman" w:cs="Times New Roman"/>
          <w:bCs/>
          <w:sz w:val="28"/>
          <w:szCs w:val="28"/>
          <w:lang w:eastAsia="es-ES"/>
        </w:rPr>
        <w:t xml:space="preserve">para que </w:t>
      </w:r>
      <w:r w:rsidR="009F020D" w:rsidRPr="009E1A3D">
        <w:rPr>
          <w:rFonts w:ascii="Times New Roman" w:eastAsia="Times New Roman" w:hAnsi="Times New Roman" w:cs="Times New Roman"/>
          <w:bCs/>
          <w:sz w:val="28"/>
          <w:szCs w:val="28"/>
          <w:lang w:eastAsia="es-ES"/>
        </w:rPr>
        <w:t xml:space="preserve">en sesión de la Comisión de Ordenamiento Territorial, </w:t>
      </w:r>
      <w:r w:rsidRPr="009E1A3D">
        <w:rPr>
          <w:rFonts w:ascii="Times New Roman" w:eastAsia="Times New Roman" w:hAnsi="Times New Roman" w:cs="Times New Roman"/>
          <w:bCs/>
          <w:sz w:val="28"/>
          <w:szCs w:val="28"/>
          <w:lang w:eastAsia="es-ES"/>
        </w:rPr>
        <w:t xml:space="preserve">presente </w:t>
      </w:r>
      <w:r w:rsidR="00AB073A" w:rsidRPr="008B72B8">
        <w:rPr>
          <w:rFonts w:ascii="Times New Roman" w:eastAsia="Times New Roman" w:hAnsi="Times New Roman" w:cs="Times New Roman"/>
          <w:bCs/>
          <w:sz w:val="28"/>
          <w:szCs w:val="28"/>
          <w:lang w:eastAsia="es-ES"/>
        </w:rPr>
        <w:t>un informe sobre los tiempos y avances en los procesos de deslinde</w:t>
      </w:r>
      <w:r w:rsidR="00914A03">
        <w:rPr>
          <w:rFonts w:ascii="Times New Roman" w:eastAsia="Times New Roman" w:hAnsi="Times New Roman" w:cs="Times New Roman"/>
          <w:bCs/>
          <w:sz w:val="28"/>
          <w:szCs w:val="28"/>
          <w:lang w:eastAsia="es-ES"/>
        </w:rPr>
        <w:t>s</w:t>
      </w:r>
      <w:r w:rsidR="00AB073A" w:rsidRPr="008B72B8">
        <w:rPr>
          <w:rFonts w:ascii="Times New Roman" w:eastAsia="Times New Roman" w:hAnsi="Times New Roman" w:cs="Times New Roman"/>
          <w:bCs/>
          <w:sz w:val="28"/>
          <w:szCs w:val="28"/>
          <w:lang w:eastAsia="es-ES"/>
        </w:rPr>
        <w:t xml:space="preserve"> </w:t>
      </w:r>
      <w:r w:rsidR="00914A03">
        <w:rPr>
          <w:rFonts w:ascii="Times New Roman" w:eastAsia="Times New Roman" w:hAnsi="Times New Roman" w:cs="Times New Roman"/>
          <w:bCs/>
          <w:sz w:val="28"/>
          <w:szCs w:val="28"/>
          <w:lang w:eastAsia="es-ES"/>
        </w:rPr>
        <w:t>que se adelantan en</w:t>
      </w:r>
      <w:r w:rsidR="00AB073A" w:rsidRPr="008B72B8">
        <w:rPr>
          <w:rFonts w:ascii="Times New Roman" w:eastAsia="Times New Roman" w:hAnsi="Times New Roman" w:cs="Times New Roman"/>
          <w:bCs/>
          <w:sz w:val="28"/>
          <w:szCs w:val="28"/>
          <w:lang w:eastAsia="es-ES"/>
        </w:rPr>
        <w:t xml:space="preserve"> los Departamentos donde hay diferendos limítrofes</w:t>
      </w:r>
      <w:r w:rsidRPr="009E1A3D">
        <w:rPr>
          <w:rFonts w:ascii="Times New Roman" w:eastAsia="Times New Roman" w:hAnsi="Times New Roman" w:cs="Times New Roman"/>
          <w:bCs/>
          <w:sz w:val="28"/>
          <w:szCs w:val="28"/>
          <w:lang w:eastAsia="es-ES"/>
        </w:rPr>
        <w:t xml:space="preserve"> territoriales pendientes de su definición. </w:t>
      </w:r>
      <w:r w:rsidR="00A45A44">
        <w:rPr>
          <w:rFonts w:ascii="Times New Roman" w:eastAsia="Times New Roman" w:hAnsi="Times New Roman" w:cs="Times New Roman"/>
          <w:bCs/>
          <w:sz w:val="28"/>
          <w:szCs w:val="28"/>
          <w:lang w:eastAsia="es-ES"/>
        </w:rPr>
        <w:t>Invítese a esta sesión al Señor Ministro del Interior</w:t>
      </w:r>
      <w:r w:rsidR="004307F4">
        <w:rPr>
          <w:rFonts w:ascii="Times New Roman" w:eastAsia="Times New Roman" w:hAnsi="Times New Roman" w:cs="Times New Roman"/>
          <w:bCs/>
          <w:sz w:val="28"/>
          <w:szCs w:val="28"/>
          <w:lang w:eastAsia="es-ES"/>
        </w:rPr>
        <w:t>, con el fin de conocer estrategias que de manera articulada con el IGAC se han implementado frente a procesos de deslinde</w:t>
      </w:r>
      <w:r w:rsidR="006E7A01">
        <w:rPr>
          <w:rFonts w:ascii="Times New Roman" w:eastAsia="Times New Roman" w:hAnsi="Times New Roman" w:cs="Times New Roman"/>
          <w:bCs/>
          <w:sz w:val="28"/>
          <w:szCs w:val="28"/>
          <w:lang w:eastAsia="es-ES"/>
        </w:rPr>
        <w:t>s</w:t>
      </w:r>
      <w:r w:rsidR="005749D7">
        <w:rPr>
          <w:rFonts w:ascii="Times New Roman" w:eastAsia="Times New Roman" w:hAnsi="Times New Roman" w:cs="Times New Roman"/>
          <w:bCs/>
          <w:sz w:val="28"/>
          <w:szCs w:val="28"/>
          <w:lang w:eastAsia="es-ES"/>
        </w:rPr>
        <w:t>,</w:t>
      </w:r>
      <w:r w:rsidR="004307F4">
        <w:rPr>
          <w:rFonts w:ascii="Times New Roman" w:eastAsia="Times New Roman" w:hAnsi="Times New Roman" w:cs="Times New Roman"/>
          <w:bCs/>
          <w:sz w:val="28"/>
          <w:szCs w:val="28"/>
          <w:lang w:eastAsia="es-ES"/>
        </w:rPr>
        <w:t xml:space="preserve"> </w:t>
      </w:r>
      <w:r w:rsidR="004307F4" w:rsidRPr="004307F4">
        <w:rPr>
          <w:rFonts w:ascii="Times New Roman" w:eastAsia="Times New Roman" w:hAnsi="Times New Roman" w:cs="Times New Roman"/>
          <w:bCs/>
          <w:sz w:val="28"/>
          <w:szCs w:val="28"/>
          <w:lang w:eastAsia="es-ES"/>
        </w:rPr>
        <w:t xml:space="preserve">de planificación </w:t>
      </w:r>
      <w:r w:rsidR="005749D7">
        <w:rPr>
          <w:rFonts w:ascii="Times New Roman" w:eastAsia="Times New Roman" w:hAnsi="Times New Roman" w:cs="Times New Roman"/>
          <w:bCs/>
          <w:sz w:val="28"/>
          <w:szCs w:val="28"/>
          <w:lang w:eastAsia="es-ES"/>
        </w:rPr>
        <w:t xml:space="preserve">y </w:t>
      </w:r>
      <w:r w:rsidR="004307F4" w:rsidRPr="004307F4">
        <w:rPr>
          <w:rFonts w:ascii="Times New Roman" w:eastAsia="Times New Roman" w:hAnsi="Times New Roman" w:cs="Times New Roman"/>
          <w:bCs/>
          <w:sz w:val="28"/>
          <w:szCs w:val="28"/>
          <w:lang w:eastAsia="es-ES"/>
        </w:rPr>
        <w:t>ordenamiento territorial.</w:t>
      </w:r>
    </w:p>
    <w:p w:rsidR="00914A03" w:rsidRDefault="00914A03" w:rsidP="00287F36">
      <w:pPr>
        <w:pStyle w:val="Default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s-ES"/>
        </w:rPr>
      </w:pPr>
    </w:p>
    <w:p w:rsidR="00287F36" w:rsidRPr="009E1A3D" w:rsidRDefault="00287F36" w:rsidP="00287F36">
      <w:pPr>
        <w:pStyle w:val="Default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s-ES"/>
        </w:rPr>
      </w:pPr>
      <w:r w:rsidRPr="009E1A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s-ES"/>
        </w:rPr>
        <w:t xml:space="preserve">En el informe se precisa </w:t>
      </w:r>
      <w:r w:rsidR="00AB073A" w:rsidRPr="009E1A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s-ES"/>
        </w:rPr>
        <w:t>exponer</w:t>
      </w:r>
      <w:r w:rsidR="00C50ADB" w:rsidRPr="009E1A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s-ES"/>
        </w:rPr>
        <w:t xml:space="preserve"> por parte del </w:t>
      </w:r>
      <w:r w:rsidR="00AB073A" w:rsidRPr="009E1A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s-ES"/>
        </w:rPr>
        <w:t>IGAC, cuál</w:t>
      </w:r>
      <w:r w:rsidRPr="009E1A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s-ES"/>
        </w:rPr>
        <w:t xml:space="preserve"> es el estado actual </w:t>
      </w:r>
      <w:r w:rsidR="00A45D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s-ES"/>
        </w:rPr>
        <w:t xml:space="preserve">de </w:t>
      </w:r>
      <w:r w:rsidR="00A45D9C" w:rsidRPr="009E1A3D">
        <w:rPr>
          <w:rFonts w:ascii="Times New Roman" w:eastAsia="Times New Roman" w:hAnsi="Times New Roman" w:cs="Times New Roman"/>
          <w:bCs/>
          <w:sz w:val="28"/>
          <w:szCs w:val="28"/>
          <w:lang w:eastAsia="es-ES"/>
        </w:rPr>
        <w:t xml:space="preserve">los procesos técnico, jurídico </w:t>
      </w:r>
      <w:r w:rsidR="00A45D9C">
        <w:rPr>
          <w:rFonts w:ascii="Times New Roman" w:eastAsia="Times New Roman" w:hAnsi="Times New Roman" w:cs="Times New Roman"/>
          <w:bCs/>
          <w:sz w:val="28"/>
          <w:szCs w:val="28"/>
          <w:lang w:eastAsia="es-ES"/>
        </w:rPr>
        <w:t xml:space="preserve">que adelanta </w:t>
      </w:r>
      <w:r w:rsidR="00A45D9C" w:rsidRPr="009E1A3D">
        <w:rPr>
          <w:rFonts w:ascii="Times New Roman" w:eastAsia="Times New Roman" w:hAnsi="Times New Roman" w:cs="Times New Roman"/>
          <w:bCs/>
          <w:sz w:val="28"/>
          <w:szCs w:val="28"/>
          <w:lang w:eastAsia="es-ES"/>
        </w:rPr>
        <w:t>encaminados a la definición de límites territoriales a nivel nacional</w:t>
      </w:r>
      <w:r w:rsidR="00A45D9C">
        <w:rPr>
          <w:rFonts w:ascii="Times New Roman" w:eastAsia="Times New Roman" w:hAnsi="Times New Roman" w:cs="Times New Roman"/>
          <w:bCs/>
          <w:sz w:val="28"/>
          <w:szCs w:val="28"/>
          <w:lang w:eastAsia="es-ES"/>
        </w:rPr>
        <w:t xml:space="preserve"> frente a </w:t>
      </w:r>
      <w:r w:rsidRPr="009E1A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s-ES"/>
        </w:rPr>
        <w:t xml:space="preserve">los conflictos </w:t>
      </w:r>
      <w:r w:rsidR="00AB073A" w:rsidRPr="009E1A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s-ES"/>
        </w:rPr>
        <w:t>limítrofes territoriales</w:t>
      </w:r>
      <w:r w:rsidR="00C50ADB" w:rsidRPr="009E1A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s-ES"/>
        </w:rPr>
        <w:t xml:space="preserve"> departamentales </w:t>
      </w:r>
      <w:r w:rsidRPr="009E1A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s-ES"/>
        </w:rPr>
        <w:t xml:space="preserve">que hoy persisten en </w:t>
      </w:r>
      <w:r w:rsidR="00AB073A" w:rsidRPr="009E1A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s-ES"/>
        </w:rPr>
        <w:t>Colombia, las</w:t>
      </w:r>
      <w:r w:rsidRPr="009E1A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s-ES"/>
        </w:rPr>
        <w:t xml:space="preserve"> razones legales, técnicas por las cuales no ha sido posible solucionar dicha problemática, así como el procedimiento y las diligencias adelantadas </w:t>
      </w:r>
      <w:r w:rsidR="00AB073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s-ES"/>
        </w:rPr>
        <w:t xml:space="preserve">a la fecha, </w:t>
      </w:r>
      <w:r w:rsidRPr="009E1A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s-ES"/>
        </w:rPr>
        <w:t xml:space="preserve">por </w:t>
      </w:r>
      <w:r w:rsidR="00AB073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s-ES"/>
        </w:rPr>
        <w:t>parte d</w:t>
      </w:r>
      <w:r w:rsidR="00A45D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s-ES"/>
        </w:rPr>
        <w:t xml:space="preserve">el Instituto, </w:t>
      </w:r>
      <w:r w:rsidRPr="009E1A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s-ES"/>
        </w:rPr>
        <w:t>dentro del marco de sus competencias de acuerdo con la Ley</w:t>
      </w:r>
      <w:r w:rsidR="00A45D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s-ES"/>
        </w:rPr>
        <w:t>.</w:t>
      </w:r>
      <w:r w:rsidRPr="009E1A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s-ES"/>
        </w:rPr>
        <w:t xml:space="preserve"> </w:t>
      </w:r>
    </w:p>
    <w:p w:rsidR="00A31896" w:rsidRPr="009E1A3D" w:rsidRDefault="00A31896" w:rsidP="00520622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B31851" w:rsidRDefault="00AD0742" w:rsidP="00B94F9C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9E1A3D">
        <w:rPr>
          <w:rFonts w:ascii="Times New Roman" w:eastAsia="Times New Roman" w:hAnsi="Times New Roman" w:cs="Times New Roman"/>
          <w:bCs/>
          <w:sz w:val="28"/>
          <w:szCs w:val="28"/>
          <w:lang w:eastAsia="es-ES"/>
        </w:rPr>
        <w:t xml:space="preserve">Presentada </w:t>
      </w:r>
      <w:r w:rsidR="00764D06">
        <w:rPr>
          <w:rFonts w:ascii="Times New Roman" w:eastAsia="Times New Roman" w:hAnsi="Times New Roman" w:cs="Times New Roman"/>
          <w:bCs/>
          <w:sz w:val="28"/>
          <w:szCs w:val="28"/>
          <w:lang w:eastAsia="es-ES"/>
        </w:rPr>
        <w:t xml:space="preserve">y aprobada </w:t>
      </w:r>
      <w:r w:rsidRPr="009E1A3D">
        <w:rPr>
          <w:rFonts w:ascii="Times New Roman" w:eastAsia="Times New Roman" w:hAnsi="Times New Roman" w:cs="Times New Roman"/>
          <w:bCs/>
          <w:sz w:val="28"/>
          <w:szCs w:val="28"/>
          <w:lang w:eastAsia="es-ES"/>
        </w:rPr>
        <w:t>por los Honorables Representantes a la Cámara miembros de la Comisión de Ordenamiento Territorial</w:t>
      </w:r>
      <w:r w:rsidR="00AB073A">
        <w:rPr>
          <w:rFonts w:ascii="Times New Roman" w:eastAsia="Times New Roman" w:hAnsi="Times New Roman" w:cs="Times New Roman"/>
          <w:bCs/>
          <w:sz w:val="28"/>
          <w:szCs w:val="28"/>
          <w:lang w:eastAsia="es-ES"/>
        </w:rPr>
        <w:t>.</w:t>
      </w:r>
      <w:r w:rsidRPr="009E1A3D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</w:t>
      </w:r>
    </w:p>
    <w:p w:rsidR="00E57061" w:rsidRDefault="00E57061" w:rsidP="00B94F9C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E57061" w:rsidRDefault="00E57061" w:rsidP="00B94F9C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E57061" w:rsidRPr="00E57061" w:rsidRDefault="00E57061" w:rsidP="00E57061">
      <w:pPr>
        <w:pStyle w:val="Sinespaciad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E57061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ESMERALDA SARRIA VILLA</w:t>
      </w:r>
    </w:p>
    <w:p w:rsidR="00E57061" w:rsidRPr="00E57061" w:rsidRDefault="00E57061" w:rsidP="00E57061">
      <w:pPr>
        <w:pStyle w:val="Sinespaciad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s-ES"/>
        </w:rPr>
      </w:pPr>
      <w:r w:rsidRPr="00E57061">
        <w:rPr>
          <w:rFonts w:ascii="Times New Roman" w:eastAsia="Times New Roman" w:hAnsi="Times New Roman" w:cs="Times New Roman"/>
          <w:bCs/>
          <w:sz w:val="28"/>
          <w:szCs w:val="28"/>
          <w:lang w:eastAsia="es-ES"/>
        </w:rPr>
        <w:t>Secretaria General</w:t>
      </w:r>
    </w:p>
    <w:p w:rsidR="00E57061" w:rsidRPr="00E57061" w:rsidRDefault="00E57061" w:rsidP="00E57061">
      <w:pPr>
        <w:pStyle w:val="Sinespaciad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s-ES"/>
        </w:rPr>
      </w:pPr>
      <w:r w:rsidRPr="00E57061">
        <w:rPr>
          <w:rFonts w:ascii="Times New Roman" w:eastAsia="Times New Roman" w:hAnsi="Times New Roman" w:cs="Times New Roman"/>
          <w:bCs/>
          <w:sz w:val="28"/>
          <w:szCs w:val="28"/>
          <w:lang w:eastAsia="es-ES"/>
        </w:rPr>
        <w:t>Comisión Ordenamiento Territorial</w:t>
      </w:r>
    </w:p>
    <w:p w:rsidR="00AB073A" w:rsidRPr="009E1A3D" w:rsidRDefault="00AB073A" w:rsidP="00B94F9C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bookmarkStart w:id="0" w:name="_GoBack"/>
      <w:bookmarkEnd w:id="0"/>
    </w:p>
    <w:sectPr w:rsidR="00AB073A" w:rsidRPr="009E1A3D" w:rsidSect="00B94F9C">
      <w:headerReference w:type="default" r:id="rId7"/>
      <w:footerReference w:type="default" r:id="rId8"/>
      <w:pgSz w:w="11906" w:h="16838" w:code="9"/>
      <w:pgMar w:top="1418" w:right="1134" w:bottom="1134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668" w:rsidRDefault="00215668" w:rsidP="00AA77A4">
      <w:pPr>
        <w:spacing w:after="0" w:line="240" w:lineRule="auto"/>
      </w:pPr>
      <w:r>
        <w:separator/>
      </w:r>
    </w:p>
  </w:endnote>
  <w:endnote w:type="continuationSeparator" w:id="0">
    <w:p w:rsidR="00215668" w:rsidRDefault="00215668" w:rsidP="00AA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ADB" w:rsidRPr="00D1655B" w:rsidRDefault="00C50ADB" w:rsidP="00C50ADB">
    <w:pPr>
      <w:pStyle w:val="Sinespaciado"/>
      <w:jc w:val="center"/>
      <w:rPr>
        <w:rFonts w:ascii="Edwardian Script ITC" w:hAnsi="Edwardian Script ITC"/>
      </w:rPr>
    </w:pPr>
    <w:r w:rsidRPr="00D1655B">
      <w:rPr>
        <w:rFonts w:ascii="Edwardian Script ITC" w:hAnsi="Edwardian Script ITC"/>
        <w:noProof/>
        <w:spacing w:val="60"/>
        <w:lang w:val="es-CO" w:eastAsia="es-CO"/>
      </w:rPr>
      <w:drawing>
        <wp:inline distT="0" distB="0" distL="0" distR="0" wp14:anchorId="3B4E8F94" wp14:editId="4FE6F522">
          <wp:extent cx="3114675" cy="26670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ADB" w:rsidRPr="009A0D01" w:rsidRDefault="00C50ADB" w:rsidP="00C50ADB">
    <w:pPr>
      <w:pStyle w:val="Sinespaciado"/>
      <w:jc w:val="center"/>
      <w:rPr>
        <w:rFonts w:ascii="Script MT Bold" w:hAnsi="Script MT Bold"/>
        <w:sz w:val="14"/>
        <w:szCs w:val="12"/>
      </w:rPr>
    </w:pPr>
    <w:r w:rsidRPr="009A0D01">
      <w:rPr>
        <w:rFonts w:ascii="Script MT Bold" w:hAnsi="Script MT Bold"/>
        <w:sz w:val="14"/>
        <w:szCs w:val="12"/>
      </w:rPr>
      <w:t xml:space="preserve">Primer Piso  - Edificio Nuevo del Congreso </w:t>
    </w:r>
  </w:p>
  <w:p w:rsidR="00C50ADB" w:rsidRPr="009A0D01" w:rsidRDefault="00C50ADB" w:rsidP="00C50ADB">
    <w:pPr>
      <w:pStyle w:val="Sinespaciado"/>
      <w:jc w:val="center"/>
      <w:rPr>
        <w:rFonts w:ascii="Script MT Bold" w:hAnsi="Script MT Bold"/>
        <w:sz w:val="14"/>
        <w:szCs w:val="12"/>
      </w:rPr>
    </w:pPr>
    <w:r w:rsidRPr="009A0D01">
      <w:rPr>
        <w:rFonts w:ascii="Script MT Bold" w:hAnsi="Script MT Bold"/>
        <w:sz w:val="14"/>
        <w:szCs w:val="12"/>
      </w:rPr>
      <w:t>Teléfonos: 3823089 – 3823090  - Cel. 301 5789426</w:t>
    </w:r>
  </w:p>
  <w:p w:rsidR="00C50ADB" w:rsidRPr="009A0D01" w:rsidRDefault="00C50ADB" w:rsidP="00C50ADB">
    <w:pPr>
      <w:pStyle w:val="Sinespaciado"/>
      <w:jc w:val="center"/>
      <w:rPr>
        <w:rFonts w:ascii="Script MT Bold" w:hAnsi="Script MT Bold"/>
        <w:sz w:val="14"/>
        <w:szCs w:val="12"/>
      </w:rPr>
    </w:pPr>
    <w:r w:rsidRPr="009A0D01">
      <w:rPr>
        <w:rFonts w:ascii="Script MT Bold" w:hAnsi="Script MT Bold"/>
        <w:sz w:val="14"/>
        <w:szCs w:val="12"/>
      </w:rPr>
      <w:t>Email: comision.ordenamiento@camara.gov.co</w:t>
    </w:r>
  </w:p>
  <w:p w:rsidR="00C866CF" w:rsidRDefault="00C866CF" w:rsidP="00C866CF">
    <w:pPr>
      <w:pStyle w:val="Piedepgina"/>
      <w:jc w:val="center"/>
    </w:pPr>
  </w:p>
  <w:p w:rsidR="00C866CF" w:rsidRDefault="00C866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668" w:rsidRDefault="00215668" w:rsidP="00AA77A4">
      <w:pPr>
        <w:spacing w:after="0" w:line="240" w:lineRule="auto"/>
      </w:pPr>
      <w:r>
        <w:separator/>
      </w:r>
    </w:p>
  </w:footnote>
  <w:footnote w:type="continuationSeparator" w:id="0">
    <w:p w:rsidR="00215668" w:rsidRDefault="00215668" w:rsidP="00AA7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7A4" w:rsidRDefault="00AA77A4" w:rsidP="00AA77A4">
    <w:pPr>
      <w:pStyle w:val="Encabezado"/>
      <w:ind w:left="2832" w:firstLine="4956"/>
    </w:pPr>
    <w:r>
      <w:rPr>
        <w:noProof/>
        <w:lang w:val="es-CO" w:eastAsia="es-CO"/>
      </w:rPr>
      <w:drawing>
        <wp:inline distT="0" distB="0" distL="0" distR="0" wp14:anchorId="17D00ACA" wp14:editId="233AB649">
          <wp:extent cx="733425" cy="1042035"/>
          <wp:effectExtent l="0" t="0" r="9525" b="5715"/>
          <wp:docPr id="1" name="Imagen 1" descr="mapaColom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paColomb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77A4" w:rsidRPr="00AA77A4" w:rsidRDefault="00AA77A4" w:rsidP="00AA77A4">
    <w:pPr>
      <w:pStyle w:val="Encabezado"/>
      <w:jc w:val="center"/>
      <w:rPr>
        <w:rFonts w:ascii="Harlow Solid Italic" w:hAnsi="Harlow Solid Italic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A77A4">
      <w:rPr>
        <w:rFonts w:ascii="Harlow Solid Italic" w:hAnsi="Harlow Solid Italic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Comisión Especial de Seguimiento al Proceso de</w:t>
    </w:r>
  </w:p>
  <w:p w:rsidR="00AA77A4" w:rsidRPr="00AA77A4" w:rsidRDefault="00AA77A4" w:rsidP="00AA77A4">
    <w:pPr>
      <w:pStyle w:val="Encabezado"/>
      <w:jc w:val="center"/>
      <w:rPr>
        <w:rFonts w:ascii="Harlow Solid Italic" w:hAnsi="Harlow Solid Italic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A77A4">
      <w:rPr>
        <w:rFonts w:ascii="Harlow Solid Italic" w:hAnsi="Harlow Solid Italic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Descentralización y Ordenamiento Territorial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5223"/>
    <w:multiLevelType w:val="hybridMultilevel"/>
    <w:tmpl w:val="2368AADA"/>
    <w:lvl w:ilvl="0" w:tplc="E6BC3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C4B1F"/>
    <w:multiLevelType w:val="hybridMultilevel"/>
    <w:tmpl w:val="9230E65C"/>
    <w:lvl w:ilvl="0" w:tplc="1AAEC53E">
      <w:start w:val="1"/>
      <w:numFmt w:val="decimal"/>
      <w:lvlText w:val="%1."/>
      <w:lvlJc w:val="left"/>
      <w:pPr>
        <w:ind w:left="80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520" w:hanging="360"/>
      </w:pPr>
    </w:lvl>
    <w:lvl w:ilvl="2" w:tplc="0C0A001B" w:tentative="1">
      <w:start w:val="1"/>
      <w:numFmt w:val="lowerRoman"/>
      <w:lvlText w:val="%3."/>
      <w:lvlJc w:val="right"/>
      <w:pPr>
        <w:ind w:left="2240" w:hanging="180"/>
      </w:pPr>
    </w:lvl>
    <w:lvl w:ilvl="3" w:tplc="0C0A000F" w:tentative="1">
      <w:start w:val="1"/>
      <w:numFmt w:val="decimal"/>
      <w:lvlText w:val="%4."/>
      <w:lvlJc w:val="left"/>
      <w:pPr>
        <w:ind w:left="2960" w:hanging="360"/>
      </w:pPr>
    </w:lvl>
    <w:lvl w:ilvl="4" w:tplc="0C0A0019" w:tentative="1">
      <w:start w:val="1"/>
      <w:numFmt w:val="lowerLetter"/>
      <w:lvlText w:val="%5."/>
      <w:lvlJc w:val="left"/>
      <w:pPr>
        <w:ind w:left="3680" w:hanging="360"/>
      </w:pPr>
    </w:lvl>
    <w:lvl w:ilvl="5" w:tplc="0C0A001B" w:tentative="1">
      <w:start w:val="1"/>
      <w:numFmt w:val="lowerRoman"/>
      <w:lvlText w:val="%6."/>
      <w:lvlJc w:val="right"/>
      <w:pPr>
        <w:ind w:left="4400" w:hanging="180"/>
      </w:pPr>
    </w:lvl>
    <w:lvl w:ilvl="6" w:tplc="0C0A000F" w:tentative="1">
      <w:start w:val="1"/>
      <w:numFmt w:val="decimal"/>
      <w:lvlText w:val="%7."/>
      <w:lvlJc w:val="left"/>
      <w:pPr>
        <w:ind w:left="5120" w:hanging="360"/>
      </w:pPr>
    </w:lvl>
    <w:lvl w:ilvl="7" w:tplc="0C0A0019" w:tentative="1">
      <w:start w:val="1"/>
      <w:numFmt w:val="lowerLetter"/>
      <w:lvlText w:val="%8."/>
      <w:lvlJc w:val="left"/>
      <w:pPr>
        <w:ind w:left="5840" w:hanging="360"/>
      </w:pPr>
    </w:lvl>
    <w:lvl w:ilvl="8" w:tplc="0C0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 w15:restartNumberingAfterBreak="0">
    <w:nsid w:val="52EE3CA3"/>
    <w:multiLevelType w:val="hybridMultilevel"/>
    <w:tmpl w:val="F52C63FA"/>
    <w:lvl w:ilvl="0" w:tplc="1AAEC53E">
      <w:start w:val="1"/>
      <w:numFmt w:val="decimal"/>
      <w:lvlText w:val="%1."/>
      <w:lvlJc w:val="left"/>
      <w:pPr>
        <w:ind w:left="80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22"/>
    <w:rsid w:val="000233D8"/>
    <w:rsid w:val="000D0B5C"/>
    <w:rsid w:val="000E3D96"/>
    <w:rsid w:val="000E6886"/>
    <w:rsid w:val="00141987"/>
    <w:rsid w:val="00203F4E"/>
    <w:rsid w:val="00211BA1"/>
    <w:rsid w:val="00215668"/>
    <w:rsid w:val="00216163"/>
    <w:rsid w:val="00257392"/>
    <w:rsid w:val="00264932"/>
    <w:rsid w:val="002668BF"/>
    <w:rsid w:val="00287F36"/>
    <w:rsid w:val="002D0BF3"/>
    <w:rsid w:val="0033762B"/>
    <w:rsid w:val="003D3BFB"/>
    <w:rsid w:val="003D44D0"/>
    <w:rsid w:val="004307F4"/>
    <w:rsid w:val="004905B5"/>
    <w:rsid w:val="004B7E1E"/>
    <w:rsid w:val="004D7BFB"/>
    <w:rsid w:val="00514410"/>
    <w:rsid w:val="00520622"/>
    <w:rsid w:val="005749D7"/>
    <w:rsid w:val="006076A7"/>
    <w:rsid w:val="006A0502"/>
    <w:rsid w:val="006E7A01"/>
    <w:rsid w:val="00701DC5"/>
    <w:rsid w:val="00764D06"/>
    <w:rsid w:val="00782559"/>
    <w:rsid w:val="007F1FD3"/>
    <w:rsid w:val="00841A42"/>
    <w:rsid w:val="008700D6"/>
    <w:rsid w:val="00884B46"/>
    <w:rsid w:val="0089539A"/>
    <w:rsid w:val="008B29BD"/>
    <w:rsid w:val="008B58C1"/>
    <w:rsid w:val="008B72B8"/>
    <w:rsid w:val="008D70E4"/>
    <w:rsid w:val="00913923"/>
    <w:rsid w:val="00914A03"/>
    <w:rsid w:val="00925D66"/>
    <w:rsid w:val="00956091"/>
    <w:rsid w:val="00956CB8"/>
    <w:rsid w:val="009C7661"/>
    <w:rsid w:val="009E1A3D"/>
    <w:rsid w:val="009F020D"/>
    <w:rsid w:val="00A230FC"/>
    <w:rsid w:val="00A31896"/>
    <w:rsid w:val="00A45A44"/>
    <w:rsid w:val="00A45D9C"/>
    <w:rsid w:val="00AA174D"/>
    <w:rsid w:val="00AA77A4"/>
    <w:rsid w:val="00AB073A"/>
    <w:rsid w:val="00AC44E6"/>
    <w:rsid w:val="00AD0742"/>
    <w:rsid w:val="00AD72FD"/>
    <w:rsid w:val="00B31851"/>
    <w:rsid w:val="00B5202C"/>
    <w:rsid w:val="00B94F9C"/>
    <w:rsid w:val="00BB5AEE"/>
    <w:rsid w:val="00BD016C"/>
    <w:rsid w:val="00C17930"/>
    <w:rsid w:val="00C50ADB"/>
    <w:rsid w:val="00C72CCC"/>
    <w:rsid w:val="00C866CF"/>
    <w:rsid w:val="00CA17D7"/>
    <w:rsid w:val="00CD169F"/>
    <w:rsid w:val="00D149DD"/>
    <w:rsid w:val="00D22685"/>
    <w:rsid w:val="00D43BDA"/>
    <w:rsid w:val="00E20E49"/>
    <w:rsid w:val="00E51185"/>
    <w:rsid w:val="00E57061"/>
    <w:rsid w:val="00EE6CC7"/>
    <w:rsid w:val="00EF34F1"/>
    <w:rsid w:val="00F4683A"/>
    <w:rsid w:val="00F63700"/>
    <w:rsid w:val="00F77B10"/>
    <w:rsid w:val="00FC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EBCC0"/>
  <w15:docId w15:val="{DA408A71-1F7F-4567-9DF8-4A44AFAA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206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2062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ecxmsonormal">
    <w:name w:val="ecxmsonormal"/>
    <w:basedOn w:val="Normal"/>
    <w:rsid w:val="0052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520622"/>
  </w:style>
  <w:style w:type="character" w:styleId="Hipervnculo">
    <w:name w:val="Hyperlink"/>
    <w:basedOn w:val="Fuentedeprrafopredeter"/>
    <w:uiPriority w:val="99"/>
    <w:semiHidden/>
    <w:unhideWhenUsed/>
    <w:rsid w:val="00520622"/>
    <w:rPr>
      <w:color w:val="0000FF"/>
      <w:u w:val="single"/>
    </w:rPr>
  </w:style>
  <w:style w:type="paragraph" w:customStyle="1" w:styleId="ecxmsolistparagraph">
    <w:name w:val="ecxmsolistparagraph"/>
    <w:basedOn w:val="Normal"/>
    <w:rsid w:val="0052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cxapple-converted-space">
    <w:name w:val="ecxapple-converted-space"/>
    <w:basedOn w:val="Fuentedeprrafopredeter"/>
    <w:rsid w:val="00520622"/>
  </w:style>
  <w:style w:type="paragraph" w:customStyle="1" w:styleId="Default">
    <w:name w:val="Default"/>
    <w:rsid w:val="008B58C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01DC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A77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7A4"/>
  </w:style>
  <w:style w:type="paragraph" w:styleId="Piedepgina">
    <w:name w:val="footer"/>
    <w:basedOn w:val="Normal"/>
    <w:link w:val="PiedepginaCar"/>
    <w:uiPriority w:val="99"/>
    <w:unhideWhenUsed/>
    <w:rsid w:val="00AA77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7A4"/>
  </w:style>
  <w:style w:type="paragraph" w:styleId="Textodeglobo">
    <w:name w:val="Balloon Text"/>
    <w:basedOn w:val="Normal"/>
    <w:link w:val="TextodegloboCar"/>
    <w:uiPriority w:val="99"/>
    <w:semiHidden/>
    <w:unhideWhenUsed/>
    <w:rsid w:val="00AA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A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43B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Elena Villadiego Villadiego</dc:creator>
  <cp:lastModifiedBy>johnny iriarte</cp:lastModifiedBy>
  <cp:revision>10</cp:revision>
  <cp:lastPrinted>2017-09-12T17:00:00Z</cp:lastPrinted>
  <dcterms:created xsi:type="dcterms:W3CDTF">2017-09-12T16:48:00Z</dcterms:created>
  <dcterms:modified xsi:type="dcterms:W3CDTF">2017-09-12T17:01:00Z</dcterms:modified>
</cp:coreProperties>
</file>