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141C4" w14:textId="77777777" w:rsidR="00675E06" w:rsidRPr="00402BF3" w:rsidRDefault="00675E06" w:rsidP="00D2532C">
      <w:pPr>
        <w:spacing w:after="0" w:line="276" w:lineRule="auto"/>
        <w:jc w:val="center"/>
        <w:rPr>
          <w:rFonts w:ascii="Arial" w:hAnsi="Arial" w:cs="Arial"/>
          <w:b/>
        </w:rPr>
      </w:pPr>
    </w:p>
    <w:p w14:paraId="24BA0D55" w14:textId="783F1D3A" w:rsidR="007D46B0" w:rsidRPr="00402BF3" w:rsidRDefault="00675E06" w:rsidP="00D2532C">
      <w:pPr>
        <w:spacing w:after="0" w:line="276" w:lineRule="auto"/>
        <w:jc w:val="center"/>
        <w:rPr>
          <w:rFonts w:ascii="Arial" w:hAnsi="Arial" w:cs="Arial"/>
          <w:b/>
        </w:rPr>
      </w:pPr>
      <w:r w:rsidRPr="00402BF3">
        <w:rPr>
          <w:rFonts w:ascii="Arial" w:hAnsi="Arial" w:cs="Arial"/>
          <w:b/>
        </w:rPr>
        <w:t xml:space="preserve">PROYECTO DE LEY </w:t>
      </w:r>
      <w:r w:rsidR="007D46B0" w:rsidRPr="00402BF3">
        <w:rPr>
          <w:rFonts w:ascii="Arial" w:hAnsi="Arial" w:cs="Arial"/>
          <w:b/>
        </w:rPr>
        <w:t>____ DE 201</w:t>
      </w:r>
      <w:r w:rsidR="00451326" w:rsidRPr="00402BF3">
        <w:rPr>
          <w:rFonts w:ascii="Arial" w:hAnsi="Arial" w:cs="Arial"/>
          <w:b/>
        </w:rPr>
        <w:t>7</w:t>
      </w:r>
      <w:r w:rsidR="007D46B0" w:rsidRPr="00402BF3">
        <w:rPr>
          <w:rFonts w:ascii="Arial" w:hAnsi="Arial" w:cs="Arial"/>
          <w:b/>
        </w:rPr>
        <w:t xml:space="preserve"> CÁMARA.</w:t>
      </w:r>
    </w:p>
    <w:p w14:paraId="186D0231" w14:textId="77777777" w:rsidR="00CC12C0" w:rsidRPr="00402BF3" w:rsidRDefault="00CC12C0" w:rsidP="00D2532C">
      <w:pPr>
        <w:spacing w:after="0" w:line="276" w:lineRule="auto"/>
        <w:jc w:val="center"/>
        <w:rPr>
          <w:rFonts w:ascii="Arial" w:hAnsi="Arial" w:cs="Arial"/>
          <w:b/>
        </w:rPr>
      </w:pPr>
    </w:p>
    <w:p w14:paraId="23D27E1D" w14:textId="61EE73A3" w:rsidR="007D46B0" w:rsidRPr="00402BF3" w:rsidRDefault="00675E06" w:rsidP="00675E06">
      <w:pPr>
        <w:spacing w:after="0" w:line="276" w:lineRule="auto"/>
        <w:jc w:val="center"/>
        <w:rPr>
          <w:rFonts w:ascii="Arial" w:hAnsi="Arial" w:cs="Arial"/>
          <w:i/>
        </w:rPr>
      </w:pPr>
      <w:r w:rsidRPr="00402BF3">
        <w:rPr>
          <w:rFonts w:ascii="Arial" w:hAnsi="Arial" w:cs="Arial"/>
          <w:i/>
        </w:rPr>
        <w:t>“</w:t>
      </w:r>
      <w:r w:rsidR="007D46B0" w:rsidRPr="00402BF3">
        <w:rPr>
          <w:rFonts w:ascii="Arial" w:hAnsi="Arial" w:cs="Arial"/>
          <w:i/>
        </w:rPr>
        <w:t>Por medio de la cual se</w:t>
      </w:r>
      <w:r w:rsidR="00FD3CAB" w:rsidRPr="00402BF3">
        <w:rPr>
          <w:rFonts w:ascii="Arial" w:hAnsi="Arial" w:cs="Arial"/>
          <w:i/>
        </w:rPr>
        <w:t xml:space="preserve"> crea </w:t>
      </w:r>
      <w:r w:rsidR="00AD3B67" w:rsidRPr="00402BF3">
        <w:rPr>
          <w:rFonts w:ascii="Arial" w:hAnsi="Arial" w:cs="Arial"/>
          <w:i/>
        </w:rPr>
        <w:t xml:space="preserve">el </w:t>
      </w:r>
      <w:r w:rsidR="00FD3CAB" w:rsidRPr="00402BF3">
        <w:rPr>
          <w:rFonts w:ascii="Arial" w:hAnsi="Arial" w:cs="Arial"/>
          <w:i/>
        </w:rPr>
        <w:t>artículo 32</w:t>
      </w:r>
      <w:r w:rsidR="00AD3B67" w:rsidRPr="00402BF3">
        <w:rPr>
          <w:rFonts w:ascii="Arial" w:hAnsi="Arial" w:cs="Arial"/>
          <w:i/>
        </w:rPr>
        <w:t>A</w:t>
      </w:r>
      <w:r w:rsidR="00FD3CAB" w:rsidRPr="00402BF3">
        <w:rPr>
          <w:rFonts w:ascii="Arial" w:hAnsi="Arial" w:cs="Arial"/>
          <w:i/>
        </w:rPr>
        <w:t xml:space="preserve"> de la ley 105 de 1993, </w:t>
      </w:r>
      <w:r w:rsidR="00AD3B67" w:rsidRPr="00402BF3">
        <w:rPr>
          <w:rFonts w:ascii="Arial" w:hAnsi="Arial" w:cs="Arial"/>
          <w:i/>
        </w:rPr>
        <w:t xml:space="preserve">se </w:t>
      </w:r>
      <w:r w:rsidR="007D46B0" w:rsidRPr="00402BF3">
        <w:rPr>
          <w:rFonts w:ascii="Arial" w:hAnsi="Arial" w:cs="Arial"/>
          <w:i/>
        </w:rPr>
        <w:t xml:space="preserve">regulan las cláusulas de eficiencia en el recaudo del peaje en </w:t>
      </w:r>
      <w:r w:rsidR="00205534" w:rsidRPr="00402BF3">
        <w:rPr>
          <w:rFonts w:ascii="Arial" w:hAnsi="Arial" w:cs="Arial"/>
          <w:i/>
        </w:rPr>
        <w:t>los contratos de concesión vial y se dictan otras disposiciones.</w:t>
      </w:r>
      <w:r w:rsidRPr="00402BF3">
        <w:rPr>
          <w:rFonts w:ascii="Arial" w:hAnsi="Arial" w:cs="Arial"/>
          <w:i/>
        </w:rPr>
        <w:t>”</w:t>
      </w:r>
    </w:p>
    <w:p w14:paraId="13D71DA4" w14:textId="77777777" w:rsidR="00675E06" w:rsidRPr="00402BF3" w:rsidRDefault="00675E06" w:rsidP="00675E06">
      <w:pPr>
        <w:spacing w:after="0" w:line="276" w:lineRule="auto"/>
        <w:jc w:val="center"/>
        <w:rPr>
          <w:rFonts w:ascii="Arial" w:hAnsi="Arial" w:cs="Arial"/>
          <w:i/>
        </w:rPr>
      </w:pPr>
    </w:p>
    <w:p w14:paraId="5D3CE3EB" w14:textId="77777777" w:rsidR="007D46B0" w:rsidRPr="00402BF3" w:rsidRDefault="007D46B0" w:rsidP="00D2532C">
      <w:pPr>
        <w:spacing w:after="0" w:line="276" w:lineRule="auto"/>
        <w:jc w:val="both"/>
        <w:rPr>
          <w:rFonts w:ascii="Arial" w:hAnsi="Arial" w:cs="Arial"/>
        </w:rPr>
      </w:pPr>
    </w:p>
    <w:p w14:paraId="249B841A" w14:textId="74F6C2E2" w:rsidR="007D46B0" w:rsidRPr="00402BF3" w:rsidRDefault="007D46B0" w:rsidP="00402BF3">
      <w:pPr>
        <w:pStyle w:val="Prrafodelista"/>
        <w:numPr>
          <w:ilvl w:val="0"/>
          <w:numId w:val="15"/>
        </w:numPr>
        <w:spacing w:line="276" w:lineRule="auto"/>
        <w:jc w:val="center"/>
        <w:rPr>
          <w:rFonts w:ascii="Arial" w:hAnsi="Arial" w:cs="Arial"/>
          <w:b/>
          <w:bCs/>
        </w:rPr>
      </w:pPr>
      <w:r w:rsidRPr="00402BF3">
        <w:rPr>
          <w:rFonts w:ascii="Arial" w:hAnsi="Arial" w:cs="Arial"/>
          <w:b/>
          <w:bCs/>
        </w:rPr>
        <w:t>EXPOSICIÓN DE MOTIVOS.</w:t>
      </w:r>
    </w:p>
    <w:p w14:paraId="0AB6F521" w14:textId="77777777" w:rsidR="00675E06" w:rsidRPr="00402BF3" w:rsidRDefault="00675E06" w:rsidP="00D2532C">
      <w:pPr>
        <w:spacing w:line="276" w:lineRule="auto"/>
        <w:jc w:val="center"/>
        <w:rPr>
          <w:rFonts w:ascii="Arial" w:hAnsi="Arial" w:cs="Arial"/>
          <w:b/>
          <w:bCs/>
        </w:rPr>
      </w:pPr>
    </w:p>
    <w:p w14:paraId="237E3630" w14:textId="5F338FC1" w:rsidR="00741F62" w:rsidRPr="00402BF3" w:rsidRDefault="00741F62" w:rsidP="00C1370E">
      <w:pPr>
        <w:pStyle w:val="Sinespaciado"/>
        <w:numPr>
          <w:ilvl w:val="1"/>
          <w:numId w:val="16"/>
        </w:numPr>
        <w:jc w:val="both"/>
        <w:rPr>
          <w:rFonts w:ascii="Arial" w:hAnsi="Arial" w:cs="Arial"/>
          <w:b/>
        </w:rPr>
      </w:pPr>
      <w:r w:rsidRPr="00402BF3">
        <w:rPr>
          <w:rFonts w:ascii="Arial" w:hAnsi="Arial" w:cs="Arial"/>
          <w:b/>
        </w:rPr>
        <w:t>Consideraciones generales.</w:t>
      </w:r>
    </w:p>
    <w:p w14:paraId="54FD66E1" w14:textId="77777777" w:rsidR="00675E06" w:rsidRPr="00402BF3" w:rsidRDefault="00675E06" w:rsidP="00675E06">
      <w:pPr>
        <w:pStyle w:val="Sinespaciado"/>
        <w:ind w:left="720"/>
        <w:jc w:val="both"/>
        <w:rPr>
          <w:rFonts w:ascii="Arial" w:hAnsi="Arial" w:cs="Arial"/>
          <w:b/>
        </w:rPr>
      </w:pPr>
    </w:p>
    <w:p w14:paraId="7862E646" w14:textId="77777777" w:rsidR="00DC1BA8" w:rsidRPr="00402BF3" w:rsidRDefault="009D2AED" w:rsidP="003D407C">
      <w:pPr>
        <w:pStyle w:val="Sinespaciado"/>
        <w:jc w:val="both"/>
        <w:rPr>
          <w:rFonts w:ascii="Arial" w:hAnsi="Arial" w:cs="Arial"/>
          <w:bCs/>
        </w:rPr>
      </w:pPr>
      <w:r w:rsidRPr="00402BF3">
        <w:rPr>
          <w:rFonts w:ascii="Arial" w:hAnsi="Arial" w:cs="Arial"/>
        </w:rPr>
        <w:t>L</w:t>
      </w:r>
      <w:r w:rsidR="001845DA" w:rsidRPr="00402BF3">
        <w:rPr>
          <w:rFonts w:ascii="Arial" w:hAnsi="Arial" w:cs="Arial"/>
        </w:rPr>
        <w:t xml:space="preserve">a infraestructura </w:t>
      </w:r>
      <w:r w:rsidRPr="00402BF3">
        <w:rPr>
          <w:rFonts w:ascii="Arial" w:hAnsi="Arial" w:cs="Arial"/>
        </w:rPr>
        <w:t xml:space="preserve">es una herramienta </w:t>
      </w:r>
      <w:r w:rsidR="006747F1" w:rsidRPr="00402BF3">
        <w:rPr>
          <w:rFonts w:ascii="Arial" w:hAnsi="Arial" w:cs="Arial"/>
        </w:rPr>
        <w:t xml:space="preserve">esencial </w:t>
      </w:r>
      <w:r w:rsidR="001845DA" w:rsidRPr="00402BF3">
        <w:rPr>
          <w:rFonts w:ascii="Arial" w:hAnsi="Arial" w:cs="Arial"/>
        </w:rPr>
        <w:t>para aumentar el crecimiento</w:t>
      </w:r>
      <w:r w:rsidR="00A85700" w:rsidRPr="00402BF3">
        <w:rPr>
          <w:rFonts w:ascii="Arial" w:hAnsi="Arial" w:cs="Arial"/>
        </w:rPr>
        <w:t xml:space="preserve"> y fomentar el desarrollo </w:t>
      </w:r>
      <w:r w:rsidRPr="00402BF3">
        <w:rPr>
          <w:rFonts w:ascii="Arial" w:hAnsi="Arial" w:cs="Arial"/>
        </w:rPr>
        <w:t>económico</w:t>
      </w:r>
      <w:r w:rsidR="00C5776E" w:rsidRPr="00402BF3">
        <w:rPr>
          <w:rFonts w:ascii="Arial" w:hAnsi="Arial" w:cs="Arial"/>
        </w:rPr>
        <w:t xml:space="preserve"> de los países</w:t>
      </w:r>
      <w:r w:rsidRPr="00402BF3">
        <w:rPr>
          <w:rFonts w:ascii="Arial" w:hAnsi="Arial" w:cs="Arial"/>
        </w:rPr>
        <w:t>,</w:t>
      </w:r>
      <w:r w:rsidR="00823ECF" w:rsidRPr="00402BF3">
        <w:rPr>
          <w:rFonts w:ascii="Arial" w:hAnsi="Arial" w:cs="Arial"/>
        </w:rPr>
        <w:t xml:space="preserve"> un e</w:t>
      </w:r>
      <w:r w:rsidR="001845DA" w:rsidRPr="00402BF3">
        <w:rPr>
          <w:rFonts w:ascii="Arial" w:hAnsi="Arial" w:cs="Arial"/>
        </w:rPr>
        <w:t>studio realizado</w:t>
      </w:r>
      <w:r w:rsidR="00414C9F" w:rsidRPr="00402BF3">
        <w:rPr>
          <w:rFonts w:ascii="Arial" w:hAnsi="Arial" w:cs="Arial"/>
        </w:rPr>
        <w:t xml:space="preserve"> por el Banco Mundial</w:t>
      </w:r>
      <w:r w:rsidR="001845DA" w:rsidRPr="00402BF3">
        <w:rPr>
          <w:rFonts w:ascii="Arial" w:hAnsi="Arial" w:cs="Arial"/>
        </w:rPr>
        <w:t xml:space="preserve"> en América Latina</w:t>
      </w:r>
      <w:r w:rsidR="00823ECF" w:rsidRPr="00402BF3">
        <w:rPr>
          <w:rFonts w:ascii="Arial" w:hAnsi="Arial" w:cs="Arial"/>
        </w:rPr>
        <w:t xml:space="preserve"> </w:t>
      </w:r>
      <w:r w:rsidR="001845DA" w:rsidRPr="00402BF3">
        <w:rPr>
          <w:rFonts w:ascii="Arial" w:hAnsi="Arial" w:cs="Arial"/>
        </w:rPr>
        <w:t xml:space="preserve">concluyó que la falta de inversión en obras de infraestructura durante los años noventa redujo el crecimiento a largo plazo entre </w:t>
      </w:r>
      <w:r w:rsidR="00C5776E" w:rsidRPr="00402BF3">
        <w:rPr>
          <w:rFonts w:ascii="Arial" w:hAnsi="Arial" w:cs="Arial"/>
        </w:rPr>
        <w:t xml:space="preserve">el </w:t>
      </w:r>
      <w:r w:rsidR="001845DA" w:rsidRPr="00402BF3">
        <w:rPr>
          <w:rFonts w:ascii="Arial" w:hAnsi="Arial" w:cs="Arial"/>
        </w:rPr>
        <w:t xml:space="preserve">1% y </w:t>
      </w:r>
      <w:r w:rsidR="00C5776E" w:rsidRPr="00402BF3">
        <w:rPr>
          <w:rFonts w:ascii="Arial" w:hAnsi="Arial" w:cs="Arial"/>
        </w:rPr>
        <w:t xml:space="preserve">el </w:t>
      </w:r>
      <w:r w:rsidR="001845DA" w:rsidRPr="00402BF3">
        <w:rPr>
          <w:rFonts w:ascii="Arial" w:hAnsi="Arial" w:cs="Arial"/>
        </w:rPr>
        <w:t>3%</w:t>
      </w:r>
      <w:r w:rsidR="00823ECF" w:rsidRPr="00402BF3">
        <w:rPr>
          <w:rStyle w:val="Refdenotaalpie"/>
          <w:rFonts w:ascii="Arial" w:hAnsi="Arial" w:cs="Arial"/>
        </w:rPr>
        <w:footnoteReference w:id="1"/>
      </w:r>
      <w:r w:rsidR="0077399E" w:rsidRPr="00402BF3">
        <w:rPr>
          <w:rFonts w:ascii="Arial" w:hAnsi="Arial" w:cs="Arial"/>
        </w:rPr>
        <w:t>, cifra que eviden</w:t>
      </w:r>
      <w:r w:rsidR="00026808" w:rsidRPr="00402BF3">
        <w:rPr>
          <w:rFonts w:ascii="Arial" w:hAnsi="Arial" w:cs="Arial"/>
        </w:rPr>
        <w:t xml:space="preserve">cia </w:t>
      </w:r>
      <w:r w:rsidR="00414C9F" w:rsidRPr="00402BF3">
        <w:rPr>
          <w:rFonts w:ascii="Arial" w:hAnsi="Arial" w:cs="Arial"/>
        </w:rPr>
        <w:t xml:space="preserve">la importancia de este componente </w:t>
      </w:r>
      <w:r w:rsidR="00E64323" w:rsidRPr="00402BF3">
        <w:rPr>
          <w:rFonts w:ascii="Arial" w:hAnsi="Arial" w:cs="Arial"/>
        </w:rPr>
        <w:t>para determinar la competitividad de una región</w:t>
      </w:r>
      <w:r w:rsidR="007C79DC" w:rsidRPr="00402BF3">
        <w:rPr>
          <w:rFonts w:ascii="Arial" w:hAnsi="Arial" w:cs="Arial"/>
        </w:rPr>
        <w:t xml:space="preserve"> o un país</w:t>
      </w:r>
      <w:r w:rsidR="00E64323" w:rsidRPr="00402BF3">
        <w:rPr>
          <w:rFonts w:ascii="Arial" w:hAnsi="Arial" w:cs="Arial"/>
        </w:rPr>
        <w:t>, pues la falta de vías de acceso, largos trayectos o la existencia de carreteras en mal estado, implica un mayor costo de producción y exportación</w:t>
      </w:r>
      <w:r w:rsidR="00A00CCF" w:rsidRPr="00402BF3">
        <w:rPr>
          <w:rFonts w:ascii="Arial" w:hAnsi="Arial" w:cs="Arial"/>
        </w:rPr>
        <w:t xml:space="preserve">, </w:t>
      </w:r>
      <w:r w:rsidR="00BC7396" w:rsidRPr="00402BF3">
        <w:rPr>
          <w:rFonts w:ascii="Arial" w:hAnsi="Arial" w:cs="Arial"/>
        </w:rPr>
        <w:t xml:space="preserve">circunstancias que </w:t>
      </w:r>
      <w:r w:rsidR="00A00CCF" w:rsidRPr="00402BF3">
        <w:rPr>
          <w:rFonts w:ascii="Arial" w:hAnsi="Arial" w:cs="Arial"/>
        </w:rPr>
        <w:t>dificultan e</w:t>
      </w:r>
      <w:r w:rsidR="00E64323" w:rsidRPr="00402BF3">
        <w:rPr>
          <w:rFonts w:ascii="Arial" w:hAnsi="Arial" w:cs="Arial"/>
        </w:rPr>
        <w:t xml:space="preserve">l crecimiento de </w:t>
      </w:r>
      <w:r w:rsidR="00A618F0" w:rsidRPr="00402BF3">
        <w:rPr>
          <w:rFonts w:ascii="Arial" w:hAnsi="Arial" w:cs="Arial"/>
        </w:rPr>
        <w:t xml:space="preserve">los diferentes </w:t>
      </w:r>
      <w:r w:rsidR="00E64323" w:rsidRPr="00402BF3">
        <w:rPr>
          <w:rFonts w:ascii="Arial" w:hAnsi="Arial" w:cs="Arial"/>
        </w:rPr>
        <w:t>sector</w:t>
      </w:r>
      <w:r w:rsidR="00A618F0" w:rsidRPr="00402BF3">
        <w:rPr>
          <w:rFonts w:ascii="Arial" w:hAnsi="Arial" w:cs="Arial"/>
        </w:rPr>
        <w:t>es</w:t>
      </w:r>
      <w:r w:rsidR="00E64323" w:rsidRPr="00402BF3">
        <w:rPr>
          <w:rFonts w:ascii="Arial" w:hAnsi="Arial" w:cs="Arial"/>
        </w:rPr>
        <w:t xml:space="preserve"> </w:t>
      </w:r>
      <w:r w:rsidR="00A618F0" w:rsidRPr="00402BF3">
        <w:rPr>
          <w:rFonts w:ascii="Arial" w:hAnsi="Arial" w:cs="Arial"/>
        </w:rPr>
        <w:t>de una economía</w:t>
      </w:r>
      <w:r w:rsidR="00E64323" w:rsidRPr="00402BF3">
        <w:rPr>
          <w:rFonts w:ascii="Arial" w:hAnsi="Arial" w:cs="Arial"/>
        </w:rPr>
        <w:t>.</w:t>
      </w:r>
      <w:r w:rsidR="00E64323" w:rsidRPr="00402BF3">
        <w:rPr>
          <w:rStyle w:val="Refdenotaalpie"/>
          <w:rFonts w:ascii="Arial" w:hAnsi="Arial" w:cs="Arial"/>
        </w:rPr>
        <w:footnoteReference w:id="2"/>
      </w:r>
      <w:r w:rsidR="00E64323" w:rsidRPr="00402BF3">
        <w:rPr>
          <w:rFonts w:ascii="Arial" w:hAnsi="Arial" w:cs="Arial"/>
        </w:rPr>
        <w:t>”</w:t>
      </w:r>
      <w:r w:rsidR="0079154D" w:rsidRPr="00402BF3">
        <w:rPr>
          <w:rFonts w:ascii="Arial" w:hAnsi="Arial" w:cs="Arial"/>
        </w:rPr>
        <w:t xml:space="preserve"> </w:t>
      </w:r>
      <w:r w:rsidR="00012FE7" w:rsidRPr="00402BF3">
        <w:rPr>
          <w:rFonts w:ascii="Arial" w:hAnsi="Arial" w:cs="Arial"/>
        </w:rPr>
        <w:t>En e</w:t>
      </w:r>
      <w:r w:rsidR="002D3595" w:rsidRPr="00402BF3">
        <w:rPr>
          <w:rFonts w:ascii="Arial" w:hAnsi="Arial" w:cs="Arial"/>
        </w:rPr>
        <w:t xml:space="preserve">l ámbito nacional, debe </w:t>
      </w:r>
      <w:r w:rsidR="0072736D" w:rsidRPr="00402BF3">
        <w:rPr>
          <w:rFonts w:ascii="Arial" w:hAnsi="Arial" w:cs="Arial"/>
        </w:rPr>
        <w:t xml:space="preserve">señalarse </w:t>
      </w:r>
      <w:r w:rsidR="002D3595" w:rsidRPr="00402BF3">
        <w:rPr>
          <w:rFonts w:ascii="Arial" w:hAnsi="Arial" w:cs="Arial"/>
        </w:rPr>
        <w:t>que e</w:t>
      </w:r>
      <w:r w:rsidR="007B339E" w:rsidRPr="00402BF3">
        <w:rPr>
          <w:rFonts w:ascii="Arial" w:hAnsi="Arial" w:cs="Arial"/>
        </w:rPr>
        <w:t xml:space="preserve">l </w:t>
      </w:r>
      <w:r w:rsidR="00E64323" w:rsidRPr="00402BF3">
        <w:rPr>
          <w:rFonts w:ascii="Arial" w:hAnsi="Arial" w:cs="Arial"/>
          <w:bCs/>
        </w:rPr>
        <w:t>rezago en infraestructura vial ha sido un</w:t>
      </w:r>
      <w:r w:rsidR="009D433A" w:rsidRPr="00402BF3">
        <w:rPr>
          <w:rFonts w:ascii="Arial" w:hAnsi="Arial" w:cs="Arial"/>
          <w:bCs/>
        </w:rPr>
        <w:t>o</w:t>
      </w:r>
      <w:r w:rsidR="00E64323" w:rsidRPr="00402BF3">
        <w:rPr>
          <w:rFonts w:ascii="Arial" w:hAnsi="Arial" w:cs="Arial"/>
          <w:bCs/>
        </w:rPr>
        <w:t xml:space="preserve"> </w:t>
      </w:r>
      <w:r w:rsidR="00702897" w:rsidRPr="00402BF3">
        <w:rPr>
          <w:rFonts w:ascii="Arial" w:hAnsi="Arial" w:cs="Arial"/>
          <w:bCs/>
        </w:rPr>
        <w:t xml:space="preserve">de los factores con </w:t>
      </w:r>
      <w:r w:rsidR="00E64323" w:rsidRPr="00402BF3">
        <w:rPr>
          <w:rFonts w:ascii="Arial" w:hAnsi="Arial" w:cs="Arial"/>
          <w:bCs/>
        </w:rPr>
        <w:t xml:space="preserve">mayor incidencia en el lento proceso de crecimiento económico del </w:t>
      </w:r>
      <w:r w:rsidR="002D3595" w:rsidRPr="00402BF3">
        <w:rPr>
          <w:rFonts w:ascii="Arial" w:hAnsi="Arial" w:cs="Arial"/>
          <w:bCs/>
        </w:rPr>
        <w:t>país</w:t>
      </w:r>
      <w:r w:rsidR="00E64323" w:rsidRPr="00402BF3">
        <w:rPr>
          <w:rFonts w:ascii="Arial" w:hAnsi="Arial" w:cs="Arial"/>
          <w:bCs/>
        </w:rPr>
        <w:t xml:space="preserve">, </w:t>
      </w:r>
      <w:r w:rsidR="009D433A" w:rsidRPr="00402BF3">
        <w:rPr>
          <w:rFonts w:ascii="Arial" w:hAnsi="Arial" w:cs="Arial"/>
          <w:bCs/>
        </w:rPr>
        <w:t xml:space="preserve">en la medida que </w:t>
      </w:r>
      <w:r w:rsidR="00E64323" w:rsidRPr="00402BF3">
        <w:rPr>
          <w:rFonts w:ascii="Arial" w:hAnsi="Arial" w:cs="Arial"/>
          <w:bCs/>
          <w:i/>
        </w:rPr>
        <w:t xml:space="preserve">el déficit de inversión en obras de infraestructura básica constituye la variable </w:t>
      </w:r>
      <w:r w:rsidR="006B1B2C" w:rsidRPr="00402BF3">
        <w:rPr>
          <w:rFonts w:ascii="Arial" w:hAnsi="Arial" w:cs="Arial"/>
          <w:bCs/>
          <w:i/>
        </w:rPr>
        <w:t>que mejor explica el rezago de</w:t>
      </w:r>
      <w:r w:rsidR="002D4B30" w:rsidRPr="00402BF3">
        <w:rPr>
          <w:rFonts w:ascii="Arial" w:hAnsi="Arial" w:cs="Arial"/>
          <w:bCs/>
          <w:i/>
        </w:rPr>
        <w:t>l</w:t>
      </w:r>
      <w:r w:rsidR="006B1B2C" w:rsidRPr="00402BF3">
        <w:rPr>
          <w:rFonts w:ascii="Arial" w:hAnsi="Arial" w:cs="Arial"/>
          <w:bCs/>
          <w:i/>
        </w:rPr>
        <w:t xml:space="preserve"> </w:t>
      </w:r>
      <w:r w:rsidR="00E64323" w:rsidRPr="00402BF3">
        <w:rPr>
          <w:rFonts w:ascii="Arial" w:hAnsi="Arial" w:cs="Arial"/>
          <w:bCs/>
          <w:i/>
        </w:rPr>
        <w:t xml:space="preserve">país, entre </w:t>
      </w:r>
      <w:r w:rsidR="002D4B30" w:rsidRPr="00402BF3">
        <w:rPr>
          <w:rFonts w:ascii="Arial" w:hAnsi="Arial" w:cs="Arial"/>
          <w:bCs/>
          <w:i/>
        </w:rPr>
        <w:t xml:space="preserve">otros </w:t>
      </w:r>
      <w:r w:rsidR="00E64323" w:rsidRPr="00402BF3">
        <w:rPr>
          <w:rFonts w:ascii="Arial" w:hAnsi="Arial" w:cs="Arial"/>
          <w:bCs/>
          <w:i/>
        </w:rPr>
        <w:t>factores que determinan el crecimiento económico y el desarrollo</w:t>
      </w:r>
      <w:r w:rsidR="00E64323" w:rsidRPr="00402BF3">
        <w:rPr>
          <w:rFonts w:ascii="Arial" w:hAnsi="Arial" w:cs="Arial"/>
          <w:bCs/>
        </w:rPr>
        <w:t>.</w:t>
      </w:r>
      <w:sdt>
        <w:sdtPr>
          <w:rPr>
            <w:rFonts w:ascii="Arial" w:hAnsi="Arial" w:cs="Arial"/>
            <w:bCs/>
          </w:rPr>
          <w:id w:val="-1758747652"/>
          <w:citation/>
        </w:sdtPr>
        <w:sdtEndPr/>
        <w:sdtContent>
          <w:r w:rsidR="00E64323" w:rsidRPr="00402BF3">
            <w:rPr>
              <w:rFonts w:ascii="Arial" w:hAnsi="Arial" w:cs="Arial"/>
              <w:bCs/>
            </w:rPr>
            <w:fldChar w:fldCharType="begin"/>
          </w:r>
          <w:r w:rsidR="00E64323" w:rsidRPr="00402BF3">
            <w:rPr>
              <w:rFonts w:ascii="Arial" w:hAnsi="Arial" w:cs="Arial"/>
              <w:bCs/>
            </w:rPr>
            <w:instrText xml:space="preserve"> CITATION Ben08 \l 9226 </w:instrText>
          </w:r>
          <w:r w:rsidR="00E64323" w:rsidRPr="00402BF3">
            <w:rPr>
              <w:rFonts w:ascii="Arial" w:hAnsi="Arial" w:cs="Arial"/>
              <w:bCs/>
            </w:rPr>
            <w:fldChar w:fldCharType="separate"/>
          </w:r>
          <w:r w:rsidR="00E64323" w:rsidRPr="00402BF3">
            <w:rPr>
              <w:rFonts w:ascii="Arial" w:hAnsi="Arial" w:cs="Arial"/>
              <w:bCs/>
              <w:noProof/>
            </w:rPr>
            <w:t xml:space="preserve"> </w:t>
          </w:r>
          <w:r w:rsidR="00E64323" w:rsidRPr="00402BF3">
            <w:rPr>
              <w:rFonts w:ascii="Arial" w:hAnsi="Arial" w:cs="Arial"/>
              <w:noProof/>
            </w:rPr>
            <w:t>(Benavides, 2008)</w:t>
          </w:r>
          <w:r w:rsidR="00E64323" w:rsidRPr="00402BF3">
            <w:rPr>
              <w:rFonts w:ascii="Arial" w:hAnsi="Arial" w:cs="Arial"/>
              <w:bCs/>
            </w:rPr>
            <w:fldChar w:fldCharType="end"/>
          </w:r>
        </w:sdtContent>
      </w:sdt>
      <w:r w:rsidR="00DC1BA8" w:rsidRPr="00402BF3">
        <w:rPr>
          <w:rFonts w:ascii="Arial" w:hAnsi="Arial" w:cs="Arial"/>
          <w:bCs/>
        </w:rPr>
        <w:t>.</w:t>
      </w:r>
    </w:p>
    <w:p w14:paraId="10E3041C" w14:textId="3C364943" w:rsidR="009275F5" w:rsidRPr="00402BF3" w:rsidRDefault="00DC1BA8" w:rsidP="00DC1BA8">
      <w:pPr>
        <w:pStyle w:val="NormalWeb"/>
        <w:shd w:val="clear" w:color="auto" w:fill="FFFFFF"/>
        <w:spacing w:after="195" w:line="276" w:lineRule="auto"/>
        <w:jc w:val="both"/>
        <w:textAlignment w:val="baseline"/>
        <w:rPr>
          <w:rFonts w:ascii="Arial" w:hAnsi="Arial" w:cs="Arial"/>
          <w:bCs/>
          <w:sz w:val="22"/>
          <w:szCs w:val="22"/>
        </w:rPr>
      </w:pPr>
      <w:r w:rsidRPr="00402BF3">
        <w:rPr>
          <w:rFonts w:ascii="Arial" w:hAnsi="Arial" w:cs="Arial"/>
          <w:bCs/>
          <w:sz w:val="22"/>
          <w:szCs w:val="22"/>
        </w:rPr>
        <w:t>En efecto, al examinar el estado actual de la infraestructura del transporte en Colombia, se encuentra que este sector está rezagado en relación con otros países. La Comisión de Infraestructura, designada por la Presidencia de la República para estudiar el tema en cuestión durante 2012, h</w:t>
      </w:r>
      <w:r w:rsidR="00A73621" w:rsidRPr="00402BF3">
        <w:rPr>
          <w:rFonts w:ascii="Arial" w:hAnsi="Arial" w:cs="Arial"/>
          <w:bCs/>
          <w:sz w:val="22"/>
          <w:szCs w:val="22"/>
        </w:rPr>
        <w:t xml:space="preserve">izo </w:t>
      </w:r>
      <w:r w:rsidRPr="00402BF3">
        <w:rPr>
          <w:rFonts w:ascii="Arial" w:hAnsi="Arial" w:cs="Arial"/>
          <w:bCs/>
          <w:sz w:val="22"/>
          <w:szCs w:val="22"/>
        </w:rPr>
        <w:t>una radiografía de la situación y muestra la posición en la que actualmente se halla el país, encontrando que:</w:t>
      </w:r>
    </w:p>
    <w:p w14:paraId="0774C9CE" w14:textId="526B39C5" w:rsidR="00DC1BA8" w:rsidRPr="00402BF3" w:rsidRDefault="00A73621" w:rsidP="00A73621">
      <w:pPr>
        <w:pStyle w:val="NormalWeb"/>
        <w:shd w:val="clear" w:color="auto" w:fill="FFFFFF"/>
        <w:spacing w:after="195" w:line="276" w:lineRule="auto"/>
        <w:ind w:left="708"/>
        <w:jc w:val="both"/>
        <w:textAlignment w:val="baseline"/>
        <w:rPr>
          <w:rFonts w:ascii="Arial" w:hAnsi="Arial" w:cs="Arial"/>
          <w:bCs/>
          <w:sz w:val="22"/>
          <w:szCs w:val="22"/>
        </w:rPr>
      </w:pPr>
      <w:r w:rsidRPr="00402BF3">
        <w:rPr>
          <w:rFonts w:ascii="Arial" w:hAnsi="Arial" w:cs="Arial"/>
          <w:bCs/>
          <w:sz w:val="22"/>
          <w:szCs w:val="22"/>
        </w:rPr>
        <w:t>“</w:t>
      </w:r>
      <w:r w:rsidR="00DC1BA8" w:rsidRPr="00402BF3">
        <w:rPr>
          <w:rFonts w:ascii="Arial" w:hAnsi="Arial" w:cs="Arial"/>
          <w:bCs/>
          <w:sz w:val="22"/>
          <w:szCs w:val="22"/>
        </w:rPr>
        <w:t xml:space="preserve">En lo que concierne a la infraestructura de transporte en todas sus modalidades, y cuando se le compara con otros países de similar nivel de desarrollo, Colombia presenta un rezago importante (Foro Económico Mundial, 2012). En la calidad de </w:t>
      </w:r>
      <w:r w:rsidR="00DC1BA8" w:rsidRPr="00402BF3">
        <w:rPr>
          <w:rFonts w:ascii="Arial" w:hAnsi="Arial" w:cs="Arial"/>
          <w:bCs/>
          <w:sz w:val="22"/>
          <w:szCs w:val="22"/>
        </w:rPr>
        <w:lastRenderedPageBreak/>
        <w:t xml:space="preserve">sus carreteras, el país ocupa el puesto 126 entre 144 naciones, una posición similar a la de Lesoto (110) o Uganda (110) y muy inferior a la de Kenia (72), Nicaragua (75) o República Dominicana (62). En vías férreas, Colombia ocupa el puesto 109 y también tiene un atraso considerable. </w:t>
      </w:r>
    </w:p>
    <w:p w14:paraId="266E8F39" w14:textId="7694287C" w:rsidR="00DC1BA8" w:rsidRPr="00402BF3" w:rsidRDefault="00DC1BA8" w:rsidP="00A73621">
      <w:pPr>
        <w:pStyle w:val="NormalWeb"/>
        <w:shd w:val="clear" w:color="auto" w:fill="FFFFFF"/>
        <w:spacing w:after="195" w:line="276" w:lineRule="auto"/>
        <w:ind w:left="708"/>
        <w:jc w:val="both"/>
        <w:textAlignment w:val="baseline"/>
        <w:rPr>
          <w:rFonts w:ascii="Arial" w:hAnsi="Arial" w:cs="Arial"/>
          <w:bCs/>
          <w:sz w:val="22"/>
          <w:szCs w:val="22"/>
        </w:rPr>
      </w:pPr>
      <w:r w:rsidRPr="00402BF3">
        <w:rPr>
          <w:rFonts w:ascii="Arial" w:hAnsi="Arial" w:cs="Arial"/>
          <w:bCs/>
          <w:sz w:val="22"/>
          <w:szCs w:val="22"/>
        </w:rPr>
        <w:t>Para llegar a tener la densidad mediana de los países de la región, Colombia necesitaría 65.602 km más de carreteras y 4.276 km de vías férreas (frente a 203.607 km de carreteras y 1.233 km de vías férreas que tiene actualmente), aunque no se evidencia un atraso rel</w:t>
      </w:r>
      <w:r w:rsidR="00A73621" w:rsidRPr="00402BF3">
        <w:rPr>
          <w:rFonts w:ascii="Arial" w:hAnsi="Arial" w:cs="Arial"/>
          <w:bCs/>
          <w:sz w:val="22"/>
          <w:szCs w:val="22"/>
        </w:rPr>
        <w:t>evante en puertos y aeropuertos</w:t>
      </w:r>
      <w:r w:rsidRPr="00402BF3">
        <w:rPr>
          <w:rFonts w:ascii="Arial" w:hAnsi="Arial" w:cs="Arial"/>
          <w:bCs/>
          <w:sz w:val="22"/>
          <w:szCs w:val="22"/>
        </w:rPr>
        <w:t>”</w:t>
      </w:r>
      <w:r w:rsidR="00A73621" w:rsidRPr="00402BF3">
        <w:rPr>
          <w:rStyle w:val="Refdenotaalpie"/>
          <w:rFonts w:ascii="Arial" w:hAnsi="Arial" w:cs="Arial"/>
          <w:bCs/>
          <w:sz w:val="22"/>
          <w:szCs w:val="22"/>
        </w:rPr>
        <w:footnoteReference w:id="3"/>
      </w:r>
      <w:r w:rsidRPr="00402BF3">
        <w:rPr>
          <w:rFonts w:ascii="Arial" w:hAnsi="Arial" w:cs="Arial"/>
          <w:bCs/>
          <w:sz w:val="22"/>
          <w:szCs w:val="22"/>
        </w:rPr>
        <w:t>.</w:t>
      </w:r>
    </w:p>
    <w:p w14:paraId="68D0DFC8" w14:textId="22766525" w:rsidR="00DB3F02" w:rsidRPr="00402BF3" w:rsidRDefault="009B5C02" w:rsidP="00DB3F02">
      <w:pPr>
        <w:pStyle w:val="NormalWeb"/>
        <w:shd w:val="clear" w:color="auto" w:fill="FFFFFF"/>
        <w:spacing w:after="195" w:line="276" w:lineRule="auto"/>
        <w:jc w:val="both"/>
        <w:textAlignment w:val="baseline"/>
        <w:rPr>
          <w:rFonts w:ascii="Arial" w:hAnsi="Arial" w:cs="Arial"/>
          <w:bCs/>
          <w:sz w:val="22"/>
          <w:szCs w:val="22"/>
        </w:rPr>
      </w:pPr>
      <w:r w:rsidRPr="00402BF3">
        <w:rPr>
          <w:rFonts w:ascii="Arial" w:hAnsi="Arial" w:cs="Arial"/>
          <w:bCs/>
          <w:sz w:val="22"/>
          <w:szCs w:val="22"/>
        </w:rPr>
        <w:t>Al mismo tiempo debe señalarse que</w:t>
      </w:r>
      <w:r w:rsidR="00625996" w:rsidRPr="00402BF3">
        <w:rPr>
          <w:rFonts w:ascii="Arial" w:hAnsi="Arial" w:cs="Arial"/>
          <w:bCs/>
          <w:sz w:val="22"/>
          <w:szCs w:val="22"/>
        </w:rPr>
        <w:t>,</w:t>
      </w:r>
      <w:r w:rsidRPr="00402BF3">
        <w:rPr>
          <w:rFonts w:ascii="Arial" w:hAnsi="Arial" w:cs="Arial"/>
          <w:bCs/>
          <w:sz w:val="22"/>
          <w:szCs w:val="22"/>
        </w:rPr>
        <w:t xml:space="preserve"> el </w:t>
      </w:r>
      <w:r w:rsidR="00625996" w:rsidRPr="00402BF3">
        <w:rPr>
          <w:rFonts w:ascii="Arial" w:hAnsi="Arial" w:cs="Arial"/>
          <w:bCs/>
          <w:sz w:val="22"/>
          <w:szCs w:val="22"/>
        </w:rPr>
        <w:t xml:space="preserve">sector de la infraestructura </w:t>
      </w:r>
      <w:r w:rsidR="00DB3F02" w:rsidRPr="00402BF3">
        <w:rPr>
          <w:rFonts w:ascii="Arial" w:hAnsi="Arial" w:cs="Arial"/>
          <w:bCs/>
          <w:sz w:val="22"/>
          <w:szCs w:val="22"/>
        </w:rPr>
        <w:t xml:space="preserve">más rezagado es el de carreteras. Esto se debe esencialmente a la falta de vías pavimentadas, al lento crecimiento de las vías de la red primaria, a cargo del Instituto Nacional de Vías (INVIAS), y a la mala calidad de las vías existentes, que se encuentran en este estado por la falta de mantenimiento principalmente. Por ejemplo, según </w:t>
      </w:r>
      <w:r w:rsidR="00625996" w:rsidRPr="00402BF3">
        <w:rPr>
          <w:rFonts w:ascii="Arial" w:hAnsi="Arial" w:cs="Arial"/>
          <w:bCs/>
          <w:sz w:val="22"/>
          <w:szCs w:val="22"/>
        </w:rPr>
        <w:t>FEDESARROLLO</w:t>
      </w:r>
      <w:r w:rsidR="00DB3F02" w:rsidRPr="00402BF3">
        <w:rPr>
          <w:rFonts w:ascii="Arial" w:hAnsi="Arial" w:cs="Arial"/>
          <w:bCs/>
          <w:sz w:val="22"/>
          <w:szCs w:val="22"/>
        </w:rPr>
        <w:t xml:space="preserve"> (2012) las vías pavimentadas a cargo de INVIAS en buen estado pasaron del 71% al 48% entre 2003 y 2010; las vías en estado regular del 21% al 32%, y la vías en mal estado del 8% al 20%.</w:t>
      </w:r>
      <w:r w:rsidR="00625996" w:rsidRPr="00402BF3">
        <w:rPr>
          <w:rStyle w:val="Refdenotaalpie"/>
          <w:rFonts w:ascii="Arial" w:hAnsi="Arial" w:cs="Arial"/>
          <w:bCs/>
          <w:sz w:val="22"/>
          <w:szCs w:val="22"/>
        </w:rPr>
        <w:footnoteReference w:id="4"/>
      </w:r>
    </w:p>
    <w:p w14:paraId="71840956" w14:textId="4D926348" w:rsidR="007D46B0" w:rsidRPr="00402BF3" w:rsidRDefault="009447B9" w:rsidP="009D433A">
      <w:pPr>
        <w:pStyle w:val="NormalWeb"/>
        <w:shd w:val="clear" w:color="auto" w:fill="FFFFFF"/>
        <w:spacing w:after="195" w:line="276" w:lineRule="auto"/>
        <w:jc w:val="both"/>
        <w:textAlignment w:val="baseline"/>
        <w:rPr>
          <w:rFonts w:ascii="Arial" w:hAnsi="Arial" w:cs="Arial"/>
          <w:bCs/>
          <w:sz w:val="22"/>
          <w:szCs w:val="22"/>
        </w:rPr>
      </w:pPr>
      <w:r w:rsidRPr="00402BF3">
        <w:rPr>
          <w:rFonts w:ascii="Arial" w:hAnsi="Arial" w:cs="Arial"/>
          <w:bCs/>
          <w:sz w:val="22"/>
          <w:szCs w:val="22"/>
        </w:rPr>
        <w:t xml:space="preserve">Aunado a lo anterior, y teniendo en cuenta los datos referidos por el </w:t>
      </w:r>
      <w:r w:rsidR="007D46B0" w:rsidRPr="00402BF3">
        <w:rPr>
          <w:rFonts w:ascii="Arial" w:hAnsi="Arial" w:cs="Arial"/>
          <w:bCs/>
          <w:sz w:val="22"/>
          <w:szCs w:val="22"/>
        </w:rPr>
        <w:t>índice de Desempeño Logístico del Banco Mundial (</w:t>
      </w:r>
      <w:proofErr w:type="spellStart"/>
      <w:r w:rsidR="007D46B0" w:rsidRPr="00402BF3">
        <w:rPr>
          <w:rFonts w:ascii="Arial" w:hAnsi="Arial" w:cs="Arial"/>
          <w:bCs/>
          <w:sz w:val="22"/>
          <w:szCs w:val="22"/>
        </w:rPr>
        <w:t>Logístics</w:t>
      </w:r>
      <w:proofErr w:type="spellEnd"/>
      <w:r w:rsidR="007D46B0" w:rsidRPr="00402BF3">
        <w:rPr>
          <w:rFonts w:ascii="Arial" w:hAnsi="Arial" w:cs="Arial"/>
          <w:bCs/>
          <w:sz w:val="22"/>
          <w:szCs w:val="22"/>
        </w:rPr>
        <w:t xml:space="preserve"> </w:t>
      </w:r>
      <w:proofErr w:type="spellStart"/>
      <w:r w:rsidR="007D46B0" w:rsidRPr="00402BF3">
        <w:rPr>
          <w:rFonts w:ascii="Arial" w:hAnsi="Arial" w:cs="Arial"/>
          <w:bCs/>
          <w:sz w:val="22"/>
          <w:szCs w:val="22"/>
        </w:rPr>
        <w:t>Performer</w:t>
      </w:r>
      <w:proofErr w:type="spellEnd"/>
      <w:r w:rsidR="007D46B0" w:rsidRPr="00402BF3">
        <w:rPr>
          <w:rFonts w:ascii="Arial" w:hAnsi="Arial" w:cs="Arial"/>
          <w:bCs/>
          <w:sz w:val="22"/>
          <w:szCs w:val="22"/>
        </w:rPr>
        <w:t xml:space="preserve"> </w:t>
      </w:r>
      <w:proofErr w:type="spellStart"/>
      <w:r w:rsidR="007D46B0" w:rsidRPr="00402BF3">
        <w:rPr>
          <w:rFonts w:ascii="Arial" w:hAnsi="Arial" w:cs="Arial"/>
          <w:bCs/>
          <w:sz w:val="22"/>
          <w:szCs w:val="22"/>
        </w:rPr>
        <w:t>Index</w:t>
      </w:r>
      <w:proofErr w:type="spellEnd"/>
      <w:r w:rsidR="007D46B0" w:rsidRPr="00402BF3">
        <w:rPr>
          <w:rFonts w:ascii="Arial" w:hAnsi="Arial" w:cs="Arial"/>
          <w:bCs/>
          <w:sz w:val="22"/>
          <w:szCs w:val="22"/>
        </w:rPr>
        <w:t xml:space="preserve"> - LPI)</w:t>
      </w:r>
      <w:r w:rsidR="007D46B0" w:rsidRPr="00402BF3">
        <w:rPr>
          <w:rStyle w:val="Refdenotaalpie"/>
          <w:rFonts w:ascii="Arial" w:hAnsi="Arial" w:cs="Arial"/>
          <w:bCs/>
          <w:sz w:val="22"/>
          <w:szCs w:val="22"/>
        </w:rPr>
        <w:footnoteReference w:id="5"/>
      </w:r>
      <w:r w:rsidR="007D46B0" w:rsidRPr="00402BF3">
        <w:rPr>
          <w:rFonts w:ascii="Arial" w:hAnsi="Arial" w:cs="Arial"/>
          <w:bCs/>
          <w:sz w:val="22"/>
          <w:szCs w:val="22"/>
        </w:rPr>
        <w:t xml:space="preserve">, </w:t>
      </w:r>
      <w:r w:rsidRPr="00402BF3">
        <w:rPr>
          <w:rFonts w:ascii="Arial" w:hAnsi="Arial" w:cs="Arial"/>
          <w:bCs/>
          <w:sz w:val="22"/>
          <w:szCs w:val="22"/>
        </w:rPr>
        <w:t xml:space="preserve">que </w:t>
      </w:r>
      <w:r w:rsidR="007D46B0" w:rsidRPr="00402BF3">
        <w:rPr>
          <w:rFonts w:ascii="Arial" w:hAnsi="Arial" w:cs="Arial"/>
          <w:bCs/>
          <w:sz w:val="22"/>
          <w:szCs w:val="22"/>
        </w:rPr>
        <w:t>es</w:t>
      </w:r>
      <w:r w:rsidR="006E2947" w:rsidRPr="00402BF3">
        <w:rPr>
          <w:rFonts w:ascii="Arial" w:hAnsi="Arial" w:cs="Arial"/>
          <w:bCs/>
          <w:sz w:val="22"/>
          <w:szCs w:val="22"/>
        </w:rPr>
        <w:t xml:space="preserve"> una herramienta</w:t>
      </w:r>
      <w:r w:rsidR="00B443BA" w:rsidRPr="00402BF3">
        <w:rPr>
          <w:rFonts w:ascii="Arial" w:hAnsi="Arial" w:cs="Arial"/>
          <w:bCs/>
          <w:sz w:val="22"/>
          <w:szCs w:val="22"/>
        </w:rPr>
        <w:t xml:space="preserve"> </w:t>
      </w:r>
      <w:r w:rsidR="007D46B0" w:rsidRPr="00402BF3">
        <w:rPr>
          <w:rFonts w:ascii="Arial" w:hAnsi="Arial" w:cs="Arial"/>
          <w:bCs/>
          <w:sz w:val="22"/>
          <w:szCs w:val="22"/>
        </w:rPr>
        <w:t>creada para ayudar a los países a identificar los retos y oportunidades que enfrentan en el desarrollo logístico</w:t>
      </w:r>
      <w:r w:rsidR="004C3198" w:rsidRPr="00402BF3">
        <w:rPr>
          <w:rFonts w:ascii="Arial" w:hAnsi="Arial" w:cs="Arial"/>
          <w:bCs/>
          <w:sz w:val="22"/>
          <w:szCs w:val="22"/>
        </w:rPr>
        <w:t xml:space="preserve"> de sus territorios</w:t>
      </w:r>
      <w:r w:rsidR="0081456C" w:rsidRPr="00402BF3">
        <w:rPr>
          <w:rFonts w:ascii="Arial" w:hAnsi="Arial" w:cs="Arial"/>
          <w:bCs/>
          <w:sz w:val="22"/>
          <w:szCs w:val="22"/>
        </w:rPr>
        <w:t xml:space="preserve">, </w:t>
      </w:r>
      <w:r w:rsidR="00BE7524" w:rsidRPr="00402BF3">
        <w:rPr>
          <w:rFonts w:ascii="Arial" w:hAnsi="Arial" w:cs="Arial"/>
          <w:bCs/>
          <w:sz w:val="22"/>
          <w:szCs w:val="22"/>
        </w:rPr>
        <w:t xml:space="preserve">teniendo en cuenta </w:t>
      </w:r>
      <w:r w:rsidR="007D46B0" w:rsidRPr="00402BF3">
        <w:rPr>
          <w:rFonts w:ascii="Arial" w:hAnsi="Arial" w:cs="Arial"/>
          <w:bCs/>
          <w:i/>
          <w:sz w:val="22"/>
          <w:szCs w:val="22"/>
        </w:rPr>
        <w:t xml:space="preserve">la calidad de la infraestructura </w:t>
      </w:r>
      <w:r w:rsidR="00E150AA" w:rsidRPr="00402BF3">
        <w:rPr>
          <w:rFonts w:ascii="Arial" w:hAnsi="Arial" w:cs="Arial"/>
          <w:bCs/>
          <w:i/>
          <w:sz w:val="22"/>
          <w:szCs w:val="22"/>
        </w:rPr>
        <w:t xml:space="preserve">nacional </w:t>
      </w:r>
      <w:r w:rsidR="007D46B0" w:rsidRPr="00402BF3">
        <w:rPr>
          <w:rFonts w:ascii="Arial" w:hAnsi="Arial" w:cs="Arial"/>
          <w:bCs/>
          <w:i/>
          <w:sz w:val="22"/>
          <w:szCs w:val="22"/>
        </w:rPr>
        <w:t>relacionada</w:t>
      </w:r>
      <w:r w:rsidR="006349F4" w:rsidRPr="00402BF3">
        <w:rPr>
          <w:rFonts w:ascii="Arial" w:hAnsi="Arial" w:cs="Arial"/>
          <w:bCs/>
          <w:i/>
          <w:sz w:val="22"/>
          <w:szCs w:val="22"/>
        </w:rPr>
        <w:t xml:space="preserve"> con el comercio y el transport</w:t>
      </w:r>
      <w:r w:rsidR="00D22C57" w:rsidRPr="00402BF3">
        <w:rPr>
          <w:rFonts w:ascii="Arial" w:hAnsi="Arial" w:cs="Arial"/>
          <w:bCs/>
          <w:i/>
          <w:sz w:val="22"/>
          <w:szCs w:val="22"/>
        </w:rPr>
        <w:t>e</w:t>
      </w:r>
      <w:r w:rsidR="0081456C" w:rsidRPr="00402BF3">
        <w:rPr>
          <w:rFonts w:ascii="Arial" w:hAnsi="Arial" w:cs="Arial"/>
          <w:bCs/>
          <w:sz w:val="22"/>
          <w:szCs w:val="22"/>
        </w:rPr>
        <w:t>, p</w:t>
      </w:r>
      <w:r w:rsidR="00D22C57" w:rsidRPr="00402BF3">
        <w:rPr>
          <w:rFonts w:ascii="Arial" w:hAnsi="Arial" w:cs="Arial"/>
          <w:bCs/>
          <w:sz w:val="22"/>
          <w:szCs w:val="22"/>
        </w:rPr>
        <w:t xml:space="preserve">ara el año </w:t>
      </w:r>
      <w:r w:rsidR="004C3198" w:rsidRPr="00402BF3">
        <w:rPr>
          <w:rFonts w:ascii="Arial" w:hAnsi="Arial" w:cs="Arial"/>
          <w:bCs/>
          <w:sz w:val="22"/>
          <w:szCs w:val="22"/>
        </w:rPr>
        <w:t>2014</w:t>
      </w:r>
      <w:r w:rsidR="00D22C57" w:rsidRPr="00402BF3">
        <w:rPr>
          <w:rFonts w:ascii="Arial" w:hAnsi="Arial" w:cs="Arial"/>
          <w:bCs/>
          <w:sz w:val="22"/>
          <w:szCs w:val="22"/>
        </w:rPr>
        <w:t>, Colombia ocupó</w:t>
      </w:r>
      <w:r w:rsidR="004C3198" w:rsidRPr="00402BF3">
        <w:rPr>
          <w:rFonts w:ascii="Arial" w:hAnsi="Arial" w:cs="Arial"/>
          <w:bCs/>
          <w:sz w:val="22"/>
          <w:szCs w:val="22"/>
        </w:rPr>
        <w:t xml:space="preserve"> el puesto 97 entre 155 países</w:t>
      </w:r>
      <w:r w:rsidR="00D22C57" w:rsidRPr="00402BF3">
        <w:rPr>
          <w:rFonts w:ascii="Arial" w:hAnsi="Arial" w:cs="Arial"/>
          <w:bCs/>
          <w:sz w:val="22"/>
          <w:szCs w:val="22"/>
        </w:rPr>
        <w:t xml:space="preserve">, obteniendo una </w:t>
      </w:r>
      <w:r w:rsidR="004C3198" w:rsidRPr="00402BF3">
        <w:rPr>
          <w:rFonts w:ascii="Arial" w:hAnsi="Arial" w:cs="Arial"/>
          <w:bCs/>
          <w:sz w:val="22"/>
          <w:szCs w:val="22"/>
        </w:rPr>
        <w:t xml:space="preserve">calificación </w:t>
      </w:r>
      <w:r w:rsidR="007D46B0" w:rsidRPr="00402BF3">
        <w:rPr>
          <w:rFonts w:ascii="Arial" w:hAnsi="Arial" w:cs="Arial"/>
          <w:bCs/>
          <w:sz w:val="22"/>
          <w:szCs w:val="22"/>
        </w:rPr>
        <w:t>de 2,64</w:t>
      </w:r>
      <w:r w:rsidR="006349F4" w:rsidRPr="00402BF3">
        <w:rPr>
          <w:rStyle w:val="Refdenotaalpie"/>
          <w:rFonts w:ascii="Arial" w:hAnsi="Arial" w:cs="Arial"/>
          <w:bCs/>
          <w:sz w:val="22"/>
          <w:szCs w:val="22"/>
        </w:rPr>
        <w:footnoteReference w:id="6"/>
      </w:r>
      <w:r w:rsidR="00E150AA" w:rsidRPr="00402BF3">
        <w:rPr>
          <w:rFonts w:ascii="Arial" w:hAnsi="Arial" w:cs="Arial"/>
          <w:bCs/>
          <w:sz w:val="22"/>
          <w:szCs w:val="22"/>
        </w:rPr>
        <w:t xml:space="preserve">, </w:t>
      </w:r>
      <w:r w:rsidR="007D46B0" w:rsidRPr="00402BF3">
        <w:rPr>
          <w:rFonts w:ascii="Arial" w:hAnsi="Arial" w:cs="Arial"/>
          <w:bCs/>
          <w:sz w:val="22"/>
          <w:szCs w:val="22"/>
        </w:rPr>
        <w:t xml:space="preserve">resultado </w:t>
      </w:r>
      <w:r w:rsidR="00E150AA" w:rsidRPr="00402BF3">
        <w:rPr>
          <w:rFonts w:ascii="Arial" w:hAnsi="Arial" w:cs="Arial"/>
          <w:bCs/>
          <w:sz w:val="22"/>
          <w:szCs w:val="22"/>
        </w:rPr>
        <w:t xml:space="preserve">que </w:t>
      </w:r>
      <w:r w:rsidR="007D46B0" w:rsidRPr="00402BF3">
        <w:rPr>
          <w:rFonts w:ascii="Arial" w:hAnsi="Arial" w:cs="Arial"/>
          <w:bCs/>
          <w:sz w:val="22"/>
          <w:szCs w:val="22"/>
        </w:rPr>
        <w:t xml:space="preserve">lo ubica por debajo de países como Argelia, Ecuador, Venezuela y El </w:t>
      </w:r>
      <w:r w:rsidR="00376FD8" w:rsidRPr="00402BF3">
        <w:rPr>
          <w:rFonts w:ascii="Arial" w:hAnsi="Arial" w:cs="Arial"/>
          <w:bCs/>
          <w:sz w:val="22"/>
          <w:szCs w:val="22"/>
        </w:rPr>
        <w:t>Salvador</w:t>
      </w:r>
      <w:r w:rsidR="00FB0AEF" w:rsidRPr="00402BF3">
        <w:rPr>
          <w:rFonts w:ascii="Arial" w:hAnsi="Arial" w:cs="Arial"/>
          <w:bCs/>
          <w:sz w:val="22"/>
          <w:szCs w:val="22"/>
        </w:rPr>
        <w:t>.</w:t>
      </w:r>
      <w:r w:rsidR="007D46B0" w:rsidRPr="00402BF3">
        <w:rPr>
          <w:rStyle w:val="Refdenotaalpie"/>
          <w:rFonts w:ascii="Arial" w:hAnsi="Arial" w:cs="Arial"/>
          <w:bCs/>
          <w:sz w:val="22"/>
          <w:szCs w:val="22"/>
        </w:rPr>
        <w:footnoteReference w:id="7"/>
      </w:r>
    </w:p>
    <w:p w14:paraId="195A1F46" w14:textId="735EC02E" w:rsidR="009E6CC9" w:rsidRPr="00402BF3" w:rsidRDefault="00D15B1F" w:rsidP="00D2532C">
      <w:pPr>
        <w:pStyle w:val="NormalWeb"/>
        <w:shd w:val="clear" w:color="auto" w:fill="FFFFFF"/>
        <w:spacing w:before="0" w:beforeAutospacing="0" w:after="195" w:afterAutospacing="0" w:line="276" w:lineRule="auto"/>
        <w:jc w:val="both"/>
        <w:textAlignment w:val="baseline"/>
        <w:rPr>
          <w:rFonts w:ascii="Arial" w:hAnsi="Arial" w:cs="Arial"/>
          <w:bCs/>
          <w:sz w:val="22"/>
          <w:szCs w:val="22"/>
        </w:rPr>
      </w:pPr>
      <w:r w:rsidRPr="00402BF3">
        <w:rPr>
          <w:rFonts w:ascii="Arial" w:hAnsi="Arial" w:cs="Arial"/>
          <w:bCs/>
          <w:sz w:val="22"/>
          <w:szCs w:val="22"/>
        </w:rPr>
        <w:t>T</w:t>
      </w:r>
      <w:r w:rsidR="00BE453F" w:rsidRPr="00402BF3">
        <w:rPr>
          <w:rFonts w:ascii="Arial" w:hAnsi="Arial" w:cs="Arial"/>
          <w:bCs/>
          <w:sz w:val="22"/>
          <w:szCs w:val="22"/>
        </w:rPr>
        <w:t xml:space="preserve">al y como </w:t>
      </w:r>
      <w:r w:rsidRPr="00402BF3">
        <w:rPr>
          <w:rFonts w:ascii="Arial" w:hAnsi="Arial" w:cs="Arial"/>
          <w:bCs/>
          <w:sz w:val="22"/>
          <w:szCs w:val="22"/>
        </w:rPr>
        <w:t>lo</w:t>
      </w:r>
      <w:r w:rsidR="00BE453F" w:rsidRPr="00402BF3">
        <w:rPr>
          <w:rFonts w:ascii="Arial" w:hAnsi="Arial" w:cs="Arial"/>
          <w:bCs/>
          <w:sz w:val="22"/>
          <w:szCs w:val="22"/>
        </w:rPr>
        <w:t xml:space="preserve"> evidencia del índice del Banco Mundial </w:t>
      </w:r>
      <w:r w:rsidRPr="00402BF3">
        <w:rPr>
          <w:rFonts w:ascii="Arial" w:hAnsi="Arial" w:cs="Arial"/>
          <w:bCs/>
          <w:sz w:val="22"/>
          <w:szCs w:val="22"/>
        </w:rPr>
        <w:t xml:space="preserve">y como </w:t>
      </w:r>
      <w:r w:rsidR="00BE453F" w:rsidRPr="00402BF3">
        <w:rPr>
          <w:rFonts w:ascii="Arial" w:hAnsi="Arial" w:cs="Arial"/>
          <w:bCs/>
          <w:sz w:val="22"/>
          <w:szCs w:val="22"/>
        </w:rPr>
        <w:t xml:space="preserve">lo había señalado </w:t>
      </w:r>
      <w:r w:rsidR="00BE453F" w:rsidRPr="00402BF3">
        <w:rPr>
          <w:rFonts w:ascii="Arial" w:hAnsi="Arial" w:cs="Arial"/>
          <w:sz w:val="22"/>
          <w:szCs w:val="22"/>
        </w:rPr>
        <w:t xml:space="preserve">el informe presentado por </w:t>
      </w:r>
      <w:proofErr w:type="spellStart"/>
      <w:r w:rsidR="00BE453F" w:rsidRPr="00402BF3">
        <w:rPr>
          <w:rFonts w:ascii="Arial" w:hAnsi="Arial" w:cs="Arial"/>
          <w:sz w:val="22"/>
          <w:szCs w:val="22"/>
        </w:rPr>
        <w:t>Fedesarrollo</w:t>
      </w:r>
      <w:proofErr w:type="spellEnd"/>
      <w:r w:rsidR="00BE453F" w:rsidRPr="00402BF3">
        <w:rPr>
          <w:rFonts w:ascii="Arial" w:hAnsi="Arial" w:cs="Arial"/>
          <w:sz w:val="22"/>
          <w:szCs w:val="22"/>
        </w:rPr>
        <w:t xml:space="preserve"> en el marco de la novena versión del Congreso Nacional de </w:t>
      </w:r>
      <w:r w:rsidR="00BE453F" w:rsidRPr="00402BF3">
        <w:rPr>
          <w:rFonts w:ascii="Arial" w:hAnsi="Arial" w:cs="Arial"/>
          <w:sz w:val="22"/>
          <w:szCs w:val="22"/>
        </w:rPr>
        <w:lastRenderedPageBreak/>
        <w:t>Infraestructura</w:t>
      </w:r>
      <w:r w:rsidR="00BE453F" w:rsidRPr="00402BF3">
        <w:rPr>
          <w:rStyle w:val="Refdenotaalpie"/>
          <w:rFonts w:ascii="Arial" w:hAnsi="Arial" w:cs="Arial"/>
          <w:sz w:val="22"/>
          <w:szCs w:val="22"/>
        </w:rPr>
        <w:footnoteReference w:id="8"/>
      </w:r>
      <w:r w:rsidR="00BE453F" w:rsidRPr="00402BF3">
        <w:rPr>
          <w:rFonts w:ascii="Arial" w:hAnsi="Arial" w:cs="Arial"/>
          <w:sz w:val="22"/>
          <w:szCs w:val="22"/>
        </w:rPr>
        <w:t xml:space="preserve">, </w:t>
      </w:r>
      <w:r w:rsidRPr="00402BF3">
        <w:rPr>
          <w:rFonts w:ascii="Arial" w:hAnsi="Arial" w:cs="Arial"/>
          <w:sz w:val="22"/>
          <w:szCs w:val="22"/>
        </w:rPr>
        <w:t xml:space="preserve">se indicó </w:t>
      </w:r>
      <w:r w:rsidR="00BE453F" w:rsidRPr="00402BF3">
        <w:rPr>
          <w:rFonts w:ascii="Arial" w:hAnsi="Arial" w:cs="Arial"/>
          <w:sz w:val="22"/>
          <w:szCs w:val="22"/>
        </w:rPr>
        <w:t xml:space="preserve">que Colombia </w:t>
      </w:r>
      <w:r w:rsidR="006F435B" w:rsidRPr="00402BF3">
        <w:rPr>
          <w:rFonts w:ascii="Arial" w:hAnsi="Arial" w:cs="Arial"/>
          <w:sz w:val="22"/>
          <w:szCs w:val="22"/>
        </w:rPr>
        <w:t xml:space="preserve">presentaba un retraso significativo en </w:t>
      </w:r>
      <w:r w:rsidR="00BE453F" w:rsidRPr="00402BF3">
        <w:rPr>
          <w:rFonts w:ascii="Arial" w:hAnsi="Arial" w:cs="Arial"/>
          <w:sz w:val="22"/>
          <w:szCs w:val="22"/>
        </w:rPr>
        <w:t>comparación con América Latina</w:t>
      </w:r>
      <w:r w:rsidR="00A573EF" w:rsidRPr="00402BF3">
        <w:rPr>
          <w:rFonts w:ascii="Arial" w:hAnsi="Arial" w:cs="Arial"/>
          <w:sz w:val="22"/>
          <w:szCs w:val="22"/>
        </w:rPr>
        <w:t xml:space="preserve"> y con el resto del mundo, </w:t>
      </w:r>
      <w:r w:rsidR="0055458C" w:rsidRPr="00402BF3">
        <w:rPr>
          <w:rFonts w:ascii="Arial" w:hAnsi="Arial" w:cs="Arial"/>
          <w:sz w:val="22"/>
          <w:szCs w:val="22"/>
        </w:rPr>
        <w:t xml:space="preserve">y </w:t>
      </w:r>
      <w:r w:rsidR="00056166" w:rsidRPr="00402BF3">
        <w:rPr>
          <w:rFonts w:ascii="Arial" w:hAnsi="Arial" w:cs="Arial"/>
          <w:sz w:val="22"/>
          <w:szCs w:val="22"/>
        </w:rPr>
        <w:t xml:space="preserve">se </w:t>
      </w:r>
      <w:r w:rsidR="00B35FE5" w:rsidRPr="00402BF3">
        <w:rPr>
          <w:rFonts w:ascii="Arial" w:hAnsi="Arial" w:cs="Arial"/>
          <w:sz w:val="22"/>
          <w:szCs w:val="22"/>
        </w:rPr>
        <w:t xml:space="preserve">advirtió </w:t>
      </w:r>
      <w:r w:rsidR="005573EF" w:rsidRPr="00402BF3">
        <w:rPr>
          <w:rFonts w:ascii="Arial" w:hAnsi="Arial" w:cs="Arial"/>
          <w:sz w:val="22"/>
          <w:szCs w:val="22"/>
        </w:rPr>
        <w:t xml:space="preserve">que </w:t>
      </w:r>
      <w:r w:rsidR="00A573EF" w:rsidRPr="00402BF3">
        <w:rPr>
          <w:rFonts w:ascii="Arial" w:hAnsi="Arial" w:cs="Arial"/>
          <w:sz w:val="22"/>
          <w:szCs w:val="22"/>
        </w:rPr>
        <w:t xml:space="preserve">cerca del 87% de los países del mundo </w:t>
      </w:r>
      <w:r w:rsidR="00DB4BCA" w:rsidRPr="00402BF3">
        <w:rPr>
          <w:rFonts w:ascii="Arial" w:hAnsi="Arial" w:cs="Arial"/>
          <w:sz w:val="22"/>
          <w:szCs w:val="22"/>
        </w:rPr>
        <w:t xml:space="preserve">para ese momento </w:t>
      </w:r>
      <w:r w:rsidR="00057992" w:rsidRPr="00402BF3">
        <w:rPr>
          <w:rFonts w:ascii="Arial" w:hAnsi="Arial" w:cs="Arial"/>
          <w:sz w:val="22"/>
          <w:szCs w:val="22"/>
        </w:rPr>
        <w:t xml:space="preserve">presentan mejores condiciones </w:t>
      </w:r>
      <w:r w:rsidR="00DB4BCA" w:rsidRPr="00402BF3">
        <w:rPr>
          <w:rFonts w:ascii="Arial" w:hAnsi="Arial" w:cs="Arial"/>
          <w:sz w:val="22"/>
          <w:szCs w:val="22"/>
        </w:rPr>
        <w:t>de infraestructura que Colombia.</w:t>
      </w:r>
      <w:r w:rsidR="007B1B98" w:rsidRPr="00402BF3">
        <w:rPr>
          <w:rFonts w:ascii="Arial" w:hAnsi="Arial" w:cs="Arial"/>
          <w:sz w:val="22"/>
          <w:szCs w:val="22"/>
        </w:rPr>
        <w:t xml:space="preserve"> </w:t>
      </w:r>
      <w:r w:rsidR="000E57C4" w:rsidRPr="00402BF3">
        <w:rPr>
          <w:rFonts w:ascii="Arial" w:hAnsi="Arial" w:cs="Arial"/>
          <w:bCs/>
          <w:sz w:val="22"/>
          <w:szCs w:val="22"/>
        </w:rPr>
        <w:t>Sobre este respecto debe señalarse que</w:t>
      </w:r>
      <w:r w:rsidR="009A3B87" w:rsidRPr="00402BF3">
        <w:rPr>
          <w:rFonts w:ascii="Arial" w:hAnsi="Arial" w:cs="Arial"/>
          <w:bCs/>
          <w:sz w:val="22"/>
          <w:szCs w:val="22"/>
        </w:rPr>
        <w:t xml:space="preserve">, </w:t>
      </w:r>
      <w:r w:rsidR="0085629B" w:rsidRPr="00402BF3">
        <w:rPr>
          <w:rFonts w:ascii="Arial" w:hAnsi="Arial" w:cs="Arial"/>
          <w:bCs/>
          <w:sz w:val="22"/>
          <w:szCs w:val="22"/>
        </w:rPr>
        <w:t>Colombia</w:t>
      </w:r>
      <w:r w:rsidR="009E6CC9" w:rsidRPr="00402BF3">
        <w:rPr>
          <w:rFonts w:ascii="Arial" w:hAnsi="Arial" w:cs="Arial"/>
          <w:bCs/>
          <w:sz w:val="22"/>
          <w:szCs w:val="22"/>
        </w:rPr>
        <w:t xml:space="preserve"> inició un proceso para estimular la inversión en esta área y </w:t>
      </w:r>
      <w:r w:rsidR="0085629B" w:rsidRPr="00402BF3">
        <w:rPr>
          <w:rFonts w:ascii="Arial" w:hAnsi="Arial" w:cs="Arial"/>
          <w:bCs/>
          <w:sz w:val="22"/>
          <w:szCs w:val="22"/>
        </w:rPr>
        <w:t xml:space="preserve">desde principios de la década de los noventa </w:t>
      </w:r>
      <w:r w:rsidR="009A3B87" w:rsidRPr="00402BF3">
        <w:rPr>
          <w:rFonts w:ascii="Arial" w:hAnsi="Arial" w:cs="Arial"/>
          <w:bCs/>
          <w:sz w:val="22"/>
          <w:szCs w:val="22"/>
        </w:rPr>
        <w:t xml:space="preserve">inició un proceso de </w:t>
      </w:r>
      <w:r w:rsidR="000E57C4" w:rsidRPr="00402BF3">
        <w:rPr>
          <w:rFonts w:ascii="Arial" w:hAnsi="Arial" w:cs="Arial"/>
          <w:bCs/>
          <w:sz w:val="22"/>
          <w:szCs w:val="22"/>
        </w:rPr>
        <w:t>adjudicación de contratos de concesión para la creación, conservación, mejoramiento y explotación d</w:t>
      </w:r>
      <w:r w:rsidR="0085629B" w:rsidRPr="00402BF3">
        <w:rPr>
          <w:rFonts w:ascii="Arial" w:hAnsi="Arial" w:cs="Arial"/>
          <w:bCs/>
          <w:sz w:val="22"/>
          <w:szCs w:val="22"/>
        </w:rPr>
        <w:t>e obras de infraestructura vial</w:t>
      </w:r>
      <w:r w:rsidR="009A3B87" w:rsidRPr="00402BF3">
        <w:rPr>
          <w:rFonts w:ascii="Arial" w:hAnsi="Arial" w:cs="Arial"/>
          <w:bCs/>
          <w:sz w:val="22"/>
          <w:szCs w:val="22"/>
        </w:rPr>
        <w:t>, buscando una alternativa real de financi</w:t>
      </w:r>
      <w:r w:rsidR="000E57C4" w:rsidRPr="00402BF3">
        <w:rPr>
          <w:rFonts w:ascii="Arial" w:hAnsi="Arial" w:cs="Arial"/>
          <w:bCs/>
          <w:sz w:val="22"/>
          <w:szCs w:val="22"/>
        </w:rPr>
        <w:t>amiento</w:t>
      </w:r>
      <w:r w:rsidR="009A3B87" w:rsidRPr="00402BF3">
        <w:rPr>
          <w:rFonts w:ascii="Arial" w:hAnsi="Arial" w:cs="Arial"/>
          <w:bCs/>
          <w:sz w:val="22"/>
          <w:szCs w:val="22"/>
        </w:rPr>
        <w:t xml:space="preserve"> </w:t>
      </w:r>
      <w:r w:rsidR="00FE4D24" w:rsidRPr="00402BF3">
        <w:rPr>
          <w:rFonts w:ascii="Arial" w:hAnsi="Arial" w:cs="Arial"/>
          <w:bCs/>
          <w:sz w:val="22"/>
          <w:szCs w:val="22"/>
        </w:rPr>
        <w:t xml:space="preserve">en el marco de </w:t>
      </w:r>
      <w:r w:rsidR="000E57C4" w:rsidRPr="00402BF3">
        <w:rPr>
          <w:rFonts w:ascii="Arial" w:hAnsi="Arial" w:cs="Arial"/>
          <w:bCs/>
          <w:sz w:val="22"/>
          <w:szCs w:val="22"/>
        </w:rPr>
        <w:t xml:space="preserve">las Asociaciones Público Privadas (APP) y </w:t>
      </w:r>
      <w:r w:rsidR="0085629B" w:rsidRPr="00402BF3">
        <w:rPr>
          <w:rFonts w:ascii="Arial" w:hAnsi="Arial" w:cs="Arial"/>
          <w:bCs/>
          <w:sz w:val="22"/>
          <w:szCs w:val="22"/>
        </w:rPr>
        <w:t xml:space="preserve">de este modo </w:t>
      </w:r>
      <w:r w:rsidR="000E57C4" w:rsidRPr="00402BF3">
        <w:rPr>
          <w:rFonts w:ascii="Arial" w:hAnsi="Arial" w:cs="Arial"/>
          <w:bCs/>
          <w:sz w:val="22"/>
          <w:szCs w:val="22"/>
        </w:rPr>
        <w:t xml:space="preserve">reducir el progresivo déficit </w:t>
      </w:r>
      <w:r w:rsidR="0085629B" w:rsidRPr="00402BF3">
        <w:rPr>
          <w:rFonts w:ascii="Arial" w:hAnsi="Arial" w:cs="Arial"/>
          <w:bCs/>
          <w:sz w:val="22"/>
          <w:szCs w:val="22"/>
        </w:rPr>
        <w:t xml:space="preserve">que </w:t>
      </w:r>
      <w:r w:rsidR="000E57C4" w:rsidRPr="00402BF3">
        <w:rPr>
          <w:rFonts w:ascii="Arial" w:hAnsi="Arial" w:cs="Arial"/>
          <w:bCs/>
          <w:sz w:val="22"/>
          <w:szCs w:val="22"/>
        </w:rPr>
        <w:t>el desarrollo de la infraestructura vial presentaba</w:t>
      </w:r>
      <w:r w:rsidR="0085629B" w:rsidRPr="00402BF3">
        <w:rPr>
          <w:rFonts w:ascii="Arial" w:hAnsi="Arial" w:cs="Arial"/>
          <w:bCs/>
          <w:sz w:val="22"/>
          <w:szCs w:val="22"/>
        </w:rPr>
        <w:t>.</w:t>
      </w:r>
      <w:r w:rsidR="00E3221B" w:rsidRPr="00402BF3">
        <w:rPr>
          <w:rStyle w:val="Refdenotaalpie"/>
          <w:rFonts w:ascii="Arial" w:hAnsi="Arial" w:cs="Arial"/>
          <w:bCs/>
          <w:sz w:val="22"/>
          <w:szCs w:val="22"/>
        </w:rPr>
        <w:footnoteReference w:id="9"/>
      </w:r>
      <w:r w:rsidR="009E6CC9" w:rsidRPr="00402BF3">
        <w:rPr>
          <w:rFonts w:ascii="Arial" w:hAnsi="Arial" w:cs="Arial"/>
          <w:bCs/>
          <w:sz w:val="22"/>
          <w:szCs w:val="22"/>
        </w:rPr>
        <w:t xml:space="preserve"> </w:t>
      </w:r>
    </w:p>
    <w:p w14:paraId="316E7900" w14:textId="2651CF70" w:rsidR="007D46B0" w:rsidRPr="00402BF3" w:rsidRDefault="004479AB" w:rsidP="00C1370E">
      <w:pPr>
        <w:pStyle w:val="Sinespaciado"/>
        <w:numPr>
          <w:ilvl w:val="1"/>
          <w:numId w:val="16"/>
        </w:numPr>
        <w:jc w:val="both"/>
        <w:rPr>
          <w:rFonts w:ascii="Arial" w:hAnsi="Arial" w:cs="Arial"/>
          <w:b/>
        </w:rPr>
      </w:pPr>
      <w:r w:rsidRPr="00402BF3">
        <w:rPr>
          <w:rFonts w:ascii="Arial" w:hAnsi="Arial" w:cs="Arial"/>
          <w:b/>
        </w:rPr>
        <w:t>La participación privada en los proyectos de infraestructura nacional.</w:t>
      </w:r>
    </w:p>
    <w:p w14:paraId="790FB841" w14:textId="77777777" w:rsidR="00451326" w:rsidRPr="00402BF3" w:rsidRDefault="00451326" w:rsidP="000D1EB1">
      <w:pPr>
        <w:spacing w:after="0" w:line="276" w:lineRule="auto"/>
        <w:jc w:val="both"/>
        <w:rPr>
          <w:rFonts w:ascii="Arial" w:hAnsi="Arial" w:cs="Arial"/>
        </w:rPr>
      </w:pPr>
    </w:p>
    <w:p w14:paraId="0592E168" w14:textId="0AA50DD1" w:rsidR="008A0519" w:rsidRPr="00402BF3" w:rsidRDefault="00FB651A" w:rsidP="000D1EB1">
      <w:pPr>
        <w:spacing w:after="0" w:line="276" w:lineRule="auto"/>
        <w:jc w:val="both"/>
        <w:rPr>
          <w:rFonts w:ascii="Arial" w:hAnsi="Arial" w:cs="Arial"/>
        </w:rPr>
      </w:pPr>
      <w:r w:rsidRPr="00402BF3">
        <w:rPr>
          <w:rFonts w:ascii="Arial" w:hAnsi="Arial" w:cs="Arial"/>
        </w:rPr>
        <w:t xml:space="preserve">En la actualidad, el Gobierno Nacional </w:t>
      </w:r>
      <w:r w:rsidR="00A51EA5" w:rsidRPr="00402BF3">
        <w:rPr>
          <w:rFonts w:ascii="Arial" w:hAnsi="Arial" w:cs="Arial"/>
        </w:rPr>
        <w:t xml:space="preserve">ha diseñado </w:t>
      </w:r>
      <w:r w:rsidR="00E97984" w:rsidRPr="00402BF3">
        <w:rPr>
          <w:rFonts w:ascii="Arial" w:hAnsi="Arial" w:cs="Arial"/>
        </w:rPr>
        <w:t xml:space="preserve">un plan para intentar salir del </w:t>
      </w:r>
      <w:r w:rsidRPr="00402BF3">
        <w:rPr>
          <w:rFonts w:ascii="Arial" w:hAnsi="Arial" w:cs="Arial"/>
        </w:rPr>
        <w:t xml:space="preserve">atraso en el que se encuentra el sector de la infraestructura en el país. Para ello ha destinado 44 billones de pesos y ha estructurado </w:t>
      </w:r>
      <w:r w:rsidR="00A51EA5" w:rsidRPr="00402BF3">
        <w:rPr>
          <w:rFonts w:ascii="Arial" w:hAnsi="Arial" w:cs="Arial"/>
        </w:rPr>
        <w:t xml:space="preserve">la denominada </w:t>
      </w:r>
      <w:r w:rsidRPr="00402BF3">
        <w:rPr>
          <w:rFonts w:ascii="Arial" w:hAnsi="Arial" w:cs="Arial"/>
        </w:rPr>
        <w:t>cuarta generación de concesiones</w:t>
      </w:r>
      <w:r w:rsidR="000205CB" w:rsidRPr="00402BF3">
        <w:rPr>
          <w:rFonts w:ascii="Arial" w:hAnsi="Arial" w:cs="Arial"/>
        </w:rPr>
        <w:t xml:space="preserve">; </w:t>
      </w:r>
      <w:r w:rsidR="00A51EA5" w:rsidRPr="00402BF3">
        <w:rPr>
          <w:rFonts w:ascii="Arial" w:hAnsi="Arial" w:cs="Arial"/>
        </w:rPr>
        <w:t xml:space="preserve">y es en este contexto </w:t>
      </w:r>
      <w:r w:rsidR="000205CB" w:rsidRPr="00402BF3">
        <w:rPr>
          <w:rFonts w:ascii="Arial" w:hAnsi="Arial" w:cs="Arial"/>
        </w:rPr>
        <w:t>en el que</w:t>
      </w:r>
      <w:r w:rsidR="00A51EA5" w:rsidRPr="00402BF3">
        <w:rPr>
          <w:rFonts w:ascii="Arial" w:hAnsi="Arial" w:cs="Arial"/>
        </w:rPr>
        <w:t xml:space="preserve"> </w:t>
      </w:r>
      <w:r w:rsidR="000205CB" w:rsidRPr="00402BF3">
        <w:rPr>
          <w:rFonts w:ascii="Arial" w:hAnsi="Arial" w:cs="Arial"/>
        </w:rPr>
        <w:t xml:space="preserve">el </w:t>
      </w:r>
      <w:r w:rsidRPr="00402BF3">
        <w:rPr>
          <w:rFonts w:ascii="Arial" w:hAnsi="Arial" w:cs="Arial"/>
        </w:rPr>
        <w:t xml:space="preserve">contrato de concesión </w:t>
      </w:r>
      <w:r w:rsidR="00A51EA5" w:rsidRPr="00402BF3">
        <w:rPr>
          <w:rFonts w:ascii="Arial" w:hAnsi="Arial" w:cs="Arial"/>
        </w:rPr>
        <w:t xml:space="preserve">se convierte en un </w:t>
      </w:r>
      <w:r w:rsidRPr="00402BF3">
        <w:rPr>
          <w:rFonts w:ascii="Arial" w:hAnsi="Arial" w:cs="Arial"/>
        </w:rPr>
        <w:t xml:space="preserve">elemento fundamental </w:t>
      </w:r>
      <w:r w:rsidR="0095171E" w:rsidRPr="00402BF3">
        <w:rPr>
          <w:rFonts w:ascii="Arial" w:hAnsi="Arial" w:cs="Arial"/>
        </w:rPr>
        <w:t xml:space="preserve">para </w:t>
      </w:r>
      <w:r w:rsidRPr="00402BF3">
        <w:rPr>
          <w:rFonts w:ascii="Arial" w:hAnsi="Arial" w:cs="Arial"/>
        </w:rPr>
        <w:t>el desarrollo del sector</w:t>
      </w:r>
      <w:r w:rsidR="00515ECD" w:rsidRPr="00402BF3">
        <w:rPr>
          <w:rFonts w:ascii="Arial" w:hAnsi="Arial" w:cs="Arial"/>
        </w:rPr>
        <w:t xml:space="preserve"> </w:t>
      </w:r>
      <w:r w:rsidRPr="00402BF3">
        <w:rPr>
          <w:rFonts w:ascii="Arial" w:hAnsi="Arial" w:cs="Arial"/>
        </w:rPr>
        <w:t>de la infraestructura, ya que es el vehículo que permite la vinculación de capital privado</w:t>
      </w:r>
      <w:r w:rsidR="00515ECD" w:rsidRPr="00402BF3">
        <w:rPr>
          <w:rFonts w:ascii="Arial" w:hAnsi="Arial" w:cs="Arial"/>
        </w:rPr>
        <w:t xml:space="preserve"> </w:t>
      </w:r>
      <w:r w:rsidRPr="00402BF3">
        <w:rPr>
          <w:rFonts w:ascii="Arial" w:hAnsi="Arial" w:cs="Arial"/>
        </w:rPr>
        <w:t>para garantiz</w:t>
      </w:r>
      <w:r w:rsidR="001D1728" w:rsidRPr="00402BF3">
        <w:rPr>
          <w:rFonts w:ascii="Arial" w:hAnsi="Arial" w:cs="Arial"/>
        </w:rPr>
        <w:t xml:space="preserve">ar la construcción de las obras, de manera que, ante el </w:t>
      </w:r>
      <w:r w:rsidRPr="00402BF3">
        <w:rPr>
          <w:rFonts w:ascii="Arial" w:hAnsi="Arial" w:cs="Arial"/>
        </w:rPr>
        <w:t>rezago en infraestructura se debe ejecutar un plan cuantioso y ambicioso, en el cual participen</w:t>
      </w:r>
      <w:r w:rsidR="00515ECD" w:rsidRPr="00402BF3">
        <w:rPr>
          <w:rFonts w:ascii="Arial" w:hAnsi="Arial" w:cs="Arial"/>
        </w:rPr>
        <w:t xml:space="preserve"> </w:t>
      </w:r>
      <w:r w:rsidRPr="00402BF3">
        <w:rPr>
          <w:rFonts w:ascii="Arial" w:hAnsi="Arial" w:cs="Arial"/>
        </w:rPr>
        <w:t xml:space="preserve">tanto </w:t>
      </w:r>
      <w:r w:rsidR="000205CB" w:rsidRPr="00402BF3">
        <w:rPr>
          <w:rFonts w:ascii="Arial" w:hAnsi="Arial" w:cs="Arial"/>
        </w:rPr>
        <w:t>el sector público, como privado</w:t>
      </w:r>
      <w:r w:rsidR="000D1EB1" w:rsidRPr="00402BF3">
        <w:rPr>
          <w:rStyle w:val="Refdenotaalpie"/>
          <w:rFonts w:ascii="Arial" w:hAnsi="Arial" w:cs="Arial"/>
        </w:rPr>
        <w:footnoteReference w:id="10"/>
      </w:r>
      <w:r w:rsidR="000D1EB1" w:rsidRPr="00402BF3">
        <w:rPr>
          <w:rFonts w:ascii="Arial" w:hAnsi="Arial" w:cs="Arial"/>
        </w:rPr>
        <w:t xml:space="preserve"> </w:t>
      </w:r>
      <w:r w:rsidR="000205CB" w:rsidRPr="00402BF3">
        <w:rPr>
          <w:rFonts w:ascii="Arial" w:hAnsi="Arial" w:cs="Arial"/>
        </w:rPr>
        <w:t xml:space="preserve">para </w:t>
      </w:r>
      <w:r w:rsidR="004479AB" w:rsidRPr="00402BF3">
        <w:rPr>
          <w:rFonts w:ascii="Arial" w:hAnsi="Arial" w:cs="Arial"/>
        </w:rPr>
        <w:t>superar las deficiencias en términos de ejecución y calidad de los proyectos</w:t>
      </w:r>
      <w:r w:rsidR="008A0519" w:rsidRPr="00402BF3">
        <w:rPr>
          <w:rFonts w:ascii="Arial" w:hAnsi="Arial" w:cs="Arial"/>
        </w:rPr>
        <w:t xml:space="preserve"> a través de</w:t>
      </w:r>
      <w:r w:rsidR="00434A9B" w:rsidRPr="00402BF3">
        <w:rPr>
          <w:rFonts w:ascii="Arial" w:hAnsi="Arial" w:cs="Arial"/>
        </w:rPr>
        <w:t xml:space="preserve"> la</w:t>
      </w:r>
      <w:r w:rsidR="004479AB" w:rsidRPr="00402BF3">
        <w:rPr>
          <w:rFonts w:ascii="Arial" w:hAnsi="Arial" w:cs="Arial"/>
        </w:rPr>
        <w:t>s</w:t>
      </w:r>
      <w:r w:rsidR="00434A9B" w:rsidRPr="00402BF3">
        <w:rPr>
          <w:rFonts w:ascii="Arial" w:hAnsi="Arial" w:cs="Arial"/>
        </w:rPr>
        <w:t xml:space="preserve"> A</w:t>
      </w:r>
      <w:r w:rsidR="000D1EB1" w:rsidRPr="00402BF3">
        <w:rPr>
          <w:rFonts w:ascii="Arial" w:hAnsi="Arial" w:cs="Arial"/>
        </w:rPr>
        <w:t xml:space="preserve">sociaciones </w:t>
      </w:r>
      <w:r w:rsidR="00434A9B" w:rsidRPr="00402BF3">
        <w:rPr>
          <w:rFonts w:ascii="Arial" w:hAnsi="Arial" w:cs="Arial"/>
        </w:rPr>
        <w:t>P</w:t>
      </w:r>
      <w:r w:rsidR="000D1EB1" w:rsidRPr="00402BF3">
        <w:rPr>
          <w:rFonts w:ascii="Arial" w:hAnsi="Arial" w:cs="Arial"/>
        </w:rPr>
        <w:t xml:space="preserve">úblico </w:t>
      </w:r>
      <w:r w:rsidR="00434A9B" w:rsidRPr="00402BF3">
        <w:rPr>
          <w:rFonts w:ascii="Arial" w:hAnsi="Arial" w:cs="Arial"/>
        </w:rPr>
        <w:t>P</w:t>
      </w:r>
      <w:r w:rsidR="000D1EB1" w:rsidRPr="00402BF3">
        <w:rPr>
          <w:rFonts w:ascii="Arial" w:hAnsi="Arial" w:cs="Arial"/>
        </w:rPr>
        <w:t>rivadas (APP)</w:t>
      </w:r>
      <w:r w:rsidR="008A0519" w:rsidRPr="00402BF3">
        <w:rPr>
          <w:rFonts w:ascii="Arial" w:hAnsi="Arial" w:cs="Arial"/>
        </w:rPr>
        <w:t xml:space="preserve">. </w:t>
      </w:r>
    </w:p>
    <w:p w14:paraId="568BE4AF" w14:textId="77777777" w:rsidR="008A0519" w:rsidRPr="00402BF3" w:rsidRDefault="008A0519" w:rsidP="000D1EB1">
      <w:pPr>
        <w:spacing w:after="0" w:line="276" w:lineRule="auto"/>
        <w:jc w:val="both"/>
        <w:rPr>
          <w:rFonts w:ascii="Arial" w:hAnsi="Arial" w:cs="Arial"/>
        </w:rPr>
      </w:pPr>
    </w:p>
    <w:p w14:paraId="5FDF5C24" w14:textId="3421C589" w:rsidR="005E48AE" w:rsidRPr="00402BF3" w:rsidRDefault="00434A9B" w:rsidP="00D2532C">
      <w:pPr>
        <w:spacing w:after="0" w:line="276" w:lineRule="auto"/>
        <w:jc w:val="both"/>
        <w:rPr>
          <w:rFonts w:ascii="Arial" w:hAnsi="Arial" w:cs="Arial"/>
        </w:rPr>
      </w:pPr>
      <w:r w:rsidRPr="00402BF3">
        <w:rPr>
          <w:rFonts w:ascii="Arial" w:hAnsi="Arial" w:cs="Arial"/>
        </w:rPr>
        <w:t xml:space="preserve">Colombia </w:t>
      </w:r>
      <w:r w:rsidR="003E50C0" w:rsidRPr="00402BF3">
        <w:rPr>
          <w:rFonts w:ascii="Arial" w:hAnsi="Arial" w:cs="Arial"/>
        </w:rPr>
        <w:t>puso</w:t>
      </w:r>
      <w:r w:rsidRPr="00402BF3">
        <w:rPr>
          <w:rFonts w:ascii="Arial" w:hAnsi="Arial" w:cs="Arial"/>
        </w:rPr>
        <w:t xml:space="preserve"> en marcha el programa de concesiones viales a través de las APP, con el fin de </w:t>
      </w:r>
      <w:r w:rsidR="00805290" w:rsidRPr="00402BF3">
        <w:rPr>
          <w:rFonts w:ascii="Arial" w:hAnsi="Arial" w:cs="Arial"/>
        </w:rPr>
        <w:t xml:space="preserve">dinamizar la construcción de la infraestructura y </w:t>
      </w:r>
      <w:r w:rsidRPr="00402BF3">
        <w:rPr>
          <w:rFonts w:ascii="Arial" w:hAnsi="Arial" w:cs="Arial"/>
        </w:rPr>
        <w:t xml:space="preserve">enfrentar los desafíos </w:t>
      </w:r>
      <w:r w:rsidR="005E48AE" w:rsidRPr="00402BF3">
        <w:rPr>
          <w:rFonts w:ascii="Arial" w:hAnsi="Arial" w:cs="Arial"/>
        </w:rPr>
        <w:t xml:space="preserve">que </w:t>
      </w:r>
      <w:r w:rsidR="00805290" w:rsidRPr="00402BF3">
        <w:rPr>
          <w:rFonts w:ascii="Arial" w:hAnsi="Arial" w:cs="Arial"/>
        </w:rPr>
        <w:t xml:space="preserve">eran </w:t>
      </w:r>
      <w:r w:rsidR="005E48AE" w:rsidRPr="00402BF3">
        <w:rPr>
          <w:rFonts w:ascii="Arial" w:hAnsi="Arial" w:cs="Arial"/>
        </w:rPr>
        <w:t xml:space="preserve">inherentes </w:t>
      </w:r>
      <w:r w:rsidR="00303716" w:rsidRPr="00402BF3">
        <w:rPr>
          <w:rFonts w:ascii="Arial" w:hAnsi="Arial" w:cs="Arial"/>
        </w:rPr>
        <w:t xml:space="preserve">a la época como lo fue </w:t>
      </w:r>
      <w:r w:rsidR="005E48AE" w:rsidRPr="00402BF3">
        <w:rPr>
          <w:rFonts w:ascii="Arial" w:hAnsi="Arial" w:cs="Arial"/>
        </w:rPr>
        <w:t>la</w:t>
      </w:r>
      <w:r w:rsidR="00805290" w:rsidRPr="00402BF3">
        <w:rPr>
          <w:rFonts w:ascii="Arial" w:hAnsi="Arial" w:cs="Arial"/>
        </w:rPr>
        <w:t xml:space="preserve"> apertura económica</w:t>
      </w:r>
      <w:r w:rsidR="006840C6" w:rsidRPr="00402BF3">
        <w:rPr>
          <w:rFonts w:ascii="Arial" w:hAnsi="Arial" w:cs="Arial"/>
        </w:rPr>
        <w:t xml:space="preserve"> y </w:t>
      </w:r>
      <w:r w:rsidR="00805290" w:rsidRPr="00402BF3">
        <w:rPr>
          <w:rFonts w:ascii="Arial" w:hAnsi="Arial" w:cs="Arial"/>
        </w:rPr>
        <w:t xml:space="preserve">la </w:t>
      </w:r>
      <w:r w:rsidRPr="00402BF3">
        <w:rPr>
          <w:rFonts w:ascii="Arial" w:hAnsi="Arial" w:cs="Arial"/>
        </w:rPr>
        <w:t>globalización</w:t>
      </w:r>
      <w:r w:rsidR="005E48AE" w:rsidRPr="00402BF3">
        <w:rPr>
          <w:rFonts w:ascii="Arial" w:hAnsi="Arial" w:cs="Arial"/>
        </w:rPr>
        <w:t xml:space="preserve"> </w:t>
      </w:r>
      <w:r w:rsidR="006840C6" w:rsidRPr="00402BF3">
        <w:rPr>
          <w:rFonts w:ascii="Arial" w:hAnsi="Arial" w:cs="Arial"/>
        </w:rPr>
        <w:t>(y a</w:t>
      </w:r>
      <w:r w:rsidR="00303716" w:rsidRPr="00402BF3">
        <w:rPr>
          <w:rFonts w:ascii="Arial" w:hAnsi="Arial" w:cs="Arial"/>
        </w:rPr>
        <w:t xml:space="preserve">ctualmente, </w:t>
      </w:r>
      <w:r w:rsidR="006840C6" w:rsidRPr="00402BF3">
        <w:rPr>
          <w:rFonts w:ascii="Arial" w:hAnsi="Arial" w:cs="Arial"/>
        </w:rPr>
        <w:t xml:space="preserve">los </w:t>
      </w:r>
      <w:r w:rsidRPr="00402BF3">
        <w:rPr>
          <w:rFonts w:ascii="Arial" w:hAnsi="Arial" w:cs="Arial"/>
        </w:rPr>
        <w:t xml:space="preserve">acuerdos de cooperación económica </w:t>
      </w:r>
      <w:r w:rsidR="006840C6" w:rsidRPr="00402BF3">
        <w:rPr>
          <w:rFonts w:ascii="Arial" w:hAnsi="Arial" w:cs="Arial"/>
        </w:rPr>
        <w:t xml:space="preserve">- </w:t>
      </w:r>
      <w:r w:rsidR="00C16A59" w:rsidRPr="00402BF3">
        <w:rPr>
          <w:rFonts w:ascii="Arial" w:hAnsi="Arial" w:cs="Arial"/>
        </w:rPr>
        <w:t>TLC) y evitar gran parte de los obstáculos que estos proyectos presentaban, dificultades propias de la rigidez de la gestión financiera centralizada como la los problemas en las programaciones presupuestales y los obstáculos para la ejecución de las partidas asignadas para los proyectos.</w:t>
      </w:r>
      <w:r w:rsidR="005E48AE" w:rsidRPr="00402BF3">
        <w:rPr>
          <w:rFonts w:ascii="Arial" w:hAnsi="Arial" w:cs="Arial"/>
        </w:rPr>
        <w:t xml:space="preserve"> </w:t>
      </w:r>
      <w:r w:rsidR="00C16A59" w:rsidRPr="00402BF3">
        <w:rPr>
          <w:rFonts w:ascii="Arial" w:hAnsi="Arial" w:cs="Arial"/>
        </w:rPr>
        <w:t>Así el</w:t>
      </w:r>
      <w:r w:rsidR="00F34EE4" w:rsidRPr="00402BF3">
        <w:rPr>
          <w:rFonts w:ascii="Arial" w:hAnsi="Arial" w:cs="Arial"/>
        </w:rPr>
        <w:t xml:space="preserve"> </w:t>
      </w:r>
      <w:r w:rsidR="00837458" w:rsidRPr="00402BF3">
        <w:rPr>
          <w:rFonts w:ascii="Arial" w:hAnsi="Arial" w:cs="Arial"/>
        </w:rPr>
        <w:t xml:space="preserve">país </w:t>
      </w:r>
      <w:r w:rsidR="008A462D" w:rsidRPr="00402BF3">
        <w:rPr>
          <w:rFonts w:ascii="Arial" w:hAnsi="Arial" w:cs="Arial"/>
        </w:rPr>
        <w:t xml:space="preserve">inició </w:t>
      </w:r>
      <w:r w:rsidR="006840C6" w:rsidRPr="00402BF3">
        <w:rPr>
          <w:rFonts w:ascii="Arial" w:hAnsi="Arial" w:cs="Arial"/>
        </w:rPr>
        <w:t>el proceso de asignación y s</w:t>
      </w:r>
      <w:r w:rsidR="008A462D" w:rsidRPr="00402BF3">
        <w:rPr>
          <w:rFonts w:ascii="Arial" w:hAnsi="Arial" w:cs="Arial"/>
        </w:rPr>
        <w:t xml:space="preserve">uscripción de </w:t>
      </w:r>
      <w:r w:rsidR="00840130" w:rsidRPr="00402BF3">
        <w:rPr>
          <w:rFonts w:ascii="Arial" w:hAnsi="Arial" w:cs="Arial"/>
        </w:rPr>
        <w:t xml:space="preserve">contratos de concesión </w:t>
      </w:r>
      <w:r w:rsidR="00AE03D4" w:rsidRPr="00402BF3">
        <w:rPr>
          <w:rFonts w:ascii="Arial" w:hAnsi="Arial" w:cs="Arial"/>
        </w:rPr>
        <w:t>desde 1994</w:t>
      </w:r>
      <w:r w:rsidR="00800481" w:rsidRPr="00402BF3">
        <w:rPr>
          <w:rFonts w:ascii="Arial" w:hAnsi="Arial" w:cs="Arial"/>
        </w:rPr>
        <w:t>.</w:t>
      </w:r>
      <w:r w:rsidR="002D1923" w:rsidRPr="00402BF3">
        <w:rPr>
          <w:rFonts w:ascii="Arial" w:hAnsi="Arial" w:cs="Arial"/>
        </w:rPr>
        <w:t xml:space="preserve"> </w:t>
      </w:r>
      <w:r w:rsidR="00D149C1" w:rsidRPr="00402BF3">
        <w:rPr>
          <w:rFonts w:ascii="Arial" w:hAnsi="Arial" w:cs="Arial"/>
        </w:rPr>
        <w:t>Al respecto, de</w:t>
      </w:r>
      <w:r w:rsidR="002D1923" w:rsidRPr="00402BF3">
        <w:rPr>
          <w:rFonts w:ascii="Arial" w:hAnsi="Arial" w:cs="Arial"/>
        </w:rPr>
        <w:t xml:space="preserve">be señalarse </w:t>
      </w:r>
      <w:proofErr w:type="gramStart"/>
      <w:r w:rsidR="002D1923" w:rsidRPr="00402BF3">
        <w:rPr>
          <w:rFonts w:ascii="Arial" w:hAnsi="Arial" w:cs="Arial"/>
        </w:rPr>
        <w:t>que</w:t>
      </w:r>
      <w:proofErr w:type="gramEnd"/>
      <w:r w:rsidR="002D1923" w:rsidRPr="00402BF3">
        <w:rPr>
          <w:rFonts w:ascii="Arial" w:hAnsi="Arial" w:cs="Arial"/>
        </w:rPr>
        <w:t xml:space="preserve"> </w:t>
      </w:r>
      <w:r w:rsidR="00B817A4" w:rsidRPr="00402BF3">
        <w:rPr>
          <w:rFonts w:ascii="Arial" w:hAnsi="Arial" w:cs="Arial"/>
        </w:rPr>
        <w:t xml:space="preserve">durante </w:t>
      </w:r>
      <w:r w:rsidR="002D1923" w:rsidRPr="00402BF3">
        <w:rPr>
          <w:rFonts w:ascii="Arial" w:hAnsi="Arial" w:cs="Arial"/>
        </w:rPr>
        <w:t xml:space="preserve">estos 20 años, </w:t>
      </w:r>
      <w:r w:rsidR="00D149C1" w:rsidRPr="00402BF3">
        <w:rPr>
          <w:rFonts w:ascii="Arial" w:hAnsi="Arial" w:cs="Arial"/>
        </w:rPr>
        <w:t xml:space="preserve">el </w:t>
      </w:r>
      <w:r w:rsidR="002D1923" w:rsidRPr="00402BF3">
        <w:rPr>
          <w:rFonts w:ascii="Arial" w:hAnsi="Arial" w:cs="Arial"/>
        </w:rPr>
        <w:t>proceso</w:t>
      </w:r>
      <w:r w:rsidR="00D149C1" w:rsidRPr="00402BF3">
        <w:rPr>
          <w:rFonts w:ascii="Arial" w:hAnsi="Arial" w:cs="Arial"/>
        </w:rPr>
        <w:t xml:space="preserve"> de concesiones se fue perfeccionando paulatinamente en lo que tiene que ver con la </w:t>
      </w:r>
      <w:r w:rsidR="002D1923" w:rsidRPr="00402BF3">
        <w:rPr>
          <w:rFonts w:ascii="Arial" w:hAnsi="Arial" w:cs="Arial"/>
        </w:rPr>
        <w:t xml:space="preserve">estructura y el </w:t>
      </w:r>
      <w:r w:rsidR="00AE03D4" w:rsidRPr="00402BF3">
        <w:rPr>
          <w:rFonts w:ascii="Arial" w:hAnsi="Arial" w:cs="Arial"/>
        </w:rPr>
        <w:t xml:space="preserve">diseño </w:t>
      </w:r>
      <w:r w:rsidR="00B817A4" w:rsidRPr="00402BF3">
        <w:rPr>
          <w:rFonts w:ascii="Arial" w:hAnsi="Arial" w:cs="Arial"/>
        </w:rPr>
        <w:t xml:space="preserve">de los pliegos de </w:t>
      </w:r>
      <w:r w:rsidR="00B817A4" w:rsidRPr="00402BF3">
        <w:rPr>
          <w:rFonts w:ascii="Arial" w:hAnsi="Arial" w:cs="Arial"/>
        </w:rPr>
        <w:lastRenderedPageBreak/>
        <w:t>condiciones para las licitaciones, como de contratos de concesión, buscando con ello</w:t>
      </w:r>
      <w:r w:rsidR="00094B38" w:rsidRPr="00402BF3">
        <w:rPr>
          <w:rFonts w:ascii="Arial" w:hAnsi="Arial" w:cs="Arial"/>
        </w:rPr>
        <w:t xml:space="preserve"> solucionar problemas</w:t>
      </w:r>
      <w:r w:rsidR="00AE03D4" w:rsidRPr="00402BF3">
        <w:rPr>
          <w:rFonts w:ascii="Arial" w:hAnsi="Arial" w:cs="Arial"/>
        </w:rPr>
        <w:t xml:space="preserve"> </w:t>
      </w:r>
      <w:r w:rsidR="00135DB5" w:rsidRPr="00402BF3">
        <w:rPr>
          <w:rFonts w:ascii="Arial" w:hAnsi="Arial" w:cs="Arial"/>
        </w:rPr>
        <w:t xml:space="preserve">que se venían presentado </w:t>
      </w:r>
      <w:r w:rsidR="00AE03D4" w:rsidRPr="00402BF3">
        <w:rPr>
          <w:rFonts w:ascii="Arial" w:hAnsi="Arial" w:cs="Arial"/>
        </w:rPr>
        <w:t>como:</w:t>
      </w:r>
    </w:p>
    <w:p w14:paraId="16DEB230" w14:textId="77777777" w:rsidR="00AE03D4" w:rsidRPr="00402BF3" w:rsidRDefault="00AE03D4" w:rsidP="00D2532C">
      <w:pPr>
        <w:spacing w:after="0" w:line="276" w:lineRule="auto"/>
        <w:jc w:val="both"/>
        <w:rPr>
          <w:rFonts w:ascii="Arial" w:hAnsi="Arial" w:cs="Arial"/>
        </w:rPr>
      </w:pPr>
    </w:p>
    <w:p w14:paraId="4B5B581C" w14:textId="77777777" w:rsidR="00C72697" w:rsidRPr="00402BF3" w:rsidRDefault="00AE03D4" w:rsidP="00D2532C">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000000"/>
          <w:lang w:val="es-ES" w:eastAsia="es-CO"/>
        </w:rPr>
      </w:pPr>
      <w:r w:rsidRPr="00402BF3">
        <w:rPr>
          <w:rFonts w:ascii="Arial" w:eastAsia="Times New Roman" w:hAnsi="Arial" w:cs="Arial"/>
          <w:color w:val="000000"/>
          <w:lang w:val="es-ES" w:eastAsia="es-CO"/>
        </w:rPr>
        <w:t>Excesivas garantías de ingreso mínimo para inversionistas</w:t>
      </w:r>
      <w:r w:rsidR="009C1811" w:rsidRPr="00402BF3">
        <w:rPr>
          <w:rFonts w:ascii="Arial" w:eastAsia="Times New Roman" w:hAnsi="Arial" w:cs="Arial"/>
          <w:color w:val="000000"/>
          <w:lang w:val="es-ES" w:eastAsia="es-CO"/>
        </w:rPr>
        <w:t>.</w:t>
      </w:r>
    </w:p>
    <w:p w14:paraId="78669E7F" w14:textId="2EC3F2F4" w:rsidR="00AE03D4" w:rsidRPr="00402BF3" w:rsidRDefault="000A6D2B" w:rsidP="00D2532C">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color w:val="000000"/>
          <w:lang w:val="es-ES" w:eastAsia="es-CO"/>
        </w:rPr>
      </w:pPr>
      <w:proofErr w:type="gramStart"/>
      <w:r w:rsidRPr="00402BF3">
        <w:rPr>
          <w:rFonts w:ascii="Arial" w:eastAsia="Times New Roman" w:hAnsi="Arial" w:cs="Arial"/>
          <w:color w:val="000000"/>
          <w:lang w:val="es-ES" w:eastAsia="es-CO"/>
        </w:rPr>
        <w:t>Garantías mínimos</w:t>
      </w:r>
      <w:proofErr w:type="gramEnd"/>
      <w:r w:rsidRPr="00402BF3">
        <w:rPr>
          <w:rFonts w:ascii="Arial" w:eastAsia="Times New Roman" w:hAnsi="Arial" w:cs="Arial"/>
          <w:color w:val="000000"/>
          <w:lang w:val="es-ES" w:eastAsia="es-CO"/>
        </w:rPr>
        <w:t xml:space="preserve"> por tráfico.</w:t>
      </w:r>
      <w:r w:rsidR="00AE03D4" w:rsidRPr="00402BF3">
        <w:rPr>
          <w:rFonts w:ascii="Arial" w:eastAsia="Times New Roman" w:hAnsi="Arial" w:cs="Arial"/>
          <w:color w:val="000000"/>
          <w:lang w:val="es-ES" w:eastAsia="es-CO"/>
        </w:rPr>
        <w:t xml:space="preserve"> </w:t>
      </w:r>
    </w:p>
    <w:p w14:paraId="13DB5DC8" w14:textId="77777777" w:rsidR="00AE03D4" w:rsidRPr="00402BF3" w:rsidRDefault="00AE03D4" w:rsidP="00D2532C">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lang w:val="es-ES" w:eastAsia="es-CO"/>
        </w:rPr>
      </w:pPr>
      <w:r w:rsidRPr="00402BF3">
        <w:rPr>
          <w:rFonts w:ascii="Arial" w:eastAsia="Times New Roman" w:hAnsi="Arial" w:cs="Arial"/>
          <w:color w:val="000000"/>
          <w:lang w:val="es-ES" w:eastAsia="es-CO"/>
        </w:rPr>
        <w:t xml:space="preserve">Cambios en los diseños inicialmente establecidos que originaron inversiones no previstas y mayores cantidades de obra, en muchos casos a cargo de la Nación. </w:t>
      </w:r>
    </w:p>
    <w:p w14:paraId="61A98E02" w14:textId="31F96921" w:rsidR="00AE03D4" w:rsidRPr="00402BF3" w:rsidRDefault="00AE03D4" w:rsidP="00D2532C">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lang w:val="es-ES" w:eastAsia="es-CO"/>
        </w:rPr>
      </w:pPr>
      <w:r w:rsidRPr="00402BF3">
        <w:rPr>
          <w:rFonts w:ascii="Arial" w:eastAsia="Times New Roman" w:hAnsi="Arial" w:cs="Arial"/>
          <w:color w:val="000000"/>
          <w:lang w:val="es-ES" w:eastAsia="es-CO"/>
        </w:rPr>
        <w:t>Cambios en el inventario predial como consecuencia de la variación en los diseños originales y retrasos en la ad</w:t>
      </w:r>
      <w:r w:rsidR="009D6594" w:rsidRPr="00402BF3">
        <w:rPr>
          <w:rFonts w:ascii="Arial" w:eastAsia="Times New Roman" w:hAnsi="Arial" w:cs="Arial"/>
          <w:color w:val="000000"/>
          <w:lang w:val="es-ES" w:eastAsia="es-CO"/>
        </w:rPr>
        <w:t>quisición y entrega de predios.</w:t>
      </w:r>
    </w:p>
    <w:p w14:paraId="2A4572AB" w14:textId="454CD041" w:rsidR="00C05431" w:rsidRPr="00402BF3" w:rsidRDefault="00C05431" w:rsidP="00D2532C">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lang w:val="es-ES" w:eastAsia="es-CO"/>
        </w:rPr>
      </w:pPr>
      <w:r w:rsidRPr="00402BF3">
        <w:rPr>
          <w:rFonts w:ascii="Arial" w:eastAsia="Times New Roman" w:hAnsi="Arial" w:cs="Arial"/>
          <w:color w:val="000000"/>
          <w:lang w:val="es-ES" w:eastAsia="es-CO"/>
        </w:rPr>
        <w:t>Licencias ambientales</w:t>
      </w:r>
    </w:p>
    <w:p w14:paraId="2EDE280E" w14:textId="7C338BB6" w:rsidR="00C05431" w:rsidRPr="00402BF3" w:rsidRDefault="00C05431" w:rsidP="00D2532C">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lang w:val="es-ES" w:eastAsia="es-CO"/>
        </w:rPr>
      </w:pPr>
      <w:r w:rsidRPr="00402BF3">
        <w:rPr>
          <w:rFonts w:ascii="Arial" w:eastAsia="Times New Roman" w:hAnsi="Arial" w:cs="Arial"/>
          <w:color w:val="000000"/>
          <w:lang w:val="es-ES" w:eastAsia="es-CO"/>
        </w:rPr>
        <w:t>Estudios técnicos de demanda de tráfico.</w:t>
      </w:r>
    </w:p>
    <w:p w14:paraId="5442D02D" w14:textId="77777777" w:rsidR="009D6594" w:rsidRPr="00402BF3" w:rsidRDefault="009D6594" w:rsidP="00D2532C">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color w:val="000000"/>
          <w:lang w:val="es-ES" w:eastAsia="es-CO"/>
        </w:rPr>
      </w:pPr>
    </w:p>
    <w:p w14:paraId="310AF245" w14:textId="77777777" w:rsidR="00AE03D4" w:rsidRPr="00402BF3" w:rsidRDefault="00723C26" w:rsidP="00D2532C">
      <w:pPr>
        <w:spacing w:after="0" w:line="276" w:lineRule="auto"/>
        <w:jc w:val="both"/>
        <w:rPr>
          <w:rFonts w:ascii="Arial" w:hAnsi="Arial" w:cs="Arial"/>
          <w:b/>
        </w:rPr>
      </w:pPr>
      <w:r w:rsidRPr="00402BF3">
        <w:rPr>
          <w:rFonts w:ascii="Arial" w:hAnsi="Arial" w:cs="Arial"/>
          <w:b/>
        </w:rPr>
        <w:t>Fuente</w:t>
      </w:r>
      <w:r w:rsidR="00262D58" w:rsidRPr="00402BF3">
        <w:rPr>
          <w:rFonts w:ascii="Arial" w:hAnsi="Arial" w:cs="Arial"/>
          <w:b/>
        </w:rPr>
        <w:t xml:space="preserve">: </w:t>
      </w:r>
      <w:r w:rsidRPr="00402BF3">
        <w:rPr>
          <w:rFonts w:ascii="Arial" w:hAnsi="Arial" w:cs="Arial"/>
          <w:b/>
        </w:rPr>
        <w:t xml:space="preserve">CONPES 3045, "Programa de Concesiones Viales 1998-2000: Tercera Generación de Concesiones, Departamento Nacional de Planeación (DNP), Ministerio de Transporte, Instituto Nacional de Vías (INVIAS), Bogotá, agosto de 1999. </w:t>
      </w:r>
      <w:sdt>
        <w:sdtPr>
          <w:rPr>
            <w:rFonts w:ascii="Arial" w:hAnsi="Arial" w:cs="Arial"/>
            <w:b/>
          </w:rPr>
          <w:id w:val="-895121173"/>
          <w:citation/>
        </w:sdtPr>
        <w:sdtEndPr/>
        <w:sdtContent>
          <w:r w:rsidRPr="00402BF3">
            <w:rPr>
              <w:rFonts w:ascii="Arial" w:hAnsi="Arial" w:cs="Arial"/>
              <w:b/>
            </w:rPr>
            <w:fldChar w:fldCharType="begin"/>
          </w:r>
          <w:r w:rsidRPr="00402BF3">
            <w:rPr>
              <w:rFonts w:ascii="Arial" w:hAnsi="Arial" w:cs="Arial"/>
              <w:b/>
            </w:rPr>
            <w:instrText xml:space="preserve"> CITATION Aco08 \l 9226 </w:instrText>
          </w:r>
          <w:r w:rsidRPr="00402BF3">
            <w:rPr>
              <w:rFonts w:ascii="Arial" w:hAnsi="Arial" w:cs="Arial"/>
              <w:b/>
            </w:rPr>
            <w:fldChar w:fldCharType="separate"/>
          </w:r>
          <w:r w:rsidRPr="00402BF3">
            <w:rPr>
              <w:rFonts w:ascii="Arial" w:hAnsi="Arial" w:cs="Arial"/>
              <w:b/>
              <w:noProof/>
            </w:rPr>
            <w:t>(Acosta, Rozas, &amp; Silva, 2008)</w:t>
          </w:r>
          <w:r w:rsidRPr="00402BF3">
            <w:rPr>
              <w:rFonts w:ascii="Arial" w:hAnsi="Arial" w:cs="Arial"/>
              <w:b/>
            </w:rPr>
            <w:fldChar w:fldCharType="end"/>
          </w:r>
        </w:sdtContent>
      </w:sdt>
    </w:p>
    <w:p w14:paraId="0BFD1896" w14:textId="77777777" w:rsidR="00AE03D4" w:rsidRPr="00402BF3" w:rsidRDefault="00AE03D4" w:rsidP="00D2532C">
      <w:pPr>
        <w:spacing w:after="0" w:line="276" w:lineRule="auto"/>
        <w:jc w:val="both"/>
        <w:rPr>
          <w:rFonts w:ascii="Arial" w:hAnsi="Arial" w:cs="Arial"/>
        </w:rPr>
      </w:pPr>
    </w:p>
    <w:p w14:paraId="07A4EBF7" w14:textId="286DD9FC" w:rsidR="00AE03D4" w:rsidRPr="00402BF3" w:rsidRDefault="00A0343A" w:rsidP="00D2532C">
      <w:pPr>
        <w:spacing w:after="0" w:line="276" w:lineRule="auto"/>
        <w:jc w:val="both"/>
        <w:rPr>
          <w:rFonts w:ascii="Arial" w:hAnsi="Arial" w:cs="Arial"/>
        </w:rPr>
      </w:pPr>
      <w:r w:rsidRPr="00402BF3">
        <w:rPr>
          <w:rFonts w:ascii="Arial" w:hAnsi="Arial" w:cs="Arial"/>
        </w:rPr>
        <w:t xml:space="preserve">Con estas modificaciones a los documentos precontractuales y contractuales, </w:t>
      </w:r>
      <w:r w:rsidR="003E1DF3" w:rsidRPr="00402BF3">
        <w:rPr>
          <w:rFonts w:ascii="Arial" w:hAnsi="Arial" w:cs="Arial"/>
        </w:rPr>
        <w:t xml:space="preserve">se buscó ser más eficientes </w:t>
      </w:r>
      <w:r w:rsidR="0032435F" w:rsidRPr="00402BF3">
        <w:rPr>
          <w:rFonts w:ascii="Arial" w:hAnsi="Arial" w:cs="Arial"/>
        </w:rPr>
        <w:t xml:space="preserve">en las fases de construcción, preparación, mantenimiento y operación de </w:t>
      </w:r>
      <w:r w:rsidR="006D3B14" w:rsidRPr="00402BF3">
        <w:rPr>
          <w:rFonts w:ascii="Arial" w:hAnsi="Arial" w:cs="Arial"/>
        </w:rPr>
        <w:t xml:space="preserve">las vías, al mismo tiempo se procuró que los </w:t>
      </w:r>
      <w:r w:rsidR="00B82C07" w:rsidRPr="00402BF3">
        <w:rPr>
          <w:rFonts w:ascii="Arial" w:hAnsi="Arial" w:cs="Arial"/>
        </w:rPr>
        <w:t xml:space="preserve">particulares </w:t>
      </w:r>
      <w:r w:rsidR="006D3B14" w:rsidRPr="00402BF3">
        <w:rPr>
          <w:rFonts w:ascii="Arial" w:hAnsi="Arial" w:cs="Arial"/>
        </w:rPr>
        <w:t xml:space="preserve">interesados en participar </w:t>
      </w:r>
      <w:r w:rsidR="005D0212" w:rsidRPr="00402BF3">
        <w:rPr>
          <w:rFonts w:ascii="Arial" w:hAnsi="Arial" w:cs="Arial"/>
        </w:rPr>
        <w:t xml:space="preserve">en estos proyectos, </w:t>
      </w:r>
      <w:r w:rsidR="006D3B14" w:rsidRPr="00402BF3">
        <w:rPr>
          <w:rFonts w:ascii="Arial" w:hAnsi="Arial" w:cs="Arial"/>
        </w:rPr>
        <w:t xml:space="preserve">tuvieran los elementos de juicio necesarios para poder estimar objetivamente los </w:t>
      </w:r>
      <w:r w:rsidR="00425EE2" w:rsidRPr="00402BF3">
        <w:rPr>
          <w:rFonts w:ascii="Arial" w:hAnsi="Arial" w:cs="Arial"/>
        </w:rPr>
        <w:t>rendimientos de su inversión</w:t>
      </w:r>
      <w:r w:rsidR="00F76404" w:rsidRPr="00402BF3">
        <w:rPr>
          <w:rFonts w:ascii="Arial" w:hAnsi="Arial" w:cs="Arial"/>
        </w:rPr>
        <w:t xml:space="preserve">. Al mismo tiempo se pretendió </w:t>
      </w:r>
      <w:r w:rsidR="00425EE2" w:rsidRPr="00402BF3">
        <w:rPr>
          <w:rFonts w:ascii="Arial" w:hAnsi="Arial" w:cs="Arial"/>
        </w:rPr>
        <w:t>que el Estado</w:t>
      </w:r>
      <w:r w:rsidR="00B553FA" w:rsidRPr="00402BF3">
        <w:rPr>
          <w:rFonts w:ascii="Arial" w:hAnsi="Arial" w:cs="Arial"/>
        </w:rPr>
        <w:t xml:space="preserve"> no</w:t>
      </w:r>
      <w:r w:rsidR="00425EE2" w:rsidRPr="00402BF3">
        <w:rPr>
          <w:rFonts w:ascii="Arial" w:hAnsi="Arial" w:cs="Arial"/>
        </w:rPr>
        <w:t xml:space="preserve"> </w:t>
      </w:r>
      <w:r w:rsidR="0032435F" w:rsidRPr="00402BF3">
        <w:rPr>
          <w:rFonts w:ascii="Arial" w:hAnsi="Arial" w:cs="Arial"/>
        </w:rPr>
        <w:t>asumi</w:t>
      </w:r>
      <w:r w:rsidR="00425EE2" w:rsidRPr="00402BF3">
        <w:rPr>
          <w:rFonts w:ascii="Arial" w:hAnsi="Arial" w:cs="Arial"/>
        </w:rPr>
        <w:t>era</w:t>
      </w:r>
      <w:r w:rsidR="0032435F" w:rsidRPr="00402BF3">
        <w:rPr>
          <w:rFonts w:ascii="Arial" w:hAnsi="Arial" w:cs="Arial"/>
        </w:rPr>
        <w:t xml:space="preserve"> </w:t>
      </w:r>
      <w:r w:rsidR="003A748F" w:rsidRPr="00402BF3">
        <w:rPr>
          <w:rFonts w:ascii="Arial" w:hAnsi="Arial" w:cs="Arial"/>
        </w:rPr>
        <w:t xml:space="preserve">obligaciones de pago parcial o total </w:t>
      </w:r>
      <w:r w:rsidR="00B553FA" w:rsidRPr="00402BF3">
        <w:rPr>
          <w:rFonts w:ascii="Arial" w:hAnsi="Arial" w:cs="Arial"/>
        </w:rPr>
        <w:t xml:space="preserve">para </w:t>
      </w:r>
      <w:r w:rsidR="003A748F" w:rsidRPr="00402BF3">
        <w:rPr>
          <w:rFonts w:ascii="Arial" w:hAnsi="Arial" w:cs="Arial"/>
        </w:rPr>
        <w:t>garantizar la viabilidad financiera de</w:t>
      </w:r>
      <w:r w:rsidR="00B553FA" w:rsidRPr="00402BF3">
        <w:rPr>
          <w:rFonts w:ascii="Arial" w:hAnsi="Arial" w:cs="Arial"/>
        </w:rPr>
        <w:t xml:space="preserve"> las obras </w:t>
      </w:r>
      <w:r w:rsidR="003A748F" w:rsidRPr="00402BF3">
        <w:rPr>
          <w:rFonts w:ascii="Arial" w:hAnsi="Arial" w:cs="Arial"/>
        </w:rPr>
        <w:t xml:space="preserve">cuando </w:t>
      </w:r>
      <w:r w:rsidR="005553BB" w:rsidRPr="00402BF3">
        <w:rPr>
          <w:rFonts w:ascii="Arial" w:hAnsi="Arial" w:cs="Arial"/>
        </w:rPr>
        <w:t>esta</w:t>
      </w:r>
      <w:r w:rsidR="00B553FA" w:rsidRPr="00402BF3">
        <w:rPr>
          <w:rFonts w:ascii="Arial" w:hAnsi="Arial" w:cs="Arial"/>
        </w:rPr>
        <w:t>s</w:t>
      </w:r>
      <w:r w:rsidR="005553BB" w:rsidRPr="00402BF3">
        <w:rPr>
          <w:rFonts w:ascii="Arial" w:hAnsi="Arial" w:cs="Arial"/>
        </w:rPr>
        <w:t xml:space="preserve"> se desequilibrara</w:t>
      </w:r>
      <w:r w:rsidR="00B553FA" w:rsidRPr="00402BF3">
        <w:rPr>
          <w:rFonts w:ascii="Arial" w:hAnsi="Arial" w:cs="Arial"/>
        </w:rPr>
        <w:t>n</w:t>
      </w:r>
      <w:r w:rsidR="005553BB" w:rsidRPr="00402BF3">
        <w:rPr>
          <w:rFonts w:ascii="Arial" w:hAnsi="Arial" w:cs="Arial"/>
        </w:rPr>
        <w:t xml:space="preserve"> con ocasión de </w:t>
      </w:r>
      <w:r w:rsidR="0032435F" w:rsidRPr="00402BF3">
        <w:rPr>
          <w:rFonts w:ascii="Arial" w:hAnsi="Arial" w:cs="Arial"/>
          <w:b/>
          <w:i/>
        </w:rPr>
        <w:t>la incertidumbre que provoca</w:t>
      </w:r>
      <w:r w:rsidR="001A32C0" w:rsidRPr="00402BF3">
        <w:rPr>
          <w:rFonts w:ascii="Arial" w:hAnsi="Arial" w:cs="Arial"/>
          <w:b/>
          <w:i/>
        </w:rPr>
        <w:t>ba</w:t>
      </w:r>
      <w:r w:rsidR="0032435F" w:rsidRPr="00402BF3">
        <w:rPr>
          <w:rFonts w:ascii="Arial" w:hAnsi="Arial" w:cs="Arial"/>
          <w:b/>
          <w:i/>
        </w:rPr>
        <w:t xml:space="preserve"> la ocurrencia eventual de diferentes situaciones que pud</w:t>
      </w:r>
      <w:r w:rsidR="001A32C0" w:rsidRPr="00402BF3">
        <w:rPr>
          <w:rFonts w:ascii="Arial" w:hAnsi="Arial" w:cs="Arial"/>
          <w:b/>
          <w:i/>
        </w:rPr>
        <w:t xml:space="preserve">ieran </w:t>
      </w:r>
      <w:r w:rsidR="0032435F" w:rsidRPr="00402BF3">
        <w:rPr>
          <w:rFonts w:ascii="Arial" w:hAnsi="Arial" w:cs="Arial"/>
          <w:b/>
          <w:i/>
        </w:rPr>
        <w:t>afectar los ingresos esperados</w:t>
      </w:r>
      <w:r w:rsidR="00425EE2" w:rsidRPr="00402BF3">
        <w:rPr>
          <w:rFonts w:ascii="Arial" w:hAnsi="Arial" w:cs="Arial"/>
          <w:b/>
          <w:i/>
        </w:rPr>
        <w:t xml:space="preserve"> del contrato</w:t>
      </w:r>
      <w:r w:rsidR="001A32C0" w:rsidRPr="00402BF3">
        <w:rPr>
          <w:rFonts w:ascii="Arial" w:hAnsi="Arial" w:cs="Arial"/>
          <w:b/>
          <w:i/>
        </w:rPr>
        <w:t xml:space="preserve"> derivadas </w:t>
      </w:r>
      <w:r w:rsidR="00425EE2" w:rsidRPr="00402BF3">
        <w:rPr>
          <w:rFonts w:ascii="Arial" w:hAnsi="Arial" w:cs="Arial"/>
          <w:b/>
          <w:i/>
        </w:rPr>
        <w:t>de ca</w:t>
      </w:r>
      <w:r w:rsidR="001A32C0" w:rsidRPr="00402BF3">
        <w:rPr>
          <w:rFonts w:ascii="Arial" w:hAnsi="Arial" w:cs="Arial"/>
          <w:b/>
          <w:i/>
        </w:rPr>
        <w:t>mbio</w:t>
      </w:r>
      <w:r w:rsidR="005553BB" w:rsidRPr="00402BF3">
        <w:rPr>
          <w:rFonts w:ascii="Arial" w:hAnsi="Arial" w:cs="Arial"/>
          <w:b/>
          <w:i/>
        </w:rPr>
        <w:t>s</w:t>
      </w:r>
      <w:r w:rsidR="001A32C0" w:rsidRPr="00402BF3">
        <w:rPr>
          <w:rFonts w:ascii="Arial" w:hAnsi="Arial" w:cs="Arial"/>
          <w:b/>
          <w:i/>
        </w:rPr>
        <w:t xml:space="preserve"> </w:t>
      </w:r>
      <w:r w:rsidR="00425EE2" w:rsidRPr="00402BF3">
        <w:rPr>
          <w:rFonts w:ascii="Arial" w:hAnsi="Arial" w:cs="Arial"/>
          <w:b/>
          <w:i/>
        </w:rPr>
        <w:t xml:space="preserve">en los </w:t>
      </w:r>
      <w:r w:rsidR="001A32C0" w:rsidRPr="00402BF3">
        <w:rPr>
          <w:rFonts w:ascii="Arial" w:hAnsi="Arial" w:cs="Arial"/>
          <w:b/>
          <w:i/>
        </w:rPr>
        <w:t xml:space="preserve">diseños, </w:t>
      </w:r>
      <w:r w:rsidR="005553BB" w:rsidRPr="00402BF3">
        <w:rPr>
          <w:rFonts w:ascii="Arial" w:hAnsi="Arial" w:cs="Arial"/>
          <w:b/>
          <w:i/>
        </w:rPr>
        <w:t xml:space="preserve">la </w:t>
      </w:r>
      <w:r w:rsidR="00425EE2" w:rsidRPr="00402BF3">
        <w:rPr>
          <w:rFonts w:ascii="Arial" w:hAnsi="Arial" w:cs="Arial"/>
          <w:b/>
          <w:i/>
        </w:rPr>
        <w:t>adquisición de predios o</w:t>
      </w:r>
      <w:r w:rsidR="005553BB" w:rsidRPr="00402BF3">
        <w:rPr>
          <w:rFonts w:ascii="Arial" w:hAnsi="Arial" w:cs="Arial"/>
          <w:b/>
          <w:i/>
        </w:rPr>
        <w:t xml:space="preserve"> las</w:t>
      </w:r>
      <w:r w:rsidR="00425EE2" w:rsidRPr="00402BF3">
        <w:rPr>
          <w:rFonts w:ascii="Arial" w:hAnsi="Arial" w:cs="Arial"/>
          <w:b/>
          <w:i/>
        </w:rPr>
        <w:t xml:space="preserve"> solicitudes de licencias ambientales</w:t>
      </w:r>
      <w:r w:rsidR="00B553FA" w:rsidRPr="00402BF3">
        <w:rPr>
          <w:rFonts w:ascii="Arial" w:hAnsi="Arial" w:cs="Arial"/>
          <w:b/>
          <w:i/>
        </w:rPr>
        <w:t xml:space="preserve"> entre otros</w:t>
      </w:r>
      <w:r w:rsidR="0032435F" w:rsidRPr="00402BF3">
        <w:rPr>
          <w:rFonts w:ascii="Arial" w:hAnsi="Arial" w:cs="Arial"/>
        </w:rPr>
        <w:t>.</w:t>
      </w:r>
      <w:r w:rsidR="00B553FA" w:rsidRPr="00402BF3">
        <w:rPr>
          <w:rFonts w:ascii="Arial" w:hAnsi="Arial" w:cs="Arial"/>
        </w:rPr>
        <w:t xml:space="preserve"> Evitando así la existencia de pasivos contingentes a cargo de la nación sometidos</w:t>
      </w:r>
      <w:r w:rsidR="006579F4" w:rsidRPr="00402BF3">
        <w:rPr>
          <w:rFonts w:ascii="Arial" w:hAnsi="Arial" w:cs="Arial"/>
        </w:rPr>
        <w:t xml:space="preserve"> a la </w:t>
      </w:r>
      <w:r w:rsidR="0032435F" w:rsidRPr="00402BF3">
        <w:rPr>
          <w:rFonts w:ascii="Arial" w:hAnsi="Arial" w:cs="Arial"/>
        </w:rPr>
        <w:t xml:space="preserve">ocurrencia </w:t>
      </w:r>
      <w:r w:rsidR="005F660D" w:rsidRPr="00402BF3">
        <w:rPr>
          <w:rFonts w:ascii="Arial" w:hAnsi="Arial" w:cs="Arial"/>
        </w:rPr>
        <w:t xml:space="preserve">algún </w:t>
      </w:r>
      <w:r w:rsidR="006579F4" w:rsidRPr="00402BF3">
        <w:rPr>
          <w:rFonts w:ascii="Arial" w:hAnsi="Arial" w:cs="Arial"/>
        </w:rPr>
        <w:t>riesgo dentro de los proyectos</w:t>
      </w:r>
      <w:sdt>
        <w:sdtPr>
          <w:rPr>
            <w:rFonts w:ascii="Arial" w:hAnsi="Arial" w:cs="Arial"/>
          </w:rPr>
          <w:id w:val="1723784022"/>
          <w:citation/>
        </w:sdtPr>
        <w:sdtEndPr/>
        <w:sdtContent>
          <w:r w:rsidR="0032435F" w:rsidRPr="00402BF3">
            <w:rPr>
              <w:rFonts w:ascii="Arial" w:hAnsi="Arial" w:cs="Arial"/>
            </w:rPr>
            <w:fldChar w:fldCharType="begin"/>
          </w:r>
          <w:r w:rsidR="0032435F" w:rsidRPr="00402BF3">
            <w:rPr>
              <w:rFonts w:ascii="Arial" w:hAnsi="Arial" w:cs="Arial"/>
            </w:rPr>
            <w:instrText xml:space="preserve"> CITATION Rey02 \l 9226 </w:instrText>
          </w:r>
          <w:r w:rsidR="0032435F" w:rsidRPr="00402BF3">
            <w:rPr>
              <w:rFonts w:ascii="Arial" w:hAnsi="Arial" w:cs="Arial"/>
            </w:rPr>
            <w:fldChar w:fldCharType="separate"/>
          </w:r>
          <w:r w:rsidR="0032435F" w:rsidRPr="00402BF3">
            <w:rPr>
              <w:rFonts w:ascii="Arial" w:hAnsi="Arial" w:cs="Arial"/>
              <w:noProof/>
            </w:rPr>
            <w:t xml:space="preserve"> (Reyes, 2002)</w:t>
          </w:r>
          <w:r w:rsidR="0032435F" w:rsidRPr="00402BF3">
            <w:rPr>
              <w:rFonts w:ascii="Arial" w:hAnsi="Arial" w:cs="Arial"/>
            </w:rPr>
            <w:fldChar w:fldCharType="end"/>
          </w:r>
        </w:sdtContent>
      </w:sdt>
      <w:r w:rsidR="0032435F" w:rsidRPr="00402BF3">
        <w:rPr>
          <w:rFonts w:ascii="Arial" w:hAnsi="Arial" w:cs="Arial"/>
        </w:rPr>
        <w:t>.</w:t>
      </w:r>
    </w:p>
    <w:p w14:paraId="5CFD226B" w14:textId="77777777" w:rsidR="00A752FA" w:rsidRPr="00402BF3" w:rsidRDefault="00A752FA" w:rsidP="00D2532C">
      <w:pPr>
        <w:spacing w:after="0" w:line="276" w:lineRule="auto"/>
        <w:jc w:val="both"/>
        <w:rPr>
          <w:rFonts w:ascii="Arial" w:hAnsi="Arial" w:cs="Arial"/>
        </w:rPr>
      </w:pPr>
    </w:p>
    <w:p w14:paraId="761E4BD8" w14:textId="3EF27262" w:rsidR="006C0DF4" w:rsidRPr="00402BF3" w:rsidRDefault="00254B27" w:rsidP="00D2532C">
      <w:pPr>
        <w:pStyle w:val="HTMLconformatoprevio"/>
        <w:spacing w:line="276" w:lineRule="auto"/>
        <w:jc w:val="both"/>
        <w:rPr>
          <w:rFonts w:ascii="Arial" w:hAnsi="Arial" w:cs="Arial"/>
          <w:color w:val="000000"/>
          <w:sz w:val="22"/>
          <w:szCs w:val="22"/>
          <w:lang w:val="es-ES"/>
        </w:rPr>
      </w:pPr>
      <w:r w:rsidRPr="00402BF3">
        <w:rPr>
          <w:rFonts w:ascii="Arial" w:hAnsi="Arial" w:cs="Arial"/>
          <w:color w:val="000000"/>
          <w:sz w:val="22"/>
          <w:szCs w:val="22"/>
          <w:lang w:val="es-ES"/>
        </w:rPr>
        <w:t>D</w:t>
      </w:r>
      <w:r w:rsidR="003B79B5" w:rsidRPr="00402BF3">
        <w:rPr>
          <w:rFonts w:ascii="Arial" w:hAnsi="Arial" w:cs="Arial"/>
          <w:color w:val="000000"/>
          <w:sz w:val="22"/>
          <w:szCs w:val="22"/>
          <w:lang w:val="es-ES"/>
        </w:rPr>
        <w:t>urante las primeras concesiones realizadas en el país, el estado se vio en la obligación de asumir el cubrimiento de algunos imprevistos durante el proceso de ejecución de los contratos, debido a que muchas veces</w:t>
      </w:r>
      <w:r w:rsidR="006C0DF4" w:rsidRPr="00402BF3">
        <w:rPr>
          <w:rFonts w:ascii="Arial" w:hAnsi="Arial" w:cs="Arial"/>
          <w:color w:val="000000"/>
          <w:sz w:val="22"/>
          <w:szCs w:val="22"/>
          <w:lang w:val="es-ES"/>
        </w:rPr>
        <w:t xml:space="preserve">, </w:t>
      </w:r>
      <w:r w:rsidR="003B79B5" w:rsidRPr="00402BF3">
        <w:rPr>
          <w:rFonts w:ascii="Arial" w:hAnsi="Arial" w:cs="Arial"/>
          <w:color w:val="000000"/>
          <w:sz w:val="22"/>
          <w:szCs w:val="22"/>
          <w:lang w:val="es-ES"/>
        </w:rPr>
        <w:t xml:space="preserve">una vez </w:t>
      </w:r>
      <w:r w:rsidR="00397F57" w:rsidRPr="00402BF3">
        <w:rPr>
          <w:rFonts w:ascii="Arial" w:hAnsi="Arial" w:cs="Arial"/>
          <w:color w:val="000000"/>
          <w:sz w:val="22"/>
          <w:szCs w:val="22"/>
          <w:lang w:val="es-ES"/>
        </w:rPr>
        <w:t>eran adjudicados los proyectos</w:t>
      </w:r>
      <w:r w:rsidR="006C0DF4" w:rsidRPr="00402BF3">
        <w:rPr>
          <w:rFonts w:ascii="Arial" w:hAnsi="Arial" w:cs="Arial"/>
          <w:color w:val="000000"/>
          <w:sz w:val="22"/>
          <w:szCs w:val="22"/>
          <w:lang w:val="es-ES"/>
        </w:rPr>
        <w:t xml:space="preserve">, el estado no contaba </w:t>
      </w:r>
      <w:r w:rsidR="00A752FA" w:rsidRPr="00402BF3">
        <w:rPr>
          <w:rFonts w:ascii="Arial" w:hAnsi="Arial" w:cs="Arial"/>
          <w:color w:val="000000"/>
          <w:sz w:val="22"/>
          <w:szCs w:val="22"/>
          <w:lang w:val="es-ES"/>
        </w:rPr>
        <w:t xml:space="preserve">con </w:t>
      </w:r>
      <w:r w:rsidR="003B79B5" w:rsidRPr="00402BF3">
        <w:rPr>
          <w:rFonts w:ascii="Arial" w:hAnsi="Arial" w:cs="Arial"/>
          <w:color w:val="000000"/>
          <w:sz w:val="22"/>
          <w:szCs w:val="22"/>
          <w:lang w:val="es-ES"/>
        </w:rPr>
        <w:t xml:space="preserve">los </w:t>
      </w:r>
      <w:r w:rsidR="00A752FA" w:rsidRPr="00402BF3">
        <w:rPr>
          <w:rFonts w:ascii="Arial" w:hAnsi="Arial" w:cs="Arial"/>
          <w:color w:val="000000"/>
          <w:sz w:val="22"/>
          <w:szCs w:val="22"/>
          <w:lang w:val="es-ES"/>
        </w:rPr>
        <w:t>diseños detallados de</w:t>
      </w:r>
      <w:r w:rsidR="00397F57" w:rsidRPr="00402BF3">
        <w:rPr>
          <w:rFonts w:ascii="Arial" w:hAnsi="Arial" w:cs="Arial"/>
          <w:color w:val="000000"/>
          <w:sz w:val="22"/>
          <w:szCs w:val="22"/>
          <w:lang w:val="es-ES"/>
        </w:rPr>
        <w:t xml:space="preserve"> </w:t>
      </w:r>
      <w:r w:rsidR="00A752FA" w:rsidRPr="00402BF3">
        <w:rPr>
          <w:rFonts w:ascii="Arial" w:hAnsi="Arial" w:cs="Arial"/>
          <w:color w:val="000000"/>
          <w:sz w:val="22"/>
          <w:szCs w:val="22"/>
          <w:lang w:val="es-ES"/>
        </w:rPr>
        <w:t>l</w:t>
      </w:r>
      <w:r w:rsidR="00397F57" w:rsidRPr="00402BF3">
        <w:rPr>
          <w:rFonts w:ascii="Arial" w:hAnsi="Arial" w:cs="Arial"/>
          <w:color w:val="000000"/>
          <w:sz w:val="22"/>
          <w:szCs w:val="22"/>
          <w:lang w:val="es-ES"/>
        </w:rPr>
        <w:t>as rutas</w:t>
      </w:r>
      <w:r w:rsidR="00A752FA" w:rsidRPr="00402BF3">
        <w:rPr>
          <w:rFonts w:ascii="Arial" w:hAnsi="Arial" w:cs="Arial"/>
          <w:color w:val="000000"/>
          <w:sz w:val="22"/>
          <w:szCs w:val="22"/>
          <w:lang w:val="es-ES"/>
        </w:rPr>
        <w:t>, los predios no estab</w:t>
      </w:r>
      <w:r w:rsidR="003B79B5" w:rsidRPr="00402BF3">
        <w:rPr>
          <w:rFonts w:ascii="Arial" w:hAnsi="Arial" w:cs="Arial"/>
          <w:color w:val="000000"/>
          <w:sz w:val="22"/>
          <w:szCs w:val="22"/>
          <w:lang w:val="es-ES"/>
        </w:rPr>
        <w:t xml:space="preserve">an adquiridos en su totalidad o </w:t>
      </w:r>
      <w:r w:rsidR="00A752FA" w:rsidRPr="00402BF3">
        <w:rPr>
          <w:rFonts w:ascii="Arial" w:hAnsi="Arial" w:cs="Arial"/>
          <w:color w:val="000000"/>
          <w:sz w:val="22"/>
          <w:szCs w:val="22"/>
          <w:lang w:val="es-ES"/>
        </w:rPr>
        <w:t>tampoco se contaba con</w:t>
      </w:r>
      <w:r w:rsidR="00397F57" w:rsidRPr="00402BF3">
        <w:rPr>
          <w:rFonts w:ascii="Arial" w:hAnsi="Arial" w:cs="Arial"/>
          <w:color w:val="000000"/>
          <w:sz w:val="22"/>
          <w:szCs w:val="22"/>
          <w:lang w:val="es-ES"/>
        </w:rPr>
        <w:t xml:space="preserve"> las respectivas </w:t>
      </w:r>
      <w:r w:rsidR="00A752FA" w:rsidRPr="00402BF3">
        <w:rPr>
          <w:rFonts w:ascii="Arial" w:hAnsi="Arial" w:cs="Arial"/>
          <w:color w:val="000000"/>
          <w:sz w:val="22"/>
          <w:szCs w:val="22"/>
          <w:lang w:val="es-ES"/>
        </w:rPr>
        <w:t>licencias ambientales,</w:t>
      </w:r>
      <w:r w:rsidR="003B79B5" w:rsidRPr="00402BF3">
        <w:rPr>
          <w:rFonts w:ascii="Arial" w:hAnsi="Arial" w:cs="Arial"/>
          <w:color w:val="000000"/>
          <w:sz w:val="22"/>
          <w:szCs w:val="22"/>
          <w:lang w:val="es-ES"/>
        </w:rPr>
        <w:t xml:space="preserve"> y por tal razón ante esta </w:t>
      </w:r>
      <w:r w:rsidR="006C0DF4" w:rsidRPr="00402BF3">
        <w:rPr>
          <w:rFonts w:ascii="Arial" w:hAnsi="Arial" w:cs="Arial"/>
          <w:color w:val="000000"/>
          <w:sz w:val="22"/>
          <w:szCs w:val="22"/>
          <w:lang w:val="es-ES"/>
        </w:rPr>
        <w:t xml:space="preserve">falta de información </w:t>
      </w:r>
      <w:r w:rsidR="003B79B5" w:rsidRPr="00402BF3">
        <w:rPr>
          <w:rFonts w:ascii="Arial" w:hAnsi="Arial" w:cs="Arial"/>
          <w:color w:val="000000"/>
          <w:sz w:val="22"/>
          <w:szCs w:val="22"/>
          <w:lang w:val="es-ES"/>
        </w:rPr>
        <w:t xml:space="preserve">los </w:t>
      </w:r>
      <w:r w:rsidR="006C0DF4" w:rsidRPr="00402BF3">
        <w:rPr>
          <w:rFonts w:ascii="Arial" w:hAnsi="Arial" w:cs="Arial"/>
          <w:color w:val="000000"/>
          <w:sz w:val="22"/>
          <w:szCs w:val="22"/>
          <w:lang w:val="es-ES"/>
        </w:rPr>
        <w:t>gastos en los que debían incurrir l</w:t>
      </w:r>
      <w:r w:rsidR="00397F57" w:rsidRPr="00402BF3">
        <w:rPr>
          <w:rFonts w:ascii="Arial" w:hAnsi="Arial" w:cs="Arial"/>
          <w:color w:val="000000"/>
          <w:sz w:val="22"/>
          <w:szCs w:val="22"/>
          <w:lang w:val="es-ES"/>
        </w:rPr>
        <w:t>o</w:t>
      </w:r>
      <w:r w:rsidR="006C0DF4" w:rsidRPr="00402BF3">
        <w:rPr>
          <w:rFonts w:ascii="Arial" w:hAnsi="Arial" w:cs="Arial"/>
          <w:color w:val="000000"/>
          <w:sz w:val="22"/>
          <w:szCs w:val="22"/>
          <w:lang w:val="es-ES"/>
        </w:rPr>
        <w:t xml:space="preserve">s </w:t>
      </w:r>
      <w:r w:rsidR="00397F57" w:rsidRPr="00402BF3">
        <w:rPr>
          <w:rFonts w:ascii="Arial" w:hAnsi="Arial" w:cs="Arial"/>
          <w:color w:val="000000"/>
          <w:sz w:val="22"/>
          <w:szCs w:val="22"/>
          <w:lang w:val="es-ES"/>
        </w:rPr>
        <w:t xml:space="preserve">inversionistas se incrementaban significativamente </w:t>
      </w:r>
      <w:r w:rsidR="003322E5" w:rsidRPr="00402BF3">
        <w:rPr>
          <w:rFonts w:ascii="Arial" w:hAnsi="Arial" w:cs="Arial"/>
          <w:color w:val="000000"/>
          <w:sz w:val="22"/>
          <w:szCs w:val="22"/>
          <w:lang w:val="es-ES"/>
        </w:rPr>
        <w:t>ocasionando que la viabilidad financiera de los proyectos se afecta</w:t>
      </w:r>
      <w:r w:rsidR="00D001C6" w:rsidRPr="00402BF3">
        <w:rPr>
          <w:rFonts w:ascii="Arial" w:hAnsi="Arial" w:cs="Arial"/>
          <w:color w:val="000000"/>
          <w:sz w:val="22"/>
          <w:szCs w:val="22"/>
          <w:lang w:val="es-ES"/>
        </w:rPr>
        <w:t>r</w:t>
      </w:r>
      <w:r w:rsidR="003322E5" w:rsidRPr="00402BF3">
        <w:rPr>
          <w:rFonts w:ascii="Arial" w:hAnsi="Arial" w:cs="Arial"/>
          <w:color w:val="000000"/>
          <w:sz w:val="22"/>
          <w:szCs w:val="22"/>
          <w:lang w:val="es-ES"/>
        </w:rPr>
        <w:t>a</w:t>
      </w:r>
      <w:r w:rsidR="006C0DF4" w:rsidRPr="00402BF3">
        <w:rPr>
          <w:rFonts w:ascii="Arial" w:hAnsi="Arial" w:cs="Arial"/>
          <w:color w:val="000000"/>
          <w:sz w:val="22"/>
          <w:szCs w:val="22"/>
          <w:lang w:val="es-ES"/>
        </w:rPr>
        <w:t>, lo que obligó al gobierno</w:t>
      </w:r>
      <w:r w:rsidR="0006564D" w:rsidRPr="00402BF3">
        <w:rPr>
          <w:rFonts w:ascii="Arial" w:hAnsi="Arial" w:cs="Arial"/>
          <w:color w:val="000000"/>
          <w:sz w:val="22"/>
          <w:szCs w:val="22"/>
          <w:lang w:val="es-ES"/>
        </w:rPr>
        <w:t xml:space="preserve"> nacional a que otorgara </w:t>
      </w:r>
      <w:r w:rsidR="00A752FA" w:rsidRPr="00402BF3">
        <w:rPr>
          <w:rFonts w:ascii="Arial" w:hAnsi="Arial" w:cs="Arial"/>
          <w:color w:val="000000"/>
          <w:sz w:val="22"/>
          <w:szCs w:val="22"/>
          <w:lang w:val="es-ES"/>
        </w:rPr>
        <w:t>garantías de ing</w:t>
      </w:r>
      <w:r w:rsidR="006C0DF4" w:rsidRPr="00402BF3">
        <w:rPr>
          <w:rFonts w:ascii="Arial" w:hAnsi="Arial" w:cs="Arial"/>
          <w:color w:val="000000"/>
          <w:sz w:val="22"/>
          <w:szCs w:val="22"/>
          <w:lang w:val="es-ES"/>
        </w:rPr>
        <w:t>r</w:t>
      </w:r>
      <w:r w:rsidR="00A752FA" w:rsidRPr="00402BF3">
        <w:rPr>
          <w:rFonts w:ascii="Arial" w:hAnsi="Arial" w:cs="Arial"/>
          <w:color w:val="000000"/>
          <w:sz w:val="22"/>
          <w:szCs w:val="22"/>
          <w:lang w:val="es-ES"/>
        </w:rPr>
        <w:t>eso</w:t>
      </w:r>
      <w:r w:rsidR="006C0DF4" w:rsidRPr="00402BF3">
        <w:rPr>
          <w:rFonts w:ascii="Arial" w:hAnsi="Arial" w:cs="Arial"/>
          <w:color w:val="000000"/>
          <w:sz w:val="22"/>
          <w:szCs w:val="22"/>
          <w:lang w:val="es-ES"/>
        </w:rPr>
        <w:t xml:space="preserve"> </w:t>
      </w:r>
      <w:r w:rsidR="00A752FA" w:rsidRPr="00402BF3">
        <w:rPr>
          <w:rFonts w:ascii="Arial" w:hAnsi="Arial" w:cs="Arial"/>
          <w:color w:val="000000"/>
          <w:sz w:val="22"/>
          <w:szCs w:val="22"/>
          <w:lang w:val="es-ES"/>
        </w:rPr>
        <w:t>mín</w:t>
      </w:r>
      <w:r w:rsidR="006C0DF4" w:rsidRPr="00402BF3">
        <w:rPr>
          <w:rFonts w:ascii="Arial" w:hAnsi="Arial" w:cs="Arial"/>
          <w:color w:val="000000"/>
          <w:sz w:val="22"/>
          <w:szCs w:val="22"/>
          <w:lang w:val="es-ES"/>
        </w:rPr>
        <w:t>i</w:t>
      </w:r>
      <w:r w:rsidR="006D378B" w:rsidRPr="00402BF3">
        <w:rPr>
          <w:rFonts w:ascii="Arial" w:hAnsi="Arial" w:cs="Arial"/>
          <w:color w:val="000000"/>
          <w:sz w:val="22"/>
          <w:szCs w:val="22"/>
          <w:lang w:val="es-ES"/>
        </w:rPr>
        <w:t>mo</w:t>
      </w:r>
      <w:r w:rsidR="006C0DF4" w:rsidRPr="00402BF3">
        <w:rPr>
          <w:rFonts w:ascii="Arial" w:hAnsi="Arial" w:cs="Arial"/>
          <w:color w:val="000000"/>
          <w:sz w:val="22"/>
          <w:szCs w:val="22"/>
          <w:lang w:val="es-ES"/>
        </w:rPr>
        <w:t xml:space="preserve"> </w:t>
      </w:r>
      <w:sdt>
        <w:sdtPr>
          <w:rPr>
            <w:rFonts w:ascii="Arial" w:hAnsi="Arial" w:cs="Arial"/>
            <w:color w:val="000000"/>
            <w:sz w:val="22"/>
            <w:szCs w:val="22"/>
            <w:lang w:val="es-ES"/>
          </w:rPr>
          <w:id w:val="-339625650"/>
          <w:citation/>
        </w:sdtPr>
        <w:sdtEndPr/>
        <w:sdtContent>
          <w:r w:rsidR="006C0DF4" w:rsidRPr="00402BF3">
            <w:rPr>
              <w:rFonts w:ascii="Arial" w:hAnsi="Arial" w:cs="Arial"/>
              <w:color w:val="000000"/>
              <w:sz w:val="22"/>
              <w:szCs w:val="22"/>
              <w:lang w:val="es-ES"/>
            </w:rPr>
            <w:fldChar w:fldCharType="begin"/>
          </w:r>
          <w:r w:rsidR="006C0DF4" w:rsidRPr="00402BF3">
            <w:rPr>
              <w:rFonts w:ascii="Arial" w:hAnsi="Arial" w:cs="Arial"/>
              <w:color w:val="000000"/>
              <w:sz w:val="22"/>
              <w:szCs w:val="22"/>
            </w:rPr>
            <w:instrText xml:space="preserve"> CITATION Cár03 \l 9226 </w:instrText>
          </w:r>
          <w:r w:rsidR="006C0DF4" w:rsidRPr="00402BF3">
            <w:rPr>
              <w:rFonts w:ascii="Arial" w:hAnsi="Arial" w:cs="Arial"/>
              <w:color w:val="000000"/>
              <w:sz w:val="22"/>
              <w:szCs w:val="22"/>
              <w:lang w:val="es-ES"/>
            </w:rPr>
            <w:fldChar w:fldCharType="separate"/>
          </w:r>
          <w:r w:rsidR="006C0DF4" w:rsidRPr="00402BF3">
            <w:rPr>
              <w:rFonts w:ascii="Arial" w:hAnsi="Arial" w:cs="Arial"/>
              <w:noProof/>
              <w:color w:val="000000"/>
              <w:sz w:val="22"/>
              <w:szCs w:val="22"/>
            </w:rPr>
            <w:t>(Cárdenas, 2003)</w:t>
          </w:r>
          <w:r w:rsidR="006C0DF4" w:rsidRPr="00402BF3">
            <w:rPr>
              <w:rFonts w:ascii="Arial" w:hAnsi="Arial" w:cs="Arial"/>
              <w:color w:val="000000"/>
              <w:sz w:val="22"/>
              <w:szCs w:val="22"/>
              <w:lang w:val="es-ES"/>
            </w:rPr>
            <w:fldChar w:fldCharType="end"/>
          </w:r>
        </w:sdtContent>
      </w:sdt>
      <w:r w:rsidR="006D378B" w:rsidRPr="00402BF3">
        <w:rPr>
          <w:rFonts w:ascii="Arial" w:hAnsi="Arial" w:cs="Arial"/>
          <w:color w:val="000000"/>
          <w:sz w:val="22"/>
          <w:szCs w:val="22"/>
          <w:lang w:val="es-ES"/>
        </w:rPr>
        <w:t xml:space="preserve"> y asumi</w:t>
      </w:r>
      <w:r w:rsidR="0006564D" w:rsidRPr="00402BF3">
        <w:rPr>
          <w:rFonts w:ascii="Arial" w:hAnsi="Arial" w:cs="Arial"/>
          <w:color w:val="000000"/>
          <w:sz w:val="22"/>
          <w:szCs w:val="22"/>
          <w:lang w:val="es-ES"/>
        </w:rPr>
        <w:t>e</w:t>
      </w:r>
      <w:r w:rsidR="006D378B" w:rsidRPr="00402BF3">
        <w:rPr>
          <w:rFonts w:ascii="Arial" w:hAnsi="Arial" w:cs="Arial"/>
          <w:color w:val="000000"/>
          <w:sz w:val="22"/>
          <w:szCs w:val="22"/>
          <w:lang w:val="es-ES"/>
        </w:rPr>
        <w:t>r</w:t>
      </w:r>
      <w:r w:rsidR="0006564D" w:rsidRPr="00402BF3">
        <w:rPr>
          <w:rFonts w:ascii="Arial" w:hAnsi="Arial" w:cs="Arial"/>
          <w:color w:val="000000"/>
          <w:sz w:val="22"/>
          <w:szCs w:val="22"/>
          <w:lang w:val="es-ES"/>
        </w:rPr>
        <w:t>a</w:t>
      </w:r>
      <w:r w:rsidR="006D378B" w:rsidRPr="00402BF3">
        <w:rPr>
          <w:rFonts w:ascii="Arial" w:hAnsi="Arial" w:cs="Arial"/>
          <w:color w:val="000000"/>
          <w:sz w:val="22"/>
          <w:szCs w:val="22"/>
          <w:lang w:val="es-ES"/>
        </w:rPr>
        <w:t xml:space="preserve"> los sobre costos derivados de esta</w:t>
      </w:r>
      <w:r w:rsidR="00D001C6" w:rsidRPr="00402BF3">
        <w:rPr>
          <w:rFonts w:ascii="Arial" w:hAnsi="Arial" w:cs="Arial"/>
          <w:color w:val="000000"/>
          <w:sz w:val="22"/>
          <w:szCs w:val="22"/>
          <w:lang w:val="es-ES"/>
        </w:rPr>
        <w:t>s variables.</w:t>
      </w:r>
    </w:p>
    <w:p w14:paraId="035089AB" w14:textId="77777777" w:rsidR="006C0DF4" w:rsidRPr="00402BF3" w:rsidRDefault="006C0DF4" w:rsidP="00D2532C">
      <w:pPr>
        <w:pStyle w:val="HTMLconformatoprevio"/>
        <w:spacing w:line="276" w:lineRule="auto"/>
        <w:rPr>
          <w:rFonts w:ascii="Arial" w:hAnsi="Arial" w:cs="Arial"/>
          <w:color w:val="000000"/>
          <w:sz w:val="22"/>
          <w:szCs w:val="22"/>
          <w:lang w:val="es-ES"/>
        </w:rPr>
      </w:pPr>
    </w:p>
    <w:p w14:paraId="43BE23B0" w14:textId="6B1C91B1" w:rsidR="000A7FCE" w:rsidRPr="00402BF3" w:rsidRDefault="007916FF" w:rsidP="00C1370E">
      <w:pPr>
        <w:pStyle w:val="Sinespaciado"/>
        <w:numPr>
          <w:ilvl w:val="1"/>
          <w:numId w:val="16"/>
        </w:numPr>
        <w:jc w:val="both"/>
        <w:rPr>
          <w:rFonts w:ascii="Arial" w:hAnsi="Arial" w:cs="Arial"/>
          <w:b/>
          <w:color w:val="000000"/>
          <w:lang w:val="es-ES"/>
        </w:rPr>
      </w:pPr>
      <w:r w:rsidRPr="00402BF3">
        <w:rPr>
          <w:rFonts w:ascii="Arial" w:hAnsi="Arial" w:cs="Arial"/>
          <w:b/>
          <w:color w:val="000000"/>
          <w:lang w:val="es-ES"/>
        </w:rPr>
        <w:t>P</w:t>
      </w:r>
      <w:r w:rsidR="00A62A2A" w:rsidRPr="00402BF3">
        <w:rPr>
          <w:rFonts w:ascii="Arial" w:hAnsi="Arial" w:cs="Arial"/>
          <w:b/>
          <w:color w:val="000000"/>
          <w:lang w:val="es-ES"/>
        </w:rPr>
        <w:t>rincipales p</w:t>
      </w:r>
      <w:r w:rsidRPr="00402BF3">
        <w:rPr>
          <w:rFonts w:ascii="Arial" w:hAnsi="Arial" w:cs="Arial"/>
          <w:b/>
          <w:color w:val="000000"/>
          <w:lang w:val="es-ES"/>
        </w:rPr>
        <w:t>roblemas en las c</w:t>
      </w:r>
      <w:r w:rsidR="000A7FCE" w:rsidRPr="00402BF3">
        <w:rPr>
          <w:rFonts w:ascii="Arial" w:hAnsi="Arial" w:cs="Arial"/>
          <w:b/>
          <w:color w:val="000000"/>
          <w:lang w:val="es-ES"/>
        </w:rPr>
        <w:t>oncesiones viales en la primera, segunda y tercera generación.</w:t>
      </w:r>
    </w:p>
    <w:p w14:paraId="420E2BB6" w14:textId="77777777" w:rsidR="00451326" w:rsidRPr="00402BF3" w:rsidRDefault="00451326" w:rsidP="00451326">
      <w:pPr>
        <w:pStyle w:val="HTMLconformatoprevio"/>
        <w:spacing w:line="276" w:lineRule="auto"/>
        <w:ind w:left="720"/>
        <w:jc w:val="both"/>
        <w:rPr>
          <w:rFonts w:ascii="Arial" w:hAnsi="Arial" w:cs="Arial"/>
          <w:b/>
          <w:color w:val="000000"/>
          <w:sz w:val="22"/>
          <w:szCs w:val="22"/>
          <w:lang w:val="es-ES"/>
        </w:rPr>
      </w:pPr>
    </w:p>
    <w:p w14:paraId="761B20D2" w14:textId="75C94379" w:rsidR="0006564D" w:rsidRPr="00402BF3" w:rsidRDefault="008B3AE9" w:rsidP="001F7EB8">
      <w:pPr>
        <w:pStyle w:val="HTMLconformatoprevio"/>
        <w:spacing w:line="276" w:lineRule="auto"/>
        <w:jc w:val="both"/>
        <w:rPr>
          <w:rFonts w:ascii="Arial" w:hAnsi="Arial" w:cs="Arial"/>
          <w:color w:val="000000"/>
          <w:sz w:val="22"/>
          <w:szCs w:val="22"/>
          <w:lang w:val="es-ES"/>
        </w:rPr>
      </w:pPr>
      <w:r w:rsidRPr="00402BF3">
        <w:rPr>
          <w:rFonts w:ascii="Arial" w:hAnsi="Arial" w:cs="Arial"/>
          <w:color w:val="000000"/>
          <w:sz w:val="22"/>
          <w:szCs w:val="22"/>
          <w:lang w:val="es-ES"/>
        </w:rPr>
        <w:lastRenderedPageBreak/>
        <w:t>L</w:t>
      </w:r>
      <w:r w:rsidR="0006564D" w:rsidRPr="00402BF3">
        <w:rPr>
          <w:rFonts w:ascii="Arial" w:hAnsi="Arial" w:cs="Arial"/>
          <w:color w:val="000000"/>
          <w:sz w:val="22"/>
          <w:szCs w:val="22"/>
          <w:lang w:val="es-ES"/>
        </w:rPr>
        <w:t xml:space="preserve">a </w:t>
      </w:r>
      <w:r w:rsidR="0006564D" w:rsidRPr="00402BF3">
        <w:rPr>
          <w:rFonts w:ascii="Arial" w:hAnsi="Arial" w:cs="Arial"/>
          <w:b/>
          <w:i/>
          <w:color w:val="000000"/>
          <w:sz w:val="22"/>
          <w:szCs w:val="22"/>
          <w:lang w:val="es-ES"/>
        </w:rPr>
        <w:t>primera generación</w:t>
      </w:r>
      <w:r w:rsidR="0006564D" w:rsidRPr="00402BF3">
        <w:rPr>
          <w:rFonts w:ascii="Arial" w:hAnsi="Arial" w:cs="Arial"/>
          <w:color w:val="000000"/>
          <w:sz w:val="22"/>
          <w:szCs w:val="22"/>
          <w:lang w:val="es-ES"/>
        </w:rPr>
        <w:t xml:space="preserve"> de concesiones viales</w:t>
      </w:r>
      <w:r w:rsidR="00CB0C79" w:rsidRPr="00402BF3">
        <w:rPr>
          <w:rFonts w:ascii="Arial" w:hAnsi="Arial" w:cs="Arial"/>
          <w:color w:val="000000"/>
          <w:sz w:val="22"/>
          <w:szCs w:val="22"/>
          <w:lang w:val="es-ES"/>
        </w:rPr>
        <w:t xml:space="preserve"> </w:t>
      </w:r>
      <w:r w:rsidRPr="00402BF3">
        <w:rPr>
          <w:rFonts w:ascii="Arial" w:hAnsi="Arial" w:cs="Arial"/>
          <w:color w:val="000000"/>
          <w:sz w:val="22"/>
          <w:szCs w:val="22"/>
          <w:lang w:val="es-ES"/>
        </w:rPr>
        <w:t xml:space="preserve">se desarrolló entre </w:t>
      </w:r>
      <w:r w:rsidR="00CB0C79" w:rsidRPr="00402BF3">
        <w:rPr>
          <w:rFonts w:ascii="Arial" w:hAnsi="Arial" w:cs="Arial"/>
          <w:color w:val="000000"/>
          <w:sz w:val="22"/>
          <w:szCs w:val="22"/>
          <w:lang w:val="es-ES"/>
        </w:rPr>
        <w:t>1994</w:t>
      </w:r>
      <w:r w:rsidRPr="00402BF3">
        <w:rPr>
          <w:rFonts w:ascii="Arial" w:hAnsi="Arial" w:cs="Arial"/>
          <w:color w:val="000000"/>
          <w:sz w:val="22"/>
          <w:szCs w:val="22"/>
          <w:lang w:val="es-ES"/>
        </w:rPr>
        <w:t xml:space="preserve"> </w:t>
      </w:r>
      <w:r w:rsidR="00CB0C79" w:rsidRPr="00402BF3">
        <w:rPr>
          <w:rFonts w:ascii="Arial" w:hAnsi="Arial" w:cs="Arial"/>
          <w:color w:val="000000"/>
          <w:sz w:val="22"/>
          <w:szCs w:val="22"/>
          <w:lang w:val="es-ES"/>
        </w:rPr>
        <w:t xml:space="preserve"> </w:t>
      </w:r>
      <w:r w:rsidRPr="00402BF3">
        <w:rPr>
          <w:rFonts w:ascii="Arial" w:hAnsi="Arial" w:cs="Arial"/>
          <w:color w:val="000000"/>
          <w:sz w:val="22"/>
          <w:szCs w:val="22"/>
          <w:lang w:val="es-ES"/>
        </w:rPr>
        <w:t xml:space="preserve">y </w:t>
      </w:r>
      <w:r w:rsidR="00CB0C79" w:rsidRPr="00402BF3">
        <w:rPr>
          <w:rFonts w:ascii="Arial" w:hAnsi="Arial" w:cs="Arial"/>
          <w:color w:val="000000"/>
          <w:sz w:val="22"/>
          <w:szCs w:val="22"/>
          <w:lang w:val="es-ES"/>
        </w:rPr>
        <w:t>2004</w:t>
      </w:r>
      <w:r w:rsidR="0006564D" w:rsidRPr="00402BF3">
        <w:rPr>
          <w:rFonts w:ascii="Arial" w:hAnsi="Arial" w:cs="Arial"/>
          <w:color w:val="000000"/>
          <w:sz w:val="22"/>
          <w:szCs w:val="22"/>
          <w:lang w:val="es-ES"/>
        </w:rPr>
        <w:t>, el Gobierno Nacional desembolsó poco más de 257 millones de dólares entre 1995 y 2004</w:t>
      </w:r>
      <w:r w:rsidR="00CB0C79" w:rsidRPr="00402BF3">
        <w:rPr>
          <w:rFonts w:ascii="Arial" w:hAnsi="Arial" w:cs="Arial"/>
          <w:color w:val="000000"/>
          <w:sz w:val="22"/>
          <w:szCs w:val="22"/>
          <w:lang w:val="es-ES"/>
        </w:rPr>
        <w:t xml:space="preserve"> </w:t>
      </w:r>
      <w:r w:rsidR="0006564D" w:rsidRPr="00402BF3">
        <w:rPr>
          <w:rFonts w:ascii="Arial" w:hAnsi="Arial" w:cs="Arial"/>
          <w:color w:val="000000"/>
          <w:sz w:val="22"/>
          <w:szCs w:val="22"/>
          <w:lang w:val="es-ES"/>
        </w:rPr>
        <w:t xml:space="preserve">por concepto del </w:t>
      </w:r>
      <w:r w:rsidR="0006564D" w:rsidRPr="00402BF3">
        <w:rPr>
          <w:rFonts w:ascii="Arial" w:hAnsi="Arial" w:cs="Arial"/>
          <w:b/>
          <w:color w:val="000000"/>
          <w:sz w:val="22"/>
          <w:szCs w:val="22"/>
          <w:lang w:val="es-ES"/>
        </w:rPr>
        <w:t>pago de Garantías de Ingreso Mínimo</w:t>
      </w:r>
      <w:r w:rsidR="0006564D" w:rsidRPr="00402BF3">
        <w:rPr>
          <w:rFonts w:ascii="Arial" w:hAnsi="Arial" w:cs="Arial"/>
          <w:color w:val="000000"/>
          <w:sz w:val="22"/>
          <w:szCs w:val="22"/>
          <w:lang w:val="es-ES"/>
        </w:rPr>
        <w:t>, monto equivalente al 69,7% de las inversiones</w:t>
      </w:r>
      <w:r w:rsidR="00CB0C79" w:rsidRPr="00402BF3">
        <w:rPr>
          <w:rFonts w:ascii="Arial" w:hAnsi="Arial" w:cs="Arial"/>
          <w:color w:val="000000"/>
          <w:sz w:val="22"/>
          <w:szCs w:val="22"/>
          <w:lang w:val="es-ES"/>
        </w:rPr>
        <w:t xml:space="preserve"> </w:t>
      </w:r>
      <w:r w:rsidR="0006564D" w:rsidRPr="00402BF3">
        <w:rPr>
          <w:rFonts w:ascii="Arial" w:hAnsi="Arial" w:cs="Arial"/>
          <w:color w:val="000000"/>
          <w:sz w:val="22"/>
          <w:szCs w:val="22"/>
          <w:lang w:val="es-ES"/>
        </w:rPr>
        <w:t>totales comprometidas por las empresas adjudicatarias en las licitaciones respectivas.</w:t>
      </w:r>
      <w:sdt>
        <w:sdtPr>
          <w:rPr>
            <w:rFonts w:ascii="Arial" w:hAnsi="Arial" w:cs="Arial"/>
            <w:color w:val="000000"/>
            <w:sz w:val="22"/>
            <w:szCs w:val="22"/>
            <w:lang w:val="es-ES"/>
          </w:rPr>
          <w:id w:val="-1467892738"/>
          <w:citation/>
        </w:sdtPr>
        <w:sdtEndPr/>
        <w:sdtContent>
          <w:r w:rsidR="00254B27" w:rsidRPr="00402BF3">
            <w:rPr>
              <w:rFonts w:ascii="Arial" w:hAnsi="Arial" w:cs="Arial"/>
              <w:color w:val="000000"/>
              <w:sz w:val="22"/>
              <w:szCs w:val="22"/>
              <w:lang w:val="es-ES"/>
            </w:rPr>
            <w:fldChar w:fldCharType="begin"/>
          </w:r>
          <w:r w:rsidR="00254B27" w:rsidRPr="00402BF3">
            <w:rPr>
              <w:rFonts w:ascii="Arial" w:hAnsi="Arial" w:cs="Arial"/>
              <w:color w:val="000000"/>
              <w:sz w:val="22"/>
              <w:szCs w:val="22"/>
            </w:rPr>
            <w:instrText xml:space="preserve"> CITATION Aco08 \l 9226 </w:instrText>
          </w:r>
          <w:r w:rsidR="00254B27" w:rsidRPr="00402BF3">
            <w:rPr>
              <w:rFonts w:ascii="Arial" w:hAnsi="Arial" w:cs="Arial"/>
              <w:color w:val="000000"/>
              <w:sz w:val="22"/>
              <w:szCs w:val="22"/>
              <w:lang w:val="es-ES"/>
            </w:rPr>
            <w:fldChar w:fldCharType="separate"/>
          </w:r>
          <w:r w:rsidR="00254B27" w:rsidRPr="00402BF3">
            <w:rPr>
              <w:rFonts w:ascii="Arial" w:hAnsi="Arial" w:cs="Arial"/>
              <w:noProof/>
              <w:color w:val="000000"/>
              <w:sz w:val="22"/>
              <w:szCs w:val="22"/>
            </w:rPr>
            <w:t xml:space="preserve"> (Acosta, Rozas, &amp; Silva, 2008)</w:t>
          </w:r>
          <w:r w:rsidR="00254B27" w:rsidRPr="00402BF3">
            <w:rPr>
              <w:rFonts w:ascii="Arial" w:hAnsi="Arial" w:cs="Arial"/>
              <w:color w:val="000000"/>
              <w:sz w:val="22"/>
              <w:szCs w:val="22"/>
              <w:lang w:val="es-ES"/>
            </w:rPr>
            <w:fldChar w:fldCharType="end"/>
          </w:r>
        </w:sdtContent>
      </w:sdt>
      <w:r w:rsidR="0006564D" w:rsidRPr="00402BF3">
        <w:rPr>
          <w:rFonts w:ascii="Arial" w:hAnsi="Arial" w:cs="Arial"/>
          <w:color w:val="000000"/>
          <w:sz w:val="22"/>
          <w:szCs w:val="22"/>
          <w:lang w:val="es-ES"/>
        </w:rPr>
        <w:t xml:space="preserve"> </w:t>
      </w:r>
    </w:p>
    <w:p w14:paraId="09C714E6" w14:textId="77777777" w:rsidR="00A36B0A" w:rsidRPr="00402BF3" w:rsidRDefault="00A36B0A" w:rsidP="001F7EB8">
      <w:pPr>
        <w:pStyle w:val="HTMLconformatoprevio"/>
        <w:spacing w:line="276" w:lineRule="auto"/>
        <w:jc w:val="both"/>
        <w:rPr>
          <w:rFonts w:ascii="Arial" w:hAnsi="Arial" w:cs="Arial"/>
          <w:color w:val="000000"/>
          <w:sz w:val="22"/>
          <w:szCs w:val="22"/>
          <w:lang w:val="es-ES"/>
        </w:rPr>
      </w:pPr>
    </w:p>
    <w:p w14:paraId="357971BB" w14:textId="77777777" w:rsidR="00254B27" w:rsidRPr="00402BF3" w:rsidRDefault="000A7FCE" w:rsidP="001F7EB8">
      <w:pPr>
        <w:spacing w:after="0" w:line="276" w:lineRule="auto"/>
        <w:jc w:val="both"/>
        <w:rPr>
          <w:rFonts w:ascii="Arial" w:hAnsi="Arial" w:cs="Arial"/>
        </w:rPr>
      </w:pPr>
      <w:r w:rsidRPr="00402BF3">
        <w:rPr>
          <w:rFonts w:ascii="Arial" w:hAnsi="Arial" w:cs="Arial"/>
        </w:rPr>
        <w:t xml:space="preserve">En la </w:t>
      </w:r>
      <w:r w:rsidRPr="00402BF3">
        <w:rPr>
          <w:rFonts w:ascii="Arial" w:hAnsi="Arial" w:cs="Arial"/>
          <w:b/>
        </w:rPr>
        <w:t>segunda generación</w:t>
      </w:r>
      <w:r w:rsidR="00730708" w:rsidRPr="00402BF3">
        <w:rPr>
          <w:rFonts w:ascii="Arial" w:hAnsi="Arial" w:cs="Arial"/>
        </w:rPr>
        <w:t xml:space="preserve"> </w:t>
      </w:r>
      <w:r w:rsidRPr="00402BF3">
        <w:rPr>
          <w:rFonts w:ascii="Arial" w:hAnsi="Arial" w:cs="Arial"/>
        </w:rPr>
        <w:t xml:space="preserve">se buscó subsanar las fallas de planeación mediante una redistribución de los riesgos y una mayor exigencia en los niveles de detalle de los estudios requeridos. Los cambios regulatorios dispuestos trasladaron el riesgo comercial al concesionario al no ofrecer garantías por ingreso mínimo y redujeron la exposición de los organismos del Estado al riesgo constructivo. Los errores subsistieron pese a la identificación de los problemas y a las propuestas de corrección en los documentos de política. </w:t>
      </w:r>
      <w:sdt>
        <w:sdtPr>
          <w:rPr>
            <w:rFonts w:ascii="Arial" w:hAnsi="Arial" w:cs="Arial"/>
          </w:rPr>
          <w:id w:val="-1484160097"/>
          <w:citation/>
        </w:sdtPr>
        <w:sdtEndPr/>
        <w:sdtContent>
          <w:r w:rsidR="000B3CB6" w:rsidRPr="00402BF3">
            <w:rPr>
              <w:rFonts w:ascii="Arial" w:hAnsi="Arial" w:cs="Arial"/>
            </w:rPr>
            <w:fldChar w:fldCharType="begin"/>
          </w:r>
          <w:r w:rsidR="000B3CB6" w:rsidRPr="00402BF3">
            <w:rPr>
              <w:rFonts w:ascii="Arial" w:hAnsi="Arial" w:cs="Arial"/>
            </w:rPr>
            <w:instrText xml:space="preserve"> CITATION Ben08 \l 9226 </w:instrText>
          </w:r>
          <w:r w:rsidR="000B3CB6" w:rsidRPr="00402BF3">
            <w:rPr>
              <w:rFonts w:ascii="Arial" w:hAnsi="Arial" w:cs="Arial"/>
            </w:rPr>
            <w:fldChar w:fldCharType="separate"/>
          </w:r>
          <w:r w:rsidR="000B3CB6" w:rsidRPr="00402BF3">
            <w:rPr>
              <w:rFonts w:ascii="Arial" w:hAnsi="Arial" w:cs="Arial"/>
              <w:noProof/>
            </w:rPr>
            <w:t>(Benavides, 2008)</w:t>
          </w:r>
          <w:r w:rsidR="000B3CB6" w:rsidRPr="00402BF3">
            <w:rPr>
              <w:rFonts w:ascii="Arial" w:hAnsi="Arial" w:cs="Arial"/>
            </w:rPr>
            <w:fldChar w:fldCharType="end"/>
          </w:r>
        </w:sdtContent>
      </w:sdt>
    </w:p>
    <w:p w14:paraId="0F0CD2ED" w14:textId="77777777" w:rsidR="00C35791" w:rsidRPr="00402BF3" w:rsidRDefault="00C35791" w:rsidP="001F7EB8">
      <w:pPr>
        <w:spacing w:after="0" w:line="276" w:lineRule="auto"/>
        <w:jc w:val="both"/>
        <w:rPr>
          <w:rFonts w:ascii="Arial" w:hAnsi="Arial" w:cs="Arial"/>
        </w:rPr>
      </w:pPr>
    </w:p>
    <w:p w14:paraId="7A048637" w14:textId="77777777" w:rsidR="00E52342" w:rsidRPr="00402BF3" w:rsidRDefault="000A7FCE" w:rsidP="001F7EB8">
      <w:pPr>
        <w:spacing w:after="0" w:line="276" w:lineRule="auto"/>
        <w:jc w:val="both"/>
        <w:rPr>
          <w:rFonts w:ascii="Arial" w:hAnsi="Arial" w:cs="Arial"/>
        </w:rPr>
      </w:pPr>
      <w:r w:rsidRPr="00402BF3">
        <w:rPr>
          <w:rFonts w:ascii="Arial" w:hAnsi="Arial" w:cs="Arial"/>
        </w:rPr>
        <w:t xml:space="preserve">En los </w:t>
      </w:r>
      <w:r w:rsidRPr="00402BF3">
        <w:rPr>
          <w:rFonts w:ascii="Arial" w:hAnsi="Arial" w:cs="Arial"/>
          <w:b/>
        </w:rPr>
        <w:t>proyectos de tercera generación</w:t>
      </w:r>
      <w:r w:rsidRPr="00402BF3">
        <w:rPr>
          <w:rFonts w:ascii="Arial" w:hAnsi="Arial" w:cs="Arial"/>
        </w:rPr>
        <w:t xml:space="preserve"> se introdujo el concepto de gradualidad, según el cual cada proyecto tiene un alcance básico y uno progresivo, que se Iniciará cuando se logren dete</w:t>
      </w:r>
      <w:r w:rsidR="00594B30" w:rsidRPr="00402BF3">
        <w:rPr>
          <w:rFonts w:ascii="Arial" w:hAnsi="Arial" w:cs="Arial"/>
        </w:rPr>
        <w:t>rm</w:t>
      </w:r>
      <w:r w:rsidRPr="00402BF3">
        <w:rPr>
          <w:rFonts w:ascii="Arial" w:hAnsi="Arial" w:cs="Arial"/>
        </w:rPr>
        <w:t xml:space="preserve">inados índices de tráfico establecidos y metas de </w:t>
      </w:r>
      <w:r w:rsidR="00594B30" w:rsidRPr="00402BF3">
        <w:rPr>
          <w:rFonts w:ascii="Arial" w:hAnsi="Arial" w:cs="Arial"/>
        </w:rPr>
        <w:t>in</w:t>
      </w:r>
      <w:r w:rsidRPr="00402BF3">
        <w:rPr>
          <w:rFonts w:ascii="Arial" w:hAnsi="Arial" w:cs="Arial"/>
        </w:rPr>
        <w:t>gresos. Asimismo, su defi</w:t>
      </w:r>
      <w:r w:rsidR="00594B30" w:rsidRPr="00402BF3">
        <w:rPr>
          <w:rFonts w:ascii="Arial" w:hAnsi="Arial" w:cs="Arial"/>
        </w:rPr>
        <w:t>ni</w:t>
      </w:r>
      <w:r w:rsidRPr="00402BF3">
        <w:rPr>
          <w:rFonts w:ascii="Arial" w:hAnsi="Arial" w:cs="Arial"/>
        </w:rPr>
        <w:t>ción está</w:t>
      </w:r>
      <w:r w:rsidR="00594B30" w:rsidRPr="00402BF3">
        <w:rPr>
          <w:rFonts w:ascii="Arial" w:hAnsi="Arial" w:cs="Arial"/>
        </w:rPr>
        <w:t xml:space="preserve"> </w:t>
      </w:r>
      <w:r w:rsidRPr="00402BF3">
        <w:rPr>
          <w:rFonts w:ascii="Arial" w:hAnsi="Arial" w:cs="Arial"/>
        </w:rPr>
        <w:t>asociada a la const</w:t>
      </w:r>
      <w:r w:rsidR="00E52342" w:rsidRPr="00402BF3">
        <w:rPr>
          <w:rFonts w:ascii="Arial" w:hAnsi="Arial" w:cs="Arial"/>
        </w:rPr>
        <w:t xml:space="preserve">rucción </w:t>
      </w:r>
      <w:r w:rsidRPr="00402BF3">
        <w:rPr>
          <w:rFonts w:ascii="Arial" w:hAnsi="Arial" w:cs="Arial"/>
        </w:rPr>
        <w:t>de co</w:t>
      </w:r>
      <w:r w:rsidR="00E52342" w:rsidRPr="00402BF3">
        <w:rPr>
          <w:rFonts w:ascii="Arial" w:hAnsi="Arial" w:cs="Arial"/>
        </w:rPr>
        <w:t>rr</w:t>
      </w:r>
      <w:r w:rsidRPr="00402BF3">
        <w:rPr>
          <w:rFonts w:ascii="Arial" w:hAnsi="Arial" w:cs="Arial"/>
        </w:rPr>
        <w:t>edores viales y a la optimización de la operación con base en la evaluación de alte</w:t>
      </w:r>
      <w:r w:rsidR="00E52342" w:rsidRPr="00402BF3">
        <w:rPr>
          <w:rFonts w:ascii="Arial" w:hAnsi="Arial" w:cs="Arial"/>
        </w:rPr>
        <w:t>rn</w:t>
      </w:r>
      <w:r w:rsidRPr="00402BF3">
        <w:rPr>
          <w:rFonts w:ascii="Arial" w:hAnsi="Arial" w:cs="Arial"/>
        </w:rPr>
        <w:t>ativas socioeconóm</w:t>
      </w:r>
      <w:r w:rsidR="00E52342" w:rsidRPr="00402BF3">
        <w:rPr>
          <w:rFonts w:ascii="Arial" w:hAnsi="Arial" w:cs="Arial"/>
        </w:rPr>
        <w:t>i</w:t>
      </w:r>
      <w:r w:rsidRPr="00402BF3">
        <w:rPr>
          <w:rFonts w:ascii="Arial" w:hAnsi="Arial" w:cs="Arial"/>
        </w:rPr>
        <w:t xml:space="preserve">camente viables para las regiones de Influencia. </w:t>
      </w:r>
      <w:sdt>
        <w:sdtPr>
          <w:rPr>
            <w:rFonts w:ascii="Arial" w:hAnsi="Arial" w:cs="Arial"/>
          </w:rPr>
          <w:id w:val="-661080423"/>
          <w:citation/>
        </w:sdtPr>
        <w:sdtEndPr/>
        <w:sdtContent>
          <w:r w:rsidR="000B3CB6" w:rsidRPr="00402BF3">
            <w:rPr>
              <w:rFonts w:ascii="Arial" w:hAnsi="Arial" w:cs="Arial"/>
            </w:rPr>
            <w:fldChar w:fldCharType="begin"/>
          </w:r>
          <w:r w:rsidR="000B3CB6" w:rsidRPr="00402BF3">
            <w:rPr>
              <w:rFonts w:ascii="Arial" w:hAnsi="Arial" w:cs="Arial"/>
            </w:rPr>
            <w:instrText xml:space="preserve"> CITATION Aco08 \l 9226 </w:instrText>
          </w:r>
          <w:r w:rsidR="000B3CB6" w:rsidRPr="00402BF3">
            <w:rPr>
              <w:rFonts w:ascii="Arial" w:hAnsi="Arial" w:cs="Arial"/>
            </w:rPr>
            <w:fldChar w:fldCharType="separate"/>
          </w:r>
          <w:r w:rsidR="000B3CB6" w:rsidRPr="00402BF3">
            <w:rPr>
              <w:rFonts w:ascii="Arial" w:hAnsi="Arial" w:cs="Arial"/>
              <w:noProof/>
            </w:rPr>
            <w:t>(Acosta, Rozas, &amp; Silva, 2008)</w:t>
          </w:r>
          <w:r w:rsidR="000B3CB6" w:rsidRPr="00402BF3">
            <w:rPr>
              <w:rFonts w:ascii="Arial" w:hAnsi="Arial" w:cs="Arial"/>
            </w:rPr>
            <w:fldChar w:fldCharType="end"/>
          </w:r>
        </w:sdtContent>
      </w:sdt>
    </w:p>
    <w:p w14:paraId="1A9DEE0F" w14:textId="77777777" w:rsidR="00C35791" w:rsidRPr="00402BF3" w:rsidRDefault="00C35791" w:rsidP="00D2532C">
      <w:pPr>
        <w:spacing w:after="0" w:line="276" w:lineRule="auto"/>
        <w:jc w:val="both"/>
        <w:rPr>
          <w:rFonts w:ascii="Arial" w:hAnsi="Arial" w:cs="Arial"/>
          <w:b/>
        </w:rPr>
      </w:pPr>
    </w:p>
    <w:p w14:paraId="37C27584" w14:textId="1FB90365" w:rsidR="00E52342" w:rsidRPr="00402BF3" w:rsidRDefault="00E52342" w:rsidP="00C1370E">
      <w:pPr>
        <w:pStyle w:val="Sinespaciado"/>
        <w:numPr>
          <w:ilvl w:val="1"/>
          <w:numId w:val="16"/>
        </w:numPr>
        <w:jc w:val="both"/>
        <w:rPr>
          <w:rFonts w:ascii="Arial" w:hAnsi="Arial" w:cs="Arial"/>
          <w:b/>
        </w:rPr>
      </w:pPr>
      <w:r w:rsidRPr="00402BF3">
        <w:rPr>
          <w:rFonts w:ascii="Arial" w:hAnsi="Arial" w:cs="Arial"/>
          <w:b/>
        </w:rPr>
        <w:t xml:space="preserve">Ausencia de </w:t>
      </w:r>
      <w:r w:rsidR="00D94A83" w:rsidRPr="00402BF3">
        <w:rPr>
          <w:rFonts w:ascii="Arial" w:hAnsi="Arial" w:cs="Arial"/>
          <w:b/>
        </w:rPr>
        <w:t>cláusulas</w:t>
      </w:r>
      <w:r w:rsidRPr="00402BF3">
        <w:rPr>
          <w:rFonts w:ascii="Arial" w:hAnsi="Arial" w:cs="Arial"/>
          <w:b/>
        </w:rPr>
        <w:t xml:space="preserve"> </w:t>
      </w:r>
      <w:r w:rsidR="00D94A83" w:rsidRPr="00402BF3">
        <w:rPr>
          <w:rFonts w:ascii="Arial" w:hAnsi="Arial" w:cs="Arial"/>
          <w:b/>
        </w:rPr>
        <w:t>de eficiencia en el recaudo del peaje y de herramientas para que el ciudadano</w:t>
      </w:r>
      <w:r w:rsidR="00201448" w:rsidRPr="00402BF3">
        <w:rPr>
          <w:rFonts w:ascii="Arial" w:hAnsi="Arial" w:cs="Arial"/>
          <w:b/>
        </w:rPr>
        <w:t xml:space="preserve"> las haga efectivas.</w:t>
      </w:r>
      <w:r w:rsidR="00D94A83" w:rsidRPr="00402BF3">
        <w:rPr>
          <w:rFonts w:ascii="Arial" w:hAnsi="Arial" w:cs="Arial"/>
          <w:b/>
        </w:rPr>
        <w:t xml:space="preserve"> </w:t>
      </w:r>
    </w:p>
    <w:p w14:paraId="54A81566" w14:textId="77777777" w:rsidR="00451326" w:rsidRPr="00402BF3" w:rsidRDefault="00451326" w:rsidP="00D2532C">
      <w:pPr>
        <w:spacing w:after="0" w:line="276" w:lineRule="auto"/>
        <w:jc w:val="both"/>
        <w:rPr>
          <w:rFonts w:ascii="Arial" w:hAnsi="Arial" w:cs="Arial"/>
        </w:rPr>
      </w:pPr>
    </w:p>
    <w:p w14:paraId="4C934C7A" w14:textId="34AFBB10" w:rsidR="0054035B" w:rsidRPr="00402BF3" w:rsidRDefault="008B5605" w:rsidP="00D2532C">
      <w:pPr>
        <w:spacing w:after="0" w:line="276" w:lineRule="auto"/>
        <w:jc w:val="both"/>
        <w:rPr>
          <w:rFonts w:ascii="Arial" w:hAnsi="Arial" w:cs="Arial"/>
        </w:rPr>
      </w:pPr>
      <w:r w:rsidRPr="00402BF3">
        <w:rPr>
          <w:rFonts w:ascii="Arial" w:hAnsi="Arial" w:cs="Arial"/>
        </w:rPr>
        <w:t xml:space="preserve">A pesar de </w:t>
      </w:r>
      <w:r w:rsidR="00276BA9" w:rsidRPr="00402BF3">
        <w:rPr>
          <w:rFonts w:ascii="Arial" w:hAnsi="Arial" w:cs="Arial"/>
        </w:rPr>
        <w:t xml:space="preserve">las </w:t>
      </w:r>
      <w:r w:rsidRPr="00402BF3">
        <w:rPr>
          <w:rFonts w:ascii="Arial" w:hAnsi="Arial" w:cs="Arial"/>
        </w:rPr>
        <w:t>m</w:t>
      </w:r>
      <w:r w:rsidR="00CB512B" w:rsidRPr="00402BF3">
        <w:rPr>
          <w:rFonts w:ascii="Arial" w:hAnsi="Arial" w:cs="Arial"/>
        </w:rPr>
        <w:t>odifica</w:t>
      </w:r>
      <w:r w:rsidR="00276BA9" w:rsidRPr="00402BF3">
        <w:rPr>
          <w:rFonts w:ascii="Arial" w:hAnsi="Arial" w:cs="Arial"/>
        </w:rPr>
        <w:t xml:space="preserve">ciones </w:t>
      </w:r>
      <w:r w:rsidR="00400D79" w:rsidRPr="00402BF3">
        <w:rPr>
          <w:rFonts w:ascii="Arial" w:hAnsi="Arial" w:cs="Arial"/>
        </w:rPr>
        <w:t xml:space="preserve">realizadas a </w:t>
      </w:r>
      <w:r w:rsidR="00CB512B" w:rsidRPr="00402BF3">
        <w:rPr>
          <w:rFonts w:ascii="Arial" w:hAnsi="Arial" w:cs="Arial"/>
        </w:rPr>
        <w:t xml:space="preserve">la estructura contractual </w:t>
      </w:r>
      <w:r w:rsidR="00DF3912" w:rsidRPr="00402BF3">
        <w:rPr>
          <w:rFonts w:ascii="Arial" w:hAnsi="Arial" w:cs="Arial"/>
        </w:rPr>
        <w:t xml:space="preserve">de </w:t>
      </w:r>
      <w:r w:rsidR="00CB512B" w:rsidRPr="00402BF3">
        <w:rPr>
          <w:rFonts w:ascii="Arial" w:hAnsi="Arial" w:cs="Arial"/>
        </w:rPr>
        <w:t>las concesiones viales en el país</w:t>
      </w:r>
      <w:r w:rsidR="007E3B4A" w:rsidRPr="00402BF3">
        <w:rPr>
          <w:rFonts w:ascii="Arial" w:hAnsi="Arial" w:cs="Arial"/>
        </w:rPr>
        <w:t>,</w:t>
      </w:r>
      <w:r w:rsidR="00DF3912" w:rsidRPr="00402BF3">
        <w:rPr>
          <w:rFonts w:ascii="Arial" w:hAnsi="Arial" w:cs="Arial"/>
        </w:rPr>
        <w:t xml:space="preserve"> que</w:t>
      </w:r>
      <w:r w:rsidR="00CB512B" w:rsidRPr="00402BF3">
        <w:rPr>
          <w:rFonts w:ascii="Arial" w:hAnsi="Arial" w:cs="Arial"/>
        </w:rPr>
        <w:t xml:space="preserve"> han redundado en avances en la entrega de los diseños</w:t>
      </w:r>
      <w:r w:rsidR="00DF3912" w:rsidRPr="00402BF3">
        <w:rPr>
          <w:rFonts w:ascii="Arial" w:hAnsi="Arial" w:cs="Arial"/>
        </w:rPr>
        <w:t xml:space="preserve"> </w:t>
      </w:r>
      <w:r w:rsidR="0083394F" w:rsidRPr="00402BF3">
        <w:rPr>
          <w:rFonts w:ascii="Arial" w:hAnsi="Arial" w:cs="Arial"/>
        </w:rPr>
        <w:t>y</w:t>
      </w:r>
      <w:r w:rsidR="00DF3912" w:rsidRPr="00402BF3">
        <w:rPr>
          <w:rFonts w:ascii="Arial" w:hAnsi="Arial" w:cs="Arial"/>
        </w:rPr>
        <w:t xml:space="preserve"> los</w:t>
      </w:r>
      <w:r w:rsidR="00891BB1" w:rsidRPr="00402BF3">
        <w:rPr>
          <w:rFonts w:ascii="Arial" w:hAnsi="Arial" w:cs="Arial"/>
        </w:rPr>
        <w:t xml:space="preserve"> </w:t>
      </w:r>
      <w:r w:rsidR="00CB512B" w:rsidRPr="00402BF3">
        <w:rPr>
          <w:rFonts w:ascii="Arial" w:hAnsi="Arial" w:cs="Arial"/>
        </w:rPr>
        <w:t>informes técnicos de los proyectos, el inventario predial</w:t>
      </w:r>
      <w:r w:rsidR="00E453B0" w:rsidRPr="00402BF3">
        <w:rPr>
          <w:rFonts w:ascii="Arial" w:hAnsi="Arial" w:cs="Arial"/>
        </w:rPr>
        <w:t xml:space="preserve">, </w:t>
      </w:r>
      <w:r w:rsidR="007E3B4A" w:rsidRPr="00402BF3">
        <w:rPr>
          <w:rFonts w:ascii="Arial" w:hAnsi="Arial" w:cs="Arial"/>
        </w:rPr>
        <w:t>la eficiencia</w:t>
      </w:r>
      <w:r w:rsidR="0083394F" w:rsidRPr="00402BF3">
        <w:rPr>
          <w:rFonts w:ascii="Arial" w:hAnsi="Arial" w:cs="Arial"/>
        </w:rPr>
        <w:t xml:space="preserve">, </w:t>
      </w:r>
      <w:r w:rsidR="007E3B4A" w:rsidRPr="00402BF3">
        <w:rPr>
          <w:rFonts w:ascii="Arial" w:hAnsi="Arial" w:cs="Arial"/>
        </w:rPr>
        <w:t>ejecución</w:t>
      </w:r>
      <w:r w:rsidR="00A57AD4" w:rsidRPr="00402BF3">
        <w:rPr>
          <w:rFonts w:ascii="Arial" w:hAnsi="Arial" w:cs="Arial"/>
        </w:rPr>
        <w:t xml:space="preserve"> </w:t>
      </w:r>
      <w:r w:rsidR="00DF3912" w:rsidRPr="00402BF3">
        <w:rPr>
          <w:rFonts w:ascii="Arial" w:hAnsi="Arial" w:cs="Arial"/>
        </w:rPr>
        <w:t xml:space="preserve">y </w:t>
      </w:r>
      <w:r w:rsidR="00A57AD4" w:rsidRPr="00402BF3">
        <w:rPr>
          <w:rFonts w:ascii="Arial" w:hAnsi="Arial" w:cs="Arial"/>
        </w:rPr>
        <w:t>mantenimiento de las vías</w:t>
      </w:r>
      <w:r w:rsidR="00672380" w:rsidRPr="00402BF3">
        <w:rPr>
          <w:rFonts w:ascii="Arial" w:hAnsi="Arial" w:cs="Arial"/>
        </w:rPr>
        <w:t xml:space="preserve"> además de la inclusión de leyes (ley 448 de 1998) para coadyuvar a la confianza inversionista, </w:t>
      </w:r>
      <w:r w:rsidR="00400D79" w:rsidRPr="00402BF3">
        <w:rPr>
          <w:rFonts w:ascii="Arial" w:hAnsi="Arial" w:cs="Arial"/>
        </w:rPr>
        <w:t>logrando</w:t>
      </w:r>
      <w:r w:rsidR="00672380" w:rsidRPr="00402BF3">
        <w:rPr>
          <w:rFonts w:ascii="Arial" w:hAnsi="Arial" w:cs="Arial"/>
        </w:rPr>
        <w:t xml:space="preserve"> con ello </w:t>
      </w:r>
      <w:r w:rsidR="00400D79" w:rsidRPr="00402BF3">
        <w:rPr>
          <w:rFonts w:ascii="Arial" w:hAnsi="Arial" w:cs="Arial"/>
        </w:rPr>
        <w:t xml:space="preserve">fortalecer </w:t>
      </w:r>
      <w:r w:rsidR="00E453B0" w:rsidRPr="00402BF3">
        <w:rPr>
          <w:rFonts w:ascii="Arial" w:hAnsi="Arial" w:cs="Arial"/>
        </w:rPr>
        <w:t xml:space="preserve">la estabilidad financiera </w:t>
      </w:r>
      <w:r w:rsidR="00400D79" w:rsidRPr="00402BF3">
        <w:rPr>
          <w:rFonts w:ascii="Arial" w:hAnsi="Arial" w:cs="Arial"/>
        </w:rPr>
        <w:t>de las proyecciones re</w:t>
      </w:r>
      <w:r w:rsidR="00672380" w:rsidRPr="00402BF3">
        <w:rPr>
          <w:rFonts w:ascii="Arial" w:hAnsi="Arial" w:cs="Arial"/>
        </w:rPr>
        <w:t>alizadas por los inversionistas, tanto así que en 2006 en l</w:t>
      </w:r>
      <w:r w:rsidR="003E1B03" w:rsidRPr="00402BF3">
        <w:rPr>
          <w:rFonts w:ascii="Arial" w:hAnsi="Arial" w:cs="Arial"/>
        </w:rPr>
        <w:t>os</w:t>
      </w:r>
      <w:r w:rsidR="00672380" w:rsidRPr="00402BF3">
        <w:rPr>
          <w:rFonts w:ascii="Arial" w:hAnsi="Arial" w:cs="Arial"/>
        </w:rPr>
        <w:t xml:space="preserve"> documento</w:t>
      </w:r>
      <w:r w:rsidR="003E1B03" w:rsidRPr="00402BF3">
        <w:rPr>
          <w:rFonts w:ascii="Arial" w:hAnsi="Arial" w:cs="Arial"/>
        </w:rPr>
        <w:t>s</w:t>
      </w:r>
      <w:r w:rsidR="00672380" w:rsidRPr="00402BF3">
        <w:rPr>
          <w:rFonts w:ascii="Arial" w:hAnsi="Arial" w:cs="Arial"/>
        </w:rPr>
        <w:t xml:space="preserve"> COMPES 3439</w:t>
      </w:r>
      <w:r w:rsidR="003E1B03" w:rsidRPr="00402BF3">
        <w:rPr>
          <w:rFonts w:ascii="Arial" w:hAnsi="Arial" w:cs="Arial"/>
        </w:rPr>
        <w:t xml:space="preserve"> y 3413</w:t>
      </w:r>
      <w:r w:rsidR="00672380" w:rsidRPr="00402BF3">
        <w:rPr>
          <w:rFonts w:ascii="Arial" w:hAnsi="Arial" w:cs="Arial"/>
        </w:rPr>
        <w:t xml:space="preserve"> en </w:t>
      </w:r>
      <w:r w:rsidR="003E1B03" w:rsidRPr="00402BF3">
        <w:rPr>
          <w:rFonts w:ascii="Arial" w:hAnsi="Arial" w:cs="Arial"/>
        </w:rPr>
        <w:t>los</w:t>
      </w:r>
      <w:r w:rsidR="00672380" w:rsidRPr="00402BF3">
        <w:rPr>
          <w:rFonts w:ascii="Arial" w:hAnsi="Arial" w:cs="Arial"/>
        </w:rPr>
        <w:t xml:space="preserve"> </w:t>
      </w:r>
      <w:r w:rsidR="003E1B03" w:rsidRPr="00402BF3">
        <w:rPr>
          <w:rFonts w:ascii="Arial" w:hAnsi="Arial" w:cs="Arial"/>
        </w:rPr>
        <w:t xml:space="preserve">cuales </w:t>
      </w:r>
      <w:r w:rsidR="00672380" w:rsidRPr="00402BF3">
        <w:rPr>
          <w:rFonts w:ascii="Arial" w:hAnsi="Arial" w:cs="Arial"/>
        </w:rPr>
        <w:t xml:space="preserve">que se crea un </w:t>
      </w:r>
      <w:r w:rsidR="00BB14AE" w:rsidRPr="00402BF3">
        <w:rPr>
          <w:rFonts w:ascii="Arial" w:hAnsi="Arial" w:cs="Arial"/>
        </w:rPr>
        <w:t>Sistema Nacional de</w:t>
      </w:r>
      <w:r w:rsidR="00672380" w:rsidRPr="00402BF3">
        <w:rPr>
          <w:rFonts w:ascii="Arial" w:hAnsi="Arial" w:cs="Arial"/>
        </w:rPr>
        <w:t xml:space="preserve"> </w:t>
      </w:r>
      <w:r w:rsidR="00BB14AE" w:rsidRPr="00402BF3">
        <w:rPr>
          <w:rFonts w:ascii="Arial" w:hAnsi="Arial" w:cs="Arial"/>
        </w:rPr>
        <w:t>Competitividad,</w:t>
      </w:r>
      <w:r w:rsidR="003E1B03" w:rsidRPr="00402BF3">
        <w:rPr>
          <w:rFonts w:ascii="Arial" w:hAnsi="Arial" w:cs="Arial"/>
        </w:rPr>
        <w:t xml:space="preserve"> </w:t>
      </w:r>
      <w:r w:rsidR="0054035B" w:rsidRPr="00402BF3">
        <w:rPr>
          <w:rFonts w:ascii="Arial" w:hAnsi="Arial" w:cs="Arial"/>
        </w:rPr>
        <w:t>destaca</w:t>
      </w:r>
      <w:r w:rsidR="003E1B03" w:rsidRPr="00402BF3">
        <w:rPr>
          <w:rFonts w:ascii="Arial" w:hAnsi="Arial" w:cs="Arial"/>
        </w:rPr>
        <w:t>ndo</w:t>
      </w:r>
      <w:r w:rsidR="0054035B" w:rsidRPr="00402BF3">
        <w:rPr>
          <w:rFonts w:ascii="Arial" w:hAnsi="Arial" w:cs="Arial"/>
        </w:rPr>
        <w:t xml:space="preserve"> la </w:t>
      </w:r>
      <w:r w:rsidR="00BB14AE" w:rsidRPr="00402BF3">
        <w:rPr>
          <w:rFonts w:ascii="Arial" w:hAnsi="Arial" w:cs="Arial"/>
        </w:rPr>
        <w:t>importancia estratégica el programa de desarrollo de</w:t>
      </w:r>
      <w:r w:rsidR="0054035B" w:rsidRPr="00402BF3">
        <w:rPr>
          <w:rFonts w:ascii="Arial" w:hAnsi="Arial" w:cs="Arial"/>
        </w:rPr>
        <w:t xml:space="preserve"> </w:t>
      </w:r>
      <w:r w:rsidR="00BB14AE" w:rsidRPr="00402BF3">
        <w:rPr>
          <w:rFonts w:ascii="Arial" w:hAnsi="Arial" w:cs="Arial"/>
        </w:rPr>
        <w:t>concesiones de autopistas para el período 2006-2014 de acuerdo con lo ordenado en la Ley 819 de 2003 y el Decreto 4.730 de 2005,</w:t>
      </w:r>
      <w:r w:rsidR="0054035B" w:rsidRPr="00402BF3">
        <w:rPr>
          <w:rFonts w:ascii="Arial" w:hAnsi="Arial" w:cs="Arial"/>
        </w:rPr>
        <w:t xml:space="preserve"> en el que se adoptaron los siguientes </w:t>
      </w:r>
      <w:r w:rsidR="00BB14AE" w:rsidRPr="00402BF3">
        <w:rPr>
          <w:rFonts w:ascii="Arial" w:hAnsi="Arial" w:cs="Arial"/>
        </w:rPr>
        <w:t>lineamientos de política:</w:t>
      </w:r>
    </w:p>
    <w:p w14:paraId="638C9134" w14:textId="77777777" w:rsidR="0054035B" w:rsidRPr="00402BF3" w:rsidRDefault="0054035B" w:rsidP="00D2532C">
      <w:pPr>
        <w:pStyle w:val="Prrafodelista"/>
        <w:spacing w:after="0" w:line="276" w:lineRule="auto"/>
        <w:ind w:left="1428"/>
        <w:jc w:val="both"/>
        <w:rPr>
          <w:rFonts w:ascii="Arial" w:hAnsi="Arial" w:cs="Arial"/>
        </w:rPr>
      </w:pPr>
    </w:p>
    <w:p w14:paraId="0E6797EA" w14:textId="63F017F0" w:rsidR="0054035B" w:rsidRPr="00402BF3" w:rsidRDefault="0054035B" w:rsidP="00D2532C">
      <w:pPr>
        <w:pStyle w:val="Prrafodelista"/>
        <w:numPr>
          <w:ilvl w:val="0"/>
          <w:numId w:val="3"/>
        </w:numPr>
        <w:spacing w:after="0" w:line="276" w:lineRule="auto"/>
        <w:jc w:val="both"/>
        <w:rPr>
          <w:rFonts w:ascii="Arial" w:hAnsi="Arial" w:cs="Arial"/>
        </w:rPr>
      </w:pPr>
      <w:r w:rsidRPr="00402BF3">
        <w:rPr>
          <w:rFonts w:ascii="Arial" w:hAnsi="Arial" w:cs="Arial"/>
        </w:rPr>
        <w:t>P</w:t>
      </w:r>
      <w:r w:rsidR="00BB14AE" w:rsidRPr="00402BF3">
        <w:rPr>
          <w:rFonts w:ascii="Arial" w:hAnsi="Arial" w:cs="Arial"/>
        </w:rPr>
        <w:t>romover el desarrollo de proyectos de concesión Vial que tengan un impacto favorable en la productividad y competitividad del país</w:t>
      </w:r>
      <w:r w:rsidRPr="00402BF3">
        <w:rPr>
          <w:rFonts w:ascii="Arial" w:hAnsi="Arial" w:cs="Arial"/>
        </w:rPr>
        <w:t>.</w:t>
      </w:r>
    </w:p>
    <w:p w14:paraId="1FFBAFCC" w14:textId="77777777" w:rsidR="0054035B" w:rsidRPr="00402BF3" w:rsidRDefault="0054035B" w:rsidP="00D2532C">
      <w:pPr>
        <w:pStyle w:val="Prrafodelista"/>
        <w:numPr>
          <w:ilvl w:val="0"/>
          <w:numId w:val="3"/>
        </w:numPr>
        <w:spacing w:after="0" w:line="276" w:lineRule="auto"/>
        <w:jc w:val="both"/>
        <w:rPr>
          <w:rFonts w:ascii="Arial" w:hAnsi="Arial" w:cs="Arial"/>
        </w:rPr>
      </w:pPr>
      <w:r w:rsidRPr="00402BF3">
        <w:rPr>
          <w:rFonts w:ascii="Arial" w:hAnsi="Arial" w:cs="Arial"/>
        </w:rPr>
        <w:t>F</w:t>
      </w:r>
      <w:r w:rsidR="00BB14AE" w:rsidRPr="00402BF3">
        <w:rPr>
          <w:rFonts w:ascii="Arial" w:hAnsi="Arial" w:cs="Arial"/>
        </w:rPr>
        <w:t>omentar la participación privada en el desarrollo del programa</w:t>
      </w:r>
      <w:r w:rsidRPr="00402BF3">
        <w:rPr>
          <w:rFonts w:ascii="Arial" w:hAnsi="Arial" w:cs="Arial"/>
        </w:rPr>
        <w:t>.</w:t>
      </w:r>
    </w:p>
    <w:p w14:paraId="6AED6644" w14:textId="77777777" w:rsidR="0054035B" w:rsidRPr="00402BF3" w:rsidRDefault="0054035B" w:rsidP="00D2532C">
      <w:pPr>
        <w:pStyle w:val="Prrafodelista"/>
        <w:numPr>
          <w:ilvl w:val="0"/>
          <w:numId w:val="3"/>
        </w:numPr>
        <w:spacing w:after="0" w:line="276" w:lineRule="auto"/>
        <w:jc w:val="both"/>
        <w:rPr>
          <w:rFonts w:ascii="Arial" w:hAnsi="Arial" w:cs="Arial"/>
        </w:rPr>
      </w:pPr>
      <w:r w:rsidRPr="00402BF3">
        <w:rPr>
          <w:rFonts w:ascii="Arial" w:hAnsi="Arial" w:cs="Arial"/>
        </w:rPr>
        <w:t>P</w:t>
      </w:r>
      <w:r w:rsidR="00BB14AE" w:rsidRPr="00402BF3">
        <w:rPr>
          <w:rFonts w:ascii="Arial" w:hAnsi="Arial" w:cs="Arial"/>
        </w:rPr>
        <w:t>romover la optimización de la capacidad de inversión del programa de concesiones</w:t>
      </w:r>
    </w:p>
    <w:p w14:paraId="1C2BBC06" w14:textId="01F63328" w:rsidR="00BB14AE" w:rsidRPr="00402BF3" w:rsidRDefault="0054035B" w:rsidP="00D2532C">
      <w:pPr>
        <w:pStyle w:val="Prrafodelista"/>
        <w:numPr>
          <w:ilvl w:val="0"/>
          <w:numId w:val="3"/>
        </w:numPr>
        <w:spacing w:after="0" w:line="276" w:lineRule="auto"/>
        <w:jc w:val="both"/>
        <w:rPr>
          <w:rFonts w:ascii="Arial" w:hAnsi="Arial" w:cs="Arial"/>
        </w:rPr>
      </w:pPr>
      <w:r w:rsidRPr="00402BF3">
        <w:rPr>
          <w:rFonts w:ascii="Arial" w:hAnsi="Arial" w:cs="Arial"/>
        </w:rPr>
        <w:t>I</w:t>
      </w:r>
      <w:r w:rsidR="00BB14AE" w:rsidRPr="00402BF3">
        <w:rPr>
          <w:rFonts w:ascii="Arial" w:hAnsi="Arial" w:cs="Arial"/>
        </w:rPr>
        <w:t>mplementar mecanismos de coordinación entre las diferentes entidades del sector transporte (DNP 2006).</w:t>
      </w:r>
    </w:p>
    <w:p w14:paraId="565F58BC" w14:textId="77777777" w:rsidR="008A7D11" w:rsidRPr="00402BF3" w:rsidRDefault="008A7D11" w:rsidP="00D2532C">
      <w:pPr>
        <w:spacing w:after="0" w:line="276" w:lineRule="auto"/>
        <w:jc w:val="center"/>
        <w:rPr>
          <w:rFonts w:ascii="Arial" w:hAnsi="Arial" w:cs="Arial"/>
          <w:i/>
        </w:rPr>
      </w:pPr>
    </w:p>
    <w:p w14:paraId="309D3454" w14:textId="0965C245" w:rsidR="00562B78" w:rsidRPr="00402BF3" w:rsidRDefault="003E1B03" w:rsidP="00D2532C">
      <w:pPr>
        <w:spacing w:after="0" w:line="276" w:lineRule="auto"/>
        <w:jc w:val="both"/>
        <w:rPr>
          <w:rFonts w:ascii="Arial" w:hAnsi="Arial" w:cs="Arial"/>
        </w:rPr>
      </w:pPr>
      <w:r w:rsidRPr="00402BF3">
        <w:rPr>
          <w:rFonts w:ascii="Arial" w:hAnsi="Arial" w:cs="Arial"/>
        </w:rPr>
        <w:lastRenderedPageBreak/>
        <w:t xml:space="preserve">Sin </w:t>
      </w:r>
      <w:proofErr w:type="gramStart"/>
      <w:r w:rsidRPr="00402BF3">
        <w:rPr>
          <w:rFonts w:ascii="Arial" w:hAnsi="Arial" w:cs="Arial"/>
        </w:rPr>
        <w:t>embargo</w:t>
      </w:r>
      <w:proofErr w:type="gramEnd"/>
      <w:r w:rsidRPr="00402BF3">
        <w:rPr>
          <w:rFonts w:ascii="Arial" w:hAnsi="Arial" w:cs="Arial"/>
        </w:rPr>
        <w:t xml:space="preserve"> a pesar de esta evolución</w:t>
      </w:r>
      <w:r w:rsidR="00562B78" w:rsidRPr="00402BF3">
        <w:rPr>
          <w:rFonts w:ascii="Arial" w:hAnsi="Arial" w:cs="Arial"/>
        </w:rPr>
        <w:t xml:space="preserve"> que ha tenido este tema en el país y de las obligaciones impuestas a los concesionarios dentro de las que se destacan: </w:t>
      </w:r>
    </w:p>
    <w:p w14:paraId="550B75D4" w14:textId="77777777" w:rsidR="00562B78" w:rsidRPr="00402BF3" w:rsidRDefault="00562B78" w:rsidP="00D2532C">
      <w:pPr>
        <w:spacing w:after="0" w:line="276" w:lineRule="auto"/>
        <w:jc w:val="both"/>
        <w:rPr>
          <w:rFonts w:ascii="Arial" w:hAnsi="Arial" w:cs="Arial"/>
        </w:rPr>
      </w:pPr>
    </w:p>
    <w:p w14:paraId="22559F79" w14:textId="107567E0" w:rsidR="00562B78" w:rsidRPr="00402BF3" w:rsidRDefault="00562B78" w:rsidP="00D2532C">
      <w:pPr>
        <w:pStyle w:val="Prrafodelista"/>
        <w:numPr>
          <w:ilvl w:val="0"/>
          <w:numId w:val="5"/>
        </w:numPr>
        <w:spacing w:after="0" w:line="276" w:lineRule="auto"/>
        <w:jc w:val="both"/>
        <w:rPr>
          <w:rFonts w:ascii="Arial" w:hAnsi="Arial" w:cs="Arial"/>
        </w:rPr>
      </w:pPr>
      <w:r w:rsidRPr="00402BF3">
        <w:rPr>
          <w:rFonts w:ascii="Arial" w:hAnsi="Arial" w:cs="Arial"/>
        </w:rPr>
        <w:t>Tener a disposición una o varias ambulancias para cubrir eventualidades en la carretera.</w:t>
      </w:r>
    </w:p>
    <w:p w14:paraId="7F623007" w14:textId="77777777" w:rsidR="00562B78" w:rsidRPr="00402BF3" w:rsidRDefault="00562B78" w:rsidP="00D2532C">
      <w:pPr>
        <w:pStyle w:val="Prrafodelista"/>
        <w:numPr>
          <w:ilvl w:val="0"/>
          <w:numId w:val="5"/>
        </w:numPr>
        <w:spacing w:after="0" w:line="276" w:lineRule="auto"/>
        <w:jc w:val="both"/>
        <w:rPr>
          <w:rFonts w:ascii="Arial" w:hAnsi="Arial" w:cs="Arial"/>
        </w:rPr>
      </w:pPr>
      <w:r w:rsidRPr="00402BF3">
        <w:rPr>
          <w:rFonts w:ascii="Arial" w:hAnsi="Arial" w:cs="Arial"/>
        </w:rPr>
        <w:t>Disponer de Carros-talleres con mecánicos expertos.</w:t>
      </w:r>
    </w:p>
    <w:p w14:paraId="181288DB" w14:textId="77777777" w:rsidR="00562B78" w:rsidRPr="00402BF3" w:rsidRDefault="00562B78" w:rsidP="00D2532C">
      <w:pPr>
        <w:pStyle w:val="Prrafodelista"/>
        <w:numPr>
          <w:ilvl w:val="0"/>
          <w:numId w:val="5"/>
        </w:numPr>
        <w:spacing w:after="0" w:line="276" w:lineRule="auto"/>
        <w:jc w:val="both"/>
        <w:rPr>
          <w:rFonts w:ascii="Arial" w:hAnsi="Arial" w:cs="Arial"/>
        </w:rPr>
      </w:pPr>
      <w:r w:rsidRPr="00402BF3">
        <w:rPr>
          <w:rFonts w:ascii="Arial" w:hAnsi="Arial" w:cs="Arial"/>
        </w:rPr>
        <w:t>Grúas equipadas.</w:t>
      </w:r>
    </w:p>
    <w:p w14:paraId="1B7EF2A7" w14:textId="77777777" w:rsidR="00562B78" w:rsidRPr="00402BF3" w:rsidRDefault="00562B78" w:rsidP="00D2532C">
      <w:pPr>
        <w:pStyle w:val="Prrafodelista"/>
        <w:numPr>
          <w:ilvl w:val="0"/>
          <w:numId w:val="5"/>
        </w:numPr>
        <w:spacing w:after="0" w:line="276" w:lineRule="auto"/>
        <w:jc w:val="both"/>
        <w:rPr>
          <w:rFonts w:ascii="Arial" w:hAnsi="Arial" w:cs="Arial"/>
        </w:rPr>
      </w:pPr>
      <w:r w:rsidRPr="00402BF3">
        <w:rPr>
          <w:rFonts w:ascii="Arial" w:hAnsi="Arial" w:cs="Arial"/>
        </w:rPr>
        <w:t xml:space="preserve">Teléfonos SOS a lo largo de la vía, con línea directa a un </w:t>
      </w:r>
      <w:proofErr w:type="spellStart"/>
      <w:r w:rsidRPr="00402BF3">
        <w:rPr>
          <w:rFonts w:ascii="Arial" w:hAnsi="Arial" w:cs="Arial"/>
        </w:rPr>
        <w:t>call</w:t>
      </w:r>
      <w:proofErr w:type="spellEnd"/>
      <w:r w:rsidRPr="00402BF3">
        <w:rPr>
          <w:rFonts w:ascii="Arial" w:hAnsi="Arial" w:cs="Arial"/>
        </w:rPr>
        <w:t>-center de la concesión.</w:t>
      </w:r>
    </w:p>
    <w:p w14:paraId="6BC9D7B4" w14:textId="77777777" w:rsidR="00562B78" w:rsidRPr="00402BF3" w:rsidRDefault="00562B78" w:rsidP="00D2532C">
      <w:pPr>
        <w:pStyle w:val="Prrafodelista"/>
        <w:numPr>
          <w:ilvl w:val="0"/>
          <w:numId w:val="5"/>
        </w:numPr>
        <w:spacing w:after="0" w:line="276" w:lineRule="auto"/>
        <w:jc w:val="both"/>
        <w:rPr>
          <w:rFonts w:ascii="Arial" w:hAnsi="Arial" w:cs="Arial"/>
        </w:rPr>
      </w:pPr>
      <w:r w:rsidRPr="00402BF3">
        <w:rPr>
          <w:rFonts w:ascii="Arial" w:hAnsi="Arial" w:cs="Arial"/>
        </w:rPr>
        <w:t>Patrullas propias que vigilen el estado de las vías y avisen de posibles alteraciones del orden público.</w:t>
      </w:r>
    </w:p>
    <w:p w14:paraId="231EFD65" w14:textId="77777777" w:rsidR="00562B78" w:rsidRPr="00402BF3" w:rsidRDefault="00562B78" w:rsidP="00D2532C">
      <w:pPr>
        <w:pStyle w:val="Prrafodelista"/>
        <w:numPr>
          <w:ilvl w:val="0"/>
          <w:numId w:val="5"/>
        </w:numPr>
        <w:spacing w:after="0" w:line="276" w:lineRule="auto"/>
        <w:jc w:val="both"/>
        <w:rPr>
          <w:rFonts w:ascii="Arial" w:hAnsi="Arial" w:cs="Arial"/>
        </w:rPr>
      </w:pPr>
      <w:r w:rsidRPr="00402BF3">
        <w:rPr>
          <w:rFonts w:ascii="Arial" w:hAnsi="Arial" w:cs="Arial"/>
        </w:rPr>
        <w:t>Un centro de control y atención al usuario.</w:t>
      </w:r>
    </w:p>
    <w:p w14:paraId="68E1ECE7" w14:textId="4EACC2F2" w:rsidR="00562B78" w:rsidRPr="00402BF3" w:rsidRDefault="00562B78" w:rsidP="00D2532C">
      <w:pPr>
        <w:pStyle w:val="Prrafodelista"/>
        <w:numPr>
          <w:ilvl w:val="0"/>
          <w:numId w:val="5"/>
        </w:numPr>
        <w:spacing w:after="0" w:line="276" w:lineRule="auto"/>
        <w:jc w:val="both"/>
        <w:rPr>
          <w:rFonts w:ascii="Arial" w:hAnsi="Arial" w:cs="Arial"/>
        </w:rPr>
      </w:pPr>
      <w:r w:rsidRPr="00402BF3">
        <w:rPr>
          <w:rFonts w:ascii="Arial" w:hAnsi="Arial" w:cs="Arial"/>
        </w:rPr>
        <w:t>Dentro de las estaciones de peaje, deben disponer de baños públicos y, dependiendo de su tamaño, zonas de descanso y cafetería.</w:t>
      </w:r>
    </w:p>
    <w:p w14:paraId="3E4A533A" w14:textId="77777777" w:rsidR="00562B78" w:rsidRPr="00402BF3" w:rsidRDefault="00562B78" w:rsidP="00D2532C">
      <w:pPr>
        <w:spacing w:after="0" w:line="276" w:lineRule="auto"/>
        <w:jc w:val="both"/>
        <w:rPr>
          <w:rFonts w:ascii="Arial" w:hAnsi="Arial" w:cs="Arial"/>
        </w:rPr>
      </w:pPr>
    </w:p>
    <w:p w14:paraId="2D5544C9" w14:textId="055CDCA1" w:rsidR="0044525B" w:rsidRPr="00402BF3" w:rsidRDefault="0044525B" w:rsidP="00C1370E">
      <w:pPr>
        <w:pStyle w:val="Sinespaciado"/>
        <w:numPr>
          <w:ilvl w:val="1"/>
          <w:numId w:val="16"/>
        </w:numPr>
        <w:jc w:val="both"/>
        <w:rPr>
          <w:rFonts w:ascii="Arial" w:hAnsi="Arial" w:cs="Arial"/>
          <w:b/>
        </w:rPr>
      </w:pPr>
      <w:r w:rsidRPr="00402BF3">
        <w:rPr>
          <w:rFonts w:ascii="Arial" w:hAnsi="Arial" w:cs="Arial"/>
          <w:b/>
        </w:rPr>
        <w:t>Problemática actual.</w:t>
      </w:r>
    </w:p>
    <w:p w14:paraId="5F3A13D7" w14:textId="77777777" w:rsidR="00451326" w:rsidRPr="00402BF3" w:rsidRDefault="00451326" w:rsidP="00530A5E">
      <w:pPr>
        <w:spacing w:after="0" w:line="276" w:lineRule="auto"/>
        <w:jc w:val="both"/>
        <w:rPr>
          <w:rFonts w:ascii="Arial" w:hAnsi="Arial" w:cs="Arial"/>
        </w:rPr>
      </w:pPr>
    </w:p>
    <w:p w14:paraId="0CA712B2" w14:textId="4F49D9EC" w:rsidR="00E550A3" w:rsidRPr="00402BF3" w:rsidRDefault="00530A5E" w:rsidP="00530A5E">
      <w:pPr>
        <w:spacing w:after="0" w:line="276" w:lineRule="auto"/>
        <w:jc w:val="both"/>
        <w:rPr>
          <w:rFonts w:ascii="Arial" w:hAnsi="Arial" w:cs="Arial"/>
        </w:rPr>
      </w:pPr>
      <w:r w:rsidRPr="00402BF3">
        <w:rPr>
          <w:rFonts w:ascii="Arial" w:hAnsi="Arial" w:cs="Arial"/>
        </w:rPr>
        <w:t xml:space="preserve">Debido al incremento del parque automotor que ha venido </w:t>
      </w:r>
      <w:r w:rsidR="008A4BD7" w:rsidRPr="00402BF3">
        <w:rPr>
          <w:rFonts w:ascii="Arial" w:hAnsi="Arial" w:cs="Arial"/>
        </w:rPr>
        <w:t xml:space="preserve">experimentando </w:t>
      </w:r>
      <w:r w:rsidRPr="00402BF3">
        <w:rPr>
          <w:rFonts w:ascii="Arial" w:hAnsi="Arial" w:cs="Arial"/>
        </w:rPr>
        <w:t>el país</w:t>
      </w:r>
      <w:r w:rsidR="00FD2A0C" w:rsidRPr="00402BF3">
        <w:rPr>
          <w:rFonts w:ascii="Arial" w:hAnsi="Arial" w:cs="Arial"/>
        </w:rPr>
        <w:t xml:space="preserve"> y el número de personas que salen de las ciudades</w:t>
      </w:r>
      <w:r w:rsidR="00876329" w:rsidRPr="00402BF3">
        <w:rPr>
          <w:rFonts w:ascii="Arial" w:hAnsi="Arial" w:cs="Arial"/>
        </w:rPr>
        <w:t xml:space="preserve"> en vehículos de transporte público o particulares, </w:t>
      </w:r>
      <w:r w:rsidRPr="00402BF3">
        <w:rPr>
          <w:rFonts w:ascii="Arial" w:hAnsi="Arial" w:cs="Arial"/>
        </w:rPr>
        <w:t xml:space="preserve">es usual que </w:t>
      </w:r>
      <w:r w:rsidR="00876329" w:rsidRPr="00402BF3">
        <w:rPr>
          <w:rFonts w:ascii="Arial" w:hAnsi="Arial" w:cs="Arial"/>
        </w:rPr>
        <w:t xml:space="preserve">en </w:t>
      </w:r>
      <w:r w:rsidRPr="00402BF3">
        <w:rPr>
          <w:rFonts w:ascii="Arial" w:hAnsi="Arial" w:cs="Arial"/>
        </w:rPr>
        <w:t>las vías de ingreso a las principales ciudades del país se presenten embotellamientos o trancones</w:t>
      </w:r>
      <w:r w:rsidR="00876329" w:rsidRPr="00402BF3">
        <w:rPr>
          <w:rFonts w:ascii="Arial" w:hAnsi="Arial" w:cs="Arial"/>
        </w:rPr>
        <w:t xml:space="preserve"> en los peajes, ante la ineficiencia en el recaudo de la tasa</w:t>
      </w:r>
      <w:r w:rsidRPr="00402BF3">
        <w:rPr>
          <w:rFonts w:ascii="Arial" w:hAnsi="Arial" w:cs="Arial"/>
        </w:rPr>
        <w:t xml:space="preserve">, </w:t>
      </w:r>
      <w:r w:rsidR="0024001B" w:rsidRPr="00402BF3">
        <w:rPr>
          <w:rFonts w:ascii="Arial" w:hAnsi="Arial" w:cs="Arial"/>
        </w:rPr>
        <w:t>c</w:t>
      </w:r>
      <w:r w:rsidR="00995E1C" w:rsidRPr="00402BF3">
        <w:rPr>
          <w:rFonts w:ascii="Arial" w:hAnsi="Arial" w:cs="Arial"/>
        </w:rPr>
        <w:t xml:space="preserve">ircunstancia </w:t>
      </w:r>
      <w:r w:rsidR="00DD6E02" w:rsidRPr="00402BF3">
        <w:rPr>
          <w:rFonts w:ascii="Arial" w:hAnsi="Arial" w:cs="Arial"/>
        </w:rPr>
        <w:t>que</w:t>
      </w:r>
      <w:r w:rsidR="00995E1C" w:rsidRPr="00402BF3">
        <w:rPr>
          <w:rFonts w:ascii="Arial" w:hAnsi="Arial" w:cs="Arial"/>
        </w:rPr>
        <w:t xml:space="preserve"> se </w:t>
      </w:r>
      <w:r w:rsidR="00312BBF" w:rsidRPr="00402BF3">
        <w:rPr>
          <w:rFonts w:ascii="Arial" w:hAnsi="Arial" w:cs="Arial"/>
        </w:rPr>
        <w:t xml:space="preserve">agrava </w:t>
      </w:r>
      <w:r w:rsidR="00995E1C" w:rsidRPr="00402BF3">
        <w:rPr>
          <w:rFonts w:ascii="Arial" w:hAnsi="Arial" w:cs="Arial"/>
        </w:rPr>
        <w:t>en l</w:t>
      </w:r>
      <w:r w:rsidR="00DD6E02" w:rsidRPr="00402BF3">
        <w:rPr>
          <w:rFonts w:ascii="Arial" w:hAnsi="Arial" w:cs="Arial"/>
        </w:rPr>
        <w:t>os</w:t>
      </w:r>
      <w:r w:rsidR="00995E1C" w:rsidRPr="00402BF3">
        <w:rPr>
          <w:rFonts w:ascii="Arial" w:hAnsi="Arial" w:cs="Arial"/>
        </w:rPr>
        <w:t xml:space="preserve"> </w:t>
      </w:r>
      <w:r w:rsidR="00DD6E02" w:rsidRPr="00402BF3">
        <w:rPr>
          <w:rFonts w:ascii="Arial" w:hAnsi="Arial" w:cs="Arial"/>
        </w:rPr>
        <w:t xml:space="preserve">planes </w:t>
      </w:r>
      <w:r w:rsidR="00995E1C" w:rsidRPr="00402BF3">
        <w:rPr>
          <w:rFonts w:ascii="Arial" w:hAnsi="Arial" w:cs="Arial"/>
        </w:rPr>
        <w:t>retorno</w:t>
      </w:r>
      <w:r w:rsidR="00DD6E02" w:rsidRPr="00402BF3">
        <w:rPr>
          <w:rFonts w:ascii="Arial" w:hAnsi="Arial" w:cs="Arial"/>
        </w:rPr>
        <w:t xml:space="preserve"> de los </w:t>
      </w:r>
      <w:r w:rsidR="00EE10A8" w:rsidRPr="00402BF3">
        <w:rPr>
          <w:rFonts w:ascii="Arial" w:hAnsi="Arial" w:cs="Arial"/>
        </w:rPr>
        <w:t xml:space="preserve">puentes </w:t>
      </w:r>
      <w:r w:rsidR="00995E1C" w:rsidRPr="00402BF3">
        <w:rPr>
          <w:rFonts w:ascii="Arial" w:hAnsi="Arial" w:cs="Arial"/>
        </w:rPr>
        <w:t>festivos</w:t>
      </w:r>
      <w:r w:rsidR="00EE10A8" w:rsidRPr="00402BF3">
        <w:rPr>
          <w:rFonts w:ascii="Arial" w:hAnsi="Arial" w:cs="Arial"/>
        </w:rPr>
        <w:t xml:space="preserve">, semana santa, semana de receso </w:t>
      </w:r>
      <w:r w:rsidR="00995E1C" w:rsidRPr="00402BF3">
        <w:rPr>
          <w:rFonts w:ascii="Arial" w:hAnsi="Arial" w:cs="Arial"/>
        </w:rPr>
        <w:t xml:space="preserve">y </w:t>
      </w:r>
      <w:r w:rsidR="00EE10A8" w:rsidRPr="00402BF3">
        <w:rPr>
          <w:rFonts w:ascii="Arial" w:hAnsi="Arial" w:cs="Arial"/>
        </w:rPr>
        <w:t>las v</w:t>
      </w:r>
      <w:r w:rsidR="00995E1C" w:rsidRPr="00402BF3">
        <w:rPr>
          <w:rFonts w:ascii="Arial" w:hAnsi="Arial" w:cs="Arial"/>
        </w:rPr>
        <w:t>acaciones</w:t>
      </w:r>
      <w:r w:rsidR="00EE10A8" w:rsidRPr="00402BF3">
        <w:rPr>
          <w:rFonts w:ascii="Arial" w:hAnsi="Arial" w:cs="Arial"/>
        </w:rPr>
        <w:t xml:space="preserve"> de mitad y final de año</w:t>
      </w:r>
      <w:r w:rsidR="007E7EEC" w:rsidRPr="00402BF3">
        <w:rPr>
          <w:rFonts w:ascii="Arial" w:hAnsi="Arial" w:cs="Arial"/>
        </w:rPr>
        <w:t>,</w:t>
      </w:r>
      <w:r w:rsidR="00B14BD1" w:rsidRPr="00402BF3">
        <w:rPr>
          <w:rFonts w:ascii="Arial" w:hAnsi="Arial" w:cs="Arial"/>
        </w:rPr>
        <w:t xml:space="preserve"> fechas en las que </w:t>
      </w:r>
      <w:r w:rsidR="003838F6" w:rsidRPr="00402BF3">
        <w:rPr>
          <w:rFonts w:ascii="Arial" w:hAnsi="Arial" w:cs="Arial"/>
        </w:rPr>
        <w:t xml:space="preserve">el número de personas que salen de las ciudades alcanzan cifras </w:t>
      </w:r>
      <w:r w:rsidR="0024001B" w:rsidRPr="00402BF3">
        <w:rPr>
          <w:rFonts w:ascii="Arial" w:hAnsi="Arial" w:cs="Arial"/>
        </w:rPr>
        <w:t>significativa</w:t>
      </w:r>
      <w:r w:rsidR="003838F6" w:rsidRPr="00402BF3">
        <w:rPr>
          <w:rFonts w:ascii="Arial" w:hAnsi="Arial" w:cs="Arial"/>
        </w:rPr>
        <w:t>s como los 250.000 vehículos que salieron de Bogotá en el primer festivo de 2015</w:t>
      </w:r>
      <w:r w:rsidR="00A86FC7" w:rsidRPr="00402BF3">
        <w:rPr>
          <w:rFonts w:ascii="Arial" w:hAnsi="Arial" w:cs="Arial"/>
        </w:rPr>
        <w:t>,</w:t>
      </w:r>
      <w:r w:rsidR="00213AD1" w:rsidRPr="00402BF3">
        <w:rPr>
          <w:rFonts w:ascii="Arial" w:hAnsi="Arial" w:cs="Arial"/>
        </w:rPr>
        <w:t xml:space="preserve"> </w:t>
      </w:r>
      <w:r w:rsidR="00A86FC7" w:rsidRPr="00402BF3">
        <w:rPr>
          <w:rFonts w:ascii="Arial" w:hAnsi="Arial" w:cs="Arial"/>
        </w:rPr>
        <w:t>los 128.000 vehículos que salieron de Medellín en el puente de San Pedro de 2015</w:t>
      </w:r>
      <w:r w:rsidR="003838F6" w:rsidRPr="00402BF3">
        <w:rPr>
          <w:rFonts w:ascii="Arial" w:hAnsi="Arial" w:cs="Arial"/>
        </w:rPr>
        <w:t xml:space="preserve"> </w:t>
      </w:r>
      <w:r w:rsidR="00213AD1" w:rsidRPr="00402BF3">
        <w:rPr>
          <w:rFonts w:ascii="Arial" w:hAnsi="Arial" w:cs="Arial"/>
        </w:rPr>
        <w:t xml:space="preserve">o los 250 vehículos que salieron del Valle </w:t>
      </w:r>
      <w:r w:rsidR="00B14BD1" w:rsidRPr="00402BF3">
        <w:rPr>
          <w:rFonts w:ascii="Arial" w:hAnsi="Arial" w:cs="Arial"/>
        </w:rPr>
        <w:t xml:space="preserve">en la misma fecha, aunado </w:t>
      </w:r>
      <w:r w:rsidR="007328DA" w:rsidRPr="00402BF3">
        <w:rPr>
          <w:rFonts w:ascii="Arial" w:hAnsi="Arial" w:cs="Arial"/>
        </w:rPr>
        <w:t xml:space="preserve">a </w:t>
      </w:r>
      <w:r w:rsidR="0024001B" w:rsidRPr="00402BF3">
        <w:rPr>
          <w:rFonts w:ascii="Arial" w:hAnsi="Arial" w:cs="Arial"/>
        </w:rPr>
        <w:t xml:space="preserve">los </w:t>
      </w:r>
      <w:r w:rsidR="003838F6" w:rsidRPr="00402BF3">
        <w:rPr>
          <w:rFonts w:ascii="Arial" w:hAnsi="Arial" w:cs="Arial"/>
        </w:rPr>
        <w:t>cerca de tres millones de vehículos</w:t>
      </w:r>
      <w:r w:rsidR="009736B2" w:rsidRPr="00402BF3">
        <w:rPr>
          <w:rFonts w:ascii="Arial" w:hAnsi="Arial" w:cs="Arial"/>
        </w:rPr>
        <w:t xml:space="preserve"> que se moviliz</w:t>
      </w:r>
      <w:r w:rsidR="00213AD1" w:rsidRPr="00402BF3">
        <w:rPr>
          <w:rFonts w:ascii="Arial" w:hAnsi="Arial" w:cs="Arial"/>
        </w:rPr>
        <w:t>a</w:t>
      </w:r>
      <w:r w:rsidR="009736B2" w:rsidRPr="00402BF3">
        <w:rPr>
          <w:rFonts w:ascii="Arial" w:hAnsi="Arial" w:cs="Arial"/>
        </w:rPr>
        <w:t xml:space="preserve">n </w:t>
      </w:r>
      <w:r w:rsidR="00213AD1" w:rsidRPr="00402BF3">
        <w:rPr>
          <w:rFonts w:ascii="Arial" w:hAnsi="Arial" w:cs="Arial"/>
        </w:rPr>
        <w:t xml:space="preserve">en promedio </w:t>
      </w:r>
      <w:r w:rsidR="003838F6" w:rsidRPr="00402BF3">
        <w:rPr>
          <w:rFonts w:ascii="Arial" w:hAnsi="Arial" w:cs="Arial"/>
        </w:rPr>
        <w:t>por las vías del país.</w:t>
      </w:r>
    </w:p>
    <w:p w14:paraId="3501D828" w14:textId="77777777" w:rsidR="002E19FE" w:rsidRPr="00402BF3" w:rsidRDefault="002E19FE" w:rsidP="00D2532C">
      <w:pPr>
        <w:spacing w:after="0" w:line="276" w:lineRule="auto"/>
        <w:jc w:val="both"/>
        <w:rPr>
          <w:rFonts w:ascii="Arial" w:hAnsi="Arial" w:cs="Arial"/>
        </w:rPr>
      </w:pPr>
    </w:p>
    <w:p w14:paraId="18FEB717" w14:textId="309721DD" w:rsidR="00B725EF" w:rsidRPr="00402BF3" w:rsidRDefault="002E19FE" w:rsidP="00490A22">
      <w:pPr>
        <w:spacing w:after="0" w:line="276" w:lineRule="auto"/>
        <w:jc w:val="both"/>
        <w:rPr>
          <w:rFonts w:ascii="Arial" w:hAnsi="Arial" w:cs="Arial"/>
        </w:rPr>
      </w:pPr>
      <w:r w:rsidRPr="00402BF3">
        <w:rPr>
          <w:rFonts w:ascii="Arial" w:hAnsi="Arial" w:cs="Arial"/>
        </w:rPr>
        <w:t>Si bien es cierto</w:t>
      </w:r>
      <w:r w:rsidR="001044B0" w:rsidRPr="00402BF3">
        <w:rPr>
          <w:rFonts w:ascii="Arial" w:hAnsi="Arial" w:cs="Arial"/>
        </w:rPr>
        <w:t xml:space="preserve"> que</w:t>
      </w:r>
      <w:r w:rsidR="00824428" w:rsidRPr="00402BF3">
        <w:rPr>
          <w:rFonts w:ascii="Arial" w:hAnsi="Arial" w:cs="Arial"/>
        </w:rPr>
        <w:t>,</w:t>
      </w:r>
      <w:r w:rsidR="001044B0" w:rsidRPr="00402BF3">
        <w:rPr>
          <w:rFonts w:ascii="Arial" w:hAnsi="Arial" w:cs="Arial"/>
        </w:rPr>
        <w:t xml:space="preserve"> algunos concesionarios </w:t>
      </w:r>
      <w:r w:rsidR="000F51A6" w:rsidRPr="00402BF3">
        <w:rPr>
          <w:rFonts w:ascii="Arial" w:hAnsi="Arial" w:cs="Arial"/>
        </w:rPr>
        <w:t xml:space="preserve">viales </w:t>
      </w:r>
      <w:r w:rsidR="001044B0" w:rsidRPr="00402BF3">
        <w:rPr>
          <w:rFonts w:ascii="Arial" w:hAnsi="Arial" w:cs="Arial"/>
        </w:rPr>
        <w:t xml:space="preserve">han </w:t>
      </w:r>
      <w:r w:rsidR="00F93C6D" w:rsidRPr="00402BF3">
        <w:rPr>
          <w:rFonts w:ascii="Arial" w:hAnsi="Arial" w:cs="Arial"/>
        </w:rPr>
        <w:t>adoptado mecanismos que permite</w:t>
      </w:r>
      <w:r w:rsidR="001044B0" w:rsidRPr="00402BF3">
        <w:rPr>
          <w:rFonts w:ascii="Arial" w:hAnsi="Arial" w:cs="Arial"/>
        </w:rPr>
        <w:t xml:space="preserve">n </w:t>
      </w:r>
      <w:r w:rsidR="0071623B" w:rsidRPr="00402BF3">
        <w:rPr>
          <w:rFonts w:ascii="Arial" w:hAnsi="Arial" w:cs="Arial"/>
        </w:rPr>
        <w:t xml:space="preserve">recaudar con mayor eficiencia </w:t>
      </w:r>
      <w:r w:rsidR="001044B0" w:rsidRPr="00402BF3">
        <w:rPr>
          <w:rFonts w:ascii="Arial" w:hAnsi="Arial" w:cs="Arial"/>
        </w:rPr>
        <w:t>los peajes</w:t>
      </w:r>
      <w:r w:rsidR="000F51A6" w:rsidRPr="00402BF3">
        <w:rPr>
          <w:rFonts w:ascii="Arial" w:hAnsi="Arial" w:cs="Arial"/>
        </w:rPr>
        <w:t xml:space="preserve"> a través de</w:t>
      </w:r>
      <w:r w:rsidR="00C84933" w:rsidRPr="00402BF3">
        <w:rPr>
          <w:rFonts w:ascii="Arial" w:hAnsi="Arial" w:cs="Arial"/>
        </w:rPr>
        <w:t xml:space="preserve"> </w:t>
      </w:r>
      <w:r w:rsidR="0071623B" w:rsidRPr="00402BF3">
        <w:rPr>
          <w:rFonts w:ascii="Arial" w:hAnsi="Arial" w:cs="Arial"/>
        </w:rPr>
        <w:t>sistema</w:t>
      </w:r>
      <w:r w:rsidR="00824428" w:rsidRPr="00402BF3">
        <w:rPr>
          <w:rFonts w:ascii="Arial" w:hAnsi="Arial" w:cs="Arial"/>
        </w:rPr>
        <w:t>s</w:t>
      </w:r>
      <w:r w:rsidR="0071623B" w:rsidRPr="00402BF3">
        <w:rPr>
          <w:rFonts w:ascii="Arial" w:hAnsi="Arial" w:cs="Arial"/>
        </w:rPr>
        <w:t xml:space="preserve"> electrónicos de </w:t>
      </w:r>
      <w:r w:rsidR="00C84933" w:rsidRPr="00402BF3">
        <w:rPr>
          <w:rFonts w:ascii="Arial" w:hAnsi="Arial" w:cs="Arial"/>
        </w:rPr>
        <w:t xml:space="preserve">pago </w:t>
      </w:r>
      <w:r w:rsidR="0071623B" w:rsidRPr="00402BF3">
        <w:rPr>
          <w:rFonts w:ascii="Arial" w:hAnsi="Arial" w:cs="Arial"/>
        </w:rPr>
        <w:t xml:space="preserve">como </w:t>
      </w:r>
      <w:r w:rsidR="008600E0" w:rsidRPr="00402BF3">
        <w:rPr>
          <w:rFonts w:ascii="Arial" w:hAnsi="Arial" w:cs="Arial"/>
          <w:i/>
        </w:rPr>
        <w:t>Facilpass, Flypass</w:t>
      </w:r>
      <w:r w:rsidR="00824428" w:rsidRPr="00402BF3">
        <w:rPr>
          <w:rFonts w:ascii="Arial" w:hAnsi="Arial" w:cs="Arial"/>
          <w:i/>
        </w:rPr>
        <w:t xml:space="preserve"> </w:t>
      </w:r>
      <w:r w:rsidR="00824428" w:rsidRPr="00402BF3">
        <w:rPr>
          <w:rFonts w:ascii="Arial" w:hAnsi="Arial" w:cs="Arial"/>
        </w:rPr>
        <w:t xml:space="preserve">y </w:t>
      </w:r>
      <w:r w:rsidR="008600E0" w:rsidRPr="00402BF3">
        <w:rPr>
          <w:rFonts w:ascii="Arial" w:hAnsi="Arial" w:cs="Arial"/>
          <w:i/>
        </w:rPr>
        <w:t>Paseya</w:t>
      </w:r>
      <w:r w:rsidR="00824428" w:rsidRPr="00402BF3">
        <w:rPr>
          <w:rFonts w:ascii="Arial" w:hAnsi="Arial" w:cs="Arial"/>
          <w:i/>
        </w:rPr>
        <w:t xml:space="preserve">, </w:t>
      </w:r>
      <w:r w:rsidR="00824428" w:rsidRPr="00402BF3">
        <w:rPr>
          <w:rFonts w:ascii="Arial" w:hAnsi="Arial" w:cs="Arial"/>
        </w:rPr>
        <w:t>y que por medio d</w:t>
      </w:r>
      <w:r w:rsidR="0024001B" w:rsidRPr="00402BF3">
        <w:rPr>
          <w:rFonts w:ascii="Arial" w:hAnsi="Arial" w:cs="Arial"/>
        </w:rPr>
        <w:t>el Decreto 2846 de 2013</w:t>
      </w:r>
      <w:r w:rsidR="00593439" w:rsidRPr="00402BF3">
        <w:rPr>
          <w:rFonts w:ascii="Arial" w:hAnsi="Arial" w:cs="Arial"/>
        </w:rPr>
        <w:t xml:space="preserve"> se indicó que en los proyectos de reca</w:t>
      </w:r>
      <w:r w:rsidR="00A94031" w:rsidRPr="00402BF3">
        <w:rPr>
          <w:rFonts w:ascii="Arial" w:hAnsi="Arial" w:cs="Arial"/>
        </w:rPr>
        <w:t>u</w:t>
      </w:r>
      <w:r w:rsidR="00593439" w:rsidRPr="00402BF3">
        <w:rPr>
          <w:rFonts w:ascii="Arial" w:hAnsi="Arial" w:cs="Arial"/>
        </w:rPr>
        <w:t>do electrónico vehicular (REV)</w:t>
      </w:r>
      <w:r w:rsidR="000622FD" w:rsidRPr="00402BF3">
        <w:rPr>
          <w:rFonts w:ascii="Arial" w:hAnsi="Arial" w:cs="Arial"/>
        </w:rPr>
        <w:t xml:space="preserve"> </w:t>
      </w:r>
      <w:r w:rsidR="00593439" w:rsidRPr="00402BF3">
        <w:rPr>
          <w:rFonts w:ascii="Arial" w:hAnsi="Arial" w:cs="Arial"/>
        </w:rPr>
        <w:t xml:space="preserve">sería el </w:t>
      </w:r>
      <w:r w:rsidR="00157B72" w:rsidRPr="00402BF3">
        <w:rPr>
          <w:rFonts w:ascii="Arial" w:hAnsi="Arial" w:cs="Arial"/>
        </w:rPr>
        <w:t>M</w:t>
      </w:r>
      <w:r w:rsidR="00593439" w:rsidRPr="00402BF3">
        <w:rPr>
          <w:rFonts w:ascii="Arial" w:hAnsi="Arial" w:cs="Arial"/>
        </w:rPr>
        <w:t>inisterio de Transporte el ente encargado de adoptar y evaluar la reglamentaci</w:t>
      </w:r>
      <w:r w:rsidR="00375C31" w:rsidRPr="00402BF3">
        <w:rPr>
          <w:rFonts w:ascii="Arial" w:hAnsi="Arial" w:cs="Arial"/>
        </w:rPr>
        <w:t>ó</w:t>
      </w:r>
      <w:r w:rsidR="0029787D" w:rsidRPr="00402BF3">
        <w:rPr>
          <w:rFonts w:ascii="Arial" w:hAnsi="Arial" w:cs="Arial"/>
        </w:rPr>
        <w:t>n necesaria</w:t>
      </w:r>
      <w:r w:rsidR="00157B72" w:rsidRPr="00402BF3">
        <w:rPr>
          <w:rFonts w:ascii="Arial" w:hAnsi="Arial" w:cs="Arial"/>
        </w:rPr>
        <w:t xml:space="preserve"> para el almacenamiento de información en los dispositivos a bordo, el acceso a dichos dispositivos, la transferencia de datos e información en condiciones adecuadas de operación y </w:t>
      </w:r>
      <w:r w:rsidR="00490A22" w:rsidRPr="00402BF3">
        <w:rPr>
          <w:rFonts w:ascii="Arial" w:hAnsi="Arial" w:cs="Arial"/>
        </w:rPr>
        <w:t xml:space="preserve"> </w:t>
      </w:r>
      <w:r w:rsidR="00157B72" w:rsidRPr="00402BF3">
        <w:rPr>
          <w:rFonts w:ascii="Arial" w:hAnsi="Arial" w:cs="Arial"/>
        </w:rPr>
        <w:t>seguridad, y formalizar</w:t>
      </w:r>
      <w:r w:rsidR="00496C99" w:rsidRPr="00402BF3">
        <w:rPr>
          <w:rFonts w:ascii="Arial" w:hAnsi="Arial" w:cs="Arial"/>
        </w:rPr>
        <w:t>ía</w:t>
      </w:r>
      <w:r w:rsidR="00157B72" w:rsidRPr="00402BF3">
        <w:rPr>
          <w:rFonts w:ascii="Arial" w:hAnsi="Arial" w:cs="Arial"/>
        </w:rPr>
        <w:t xml:space="preserve"> los demás aspectos complementarios</w:t>
      </w:r>
      <w:r w:rsidR="00490A22" w:rsidRPr="00402BF3">
        <w:rPr>
          <w:rFonts w:ascii="Arial" w:hAnsi="Arial" w:cs="Arial"/>
        </w:rPr>
        <w:t xml:space="preserve"> </w:t>
      </w:r>
      <w:r w:rsidR="00157B72" w:rsidRPr="00402BF3">
        <w:rPr>
          <w:rFonts w:ascii="Arial" w:hAnsi="Arial" w:cs="Arial"/>
        </w:rPr>
        <w:t>que</w:t>
      </w:r>
      <w:r w:rsidR="00490A22" w:rsidRPr="00402BF3">
        <w:rPr>
          <w:rFonts w:ascii="Arial" w:hAnsi="Arial" w:cs="Arial"/>
        </w:rPr>
        <w:t xml:space="preserve"> </w:t>
      </w:r>
      <w:r w:rsidR="00157B72" w:rsidRPr="00402BF3">
        <w:rPr>
          <w:rFonts w:ascii="Arial" w:hAnsi="Arial" w:cs="Arial"/>
        </w:rPr>
        <w:t>permitan</w:t>
      </w:r>
      <w:r w:rsidR="00490A22" w:rsidRPr="00402BF3">
        <w:rPr>
          <w:rFonts w:ascii="Arial" w:hAnsi="Arial" w:cs="Arial"/>
        </w:rPr>
        <w:t xml:space="preserve"> </w:t>
      </w:r>
      <w:r w:rsidR="00157B72" w:rsidRPr="00402BF3">
        <w:rPr>
          <w:rFonts w:ascii="Arial" w:hAnsi="Arial" w:cs="Arial"/>
        </w:rPr>
        <w:t>promover</w:t>
      </w:r>
      <w:r w:rsidR="00490A22" w:rsidRPr="00402BF3">
        <w:rPr>
          <w:rFonts w:ascii="Arial" w:hAnsi="Arial" w:cs="Arial"/>
        </w:rPr>
        <w:t xml:space="preserve"> </w:t>
      </w:r>
      <w:r w:rsidR="00157B72" w:rsidRPr="00402BF3">
        <w:rPr>
          <w:rFonts w:ascii="Arial" w:hAnsi="Arial" w:cs="Arial"/>
        </w:rPr>
        <w:t>activamente la</w:t>
      </w:r>
      <w:r w:rsidR="00490A22" w:rsidRPr="00402BF3">
        <w:rPr>
          <w:rFonts w:ascii="Arial" w:hAnsi="Arial" w:cs="Arial"/>
        </w:rPr>
        <w:t xml:space="preserve"> </w:t>
      </w:r>
      <w:r w:rsidR="00157B72" w:rsidRPr="00402BF3">
        <w:rPr>
          <w:rFonts w:ascii="Arial" w:hAnsi="Arial" w:cs="Arial"/>
        </w:rPr>
        <w:t>interoperabilidad necesaria entre proyecto</w:t>
      </w:r>
      <w:r w:rsidR="00823243" w:rsidRPr="00402BF3">
        <w:rPr>
          <w:rFonts w:ascii="Arial" w:hAnsi="Arial" w:cs="Arial"/>
        </w:rPr>
        <w:t>s REV y de este modo garantizar un recaudo eficiente del dinero en los peajes</w:t>
      </w:r>
      <w:r w:rsidR="00632AA9" w:rsidRPr="00402BF3">
        <w:rPr>
          <w:rFonts w:ascii="Arial" w:hAnsi="Arial" w:cs="Arial"/>
        </w:rPr>
        <w:t xml:space="preserve"> (y otros medios de transporte)</w:t>
      </w:r>
      <w:r w:rsidR="00823243" w:rsidRPr="00402BF3">
        <w:rPr>
          <w:rFonts w:ascii="Arial" w:hAnsi="Arial" w:cs="Arial"/>
        </w:rPr>
        <w:t xml:space="preserve">, </w:t>
      </w:r>
      <w:r w:rsidR="00496C99" w:rsidRPr="00402BF3">
        <w:rPr>
          <w:rFonts w:ascii="Arial" w:hAnsi="Arial" w:cs="Arial"/>
        </w:rPr>
        <w:t xml:space="preserve">debe señalarse </w:t>
      </w:r>
      <w:r w:rsidR="00823243" w:rsidRPr="00402BF3">
        <w:rPr>
          <w:rFonts w:ascii="Arial" w:hAnsi="Arial" w:cs="Arial"/>
        </w:rPr>
        <w:t xml:space="preserve">que estas herramientas de recaudo electrónico </w:t>
      </w:r>
      <w:r w:rsidR="00F4057A" w:rsidRPr="00402BF3">
        <w:rPr>
          <w:rFonts w:ascii="Arial" w:hAnsi="Arial" w:cs="Arial"/>
        </w:rPr>
        <w:t xml:space="preserve">no han sido adoptadas </w:t>
      </w:r>
      <w:r w:rsidR="00632AA9" w:rsidRPr="00402BF3">
        <w:rPr>
          <w:rFonts w:ascii="Arial" w:hAnsi="Arial" w:cs="Arial"/>
        </w:rPr>
        <w:t>en todos los peajes del país, sino que por el contrario la cobertura de</w:t>
      </w:r>
      <w:r w:rsidR="00F4057A" w:rsidRPr="00402BF3">
        <w:rPr>
          <w:rFonts w:ascii="Arial" w:hAnsi="Arial" w:cs="Arial"/>
        </w:rPr>
        <w:t xml:space="preserve"> este mecanismo es muy reducida</w:t>
      </w:r>
      <w:r w:rsidR="00B11EA0" w:rsidRPr="00402BF3">
        <w:rPr>
          <w:rFonts w:ascii="Arial" w:hAnsi="Arial" w:cs="Arial"/>
        </w:rPr>
        <w:t>.</w:t>
      </w:r>
    </w:p>
    <w:p w14:paraId="0C1F575D" w14:textId="77777777" w:rsidR="00B725EF" w:rsidRPr="00402BF3" w:rsidRDefault="00B725EF" w:rsidP="00490A22">
      <w:pPr>
        <w:spacing w:after="0" w:line="276" w:lineRule="auto"/>
        <w:jc w:val="both"/>
        <w:rPr>
          <w:rFonts w:ascii="Arial" w:hAnsi="Arial" w:cs="Arial"/>
        </w:rPr>
      </w:pPr>
    </w:p>
    <w:p w14:paraId="2A490E1F" w14:textId="2AA9FDD6" w:rsidR="00216BAA" w:rsidRPr="00402BF3" w:rsidRDefault="00B11EA0" w:rsidP="00D2532C">
      <w:pPr>
        <w:spacing w:after="0" w:line="276" w:lineRule="auto"/>
        <w:jc w:val="both"/>
        <w:rPr>
          <w:rFonts w:ascii="Arial" w:hAnsi="Arial" w:cs="Arial"/>
        </w:rPr>
      </w:pPr>
      <w:r w:rsidRPr="00402BF3">
        <w:rPr>
          <w:rFonts w:ascii="Arial" w:hAnsi="Arial" w:cs="Arial"/>
        </w:rPr>
        <w:t xml:space="preserve">Ahora bien, si se tiene en cuenta que, </w:t>
      </w:r>
      <w:r w:rsidR="002E19FE" w:rsidRPr="00402BF3">
        <w:rPr>
          <w:rFonts w:ascii="Arial" w:hAnsi="Arial" w:cs="Arial"/>
        </w:rPr>
        <w:t xml:space="preserve">en los actuales contratos de </w:t>
      </w:r>
      <w:r w:rsidR="00FA5385" w:rsidRPr="00402BF3">
        <w:rPr>
          <w:rFonts w:ascii="Arial" w:hAnsi="Arial" w:cs="Arial"/>
        </w:rPr>
        <w:t xml:space="preserve">concesión o </w:t>
      </w:r>
      <w:r w:rsidR="00531081" w:rsidRPr="00402BF3">
        <w:rPr>
          <w:rFonts w:ascii="Arial" w:hAnsi="Arial" w:cs="Arial"/>
        </w:rPr>
        <w:t xml:space="preserve">en </w:t>
      </w:r>
      <w:r w:rsidR="00FA5385" w:rsidRPr="00402BF3">
        <w:rPr>
          <w:rFonts w:ascii="Arial" w:hAnsi="Arial" w:cs="Arial"/>
        </w:rPr>
        <w:t xml:space="preserve">los reglamentos de operación </w:t>
      </w:r>
      <w:r w:rsidR="00216BAA" w:rsidRPr="00402BF3">
        <w:rPr>
          <w:rFonts w:ascii="Arial" w:hAnsi="Arial" w:cs="Arial"/>
        </w:rPr>
        <w:t>existen diferentes tipos de cláusulas</w:t>
      </w:r>
      <w:r w:rsidR="0024001B" w:rsidRPr="00402BF3">
        <w:rPr>
          <w:rFonts w:ascii="Arial" w:hAnsi="Arial" w:cs="Arial"/>
        </w:rPr>
        <w:t xml:space="preserve"> </w:t>
      </w:r>
      <w:r w:rsidR="000A20E7" w:rsidRPr="00402BF3">
        <w:rPr>
          <w:rFonts w:ascii="Arial" w:hAnsi="Arial" w:cs="Arial"/>
        </w:rPr>
        <w:t xml:space="preserve">en las que se le impone a </w:t>
      </w:r>
      <w:r w:rsidR="000A20E7" w:rsidRPr="00402BF3">
        <w:rPr>
          <w:rFonts w:ascii="Arial" w:hAnsi="Arial" w:cs="Arial"/>
        </w:rPr>
        <w:lastRenderedPageBreak/>
        <w:t>los concesionarios una</w:t>
      </w:r>
      <w:r w:rsidR="00F8705E" w:rsidRPr="00402BF3">
        <w:rPr>
          <w:rFonts w:ascii="Arial" w:hAnsi="Arial" w:cs="Arial"/>
        </w:rPr>
        <w:t xml:space="preserve"> obligación</w:t>
      </w:r>
      <w:r w:rsidR="00012C7F" w:rsidRPr="00402BF3">
        <w:rPr>
          <w:rFonts w:ascii="Arial" w:hAnsi="Arial" w:cs="Arial"/>
        </w:rPr>
        <w:t xml:space="preserve"> para garantizar una eficiencia en el recaudo del peaje como las siguientes:</w:t>
      </w:r>
      <w:r w:rsidR="00216BAA" w:rsidRPr="00402BF3">
        <w:rPr>
          <w:rFonts w:ascii="Arial" w:hAnsi="Arial" w:cs="Arial"/>
        </w:rPr>
        <w:t xml:space="preserve"> </w:t>
      </w:r>
    </w:p>
    <w:p w14:paraId="1E651335" w14:textId="77777777" w:rsidR="00216BAA" w:rsidRPr="00402BF3" w:rsidRDefault="00216BAA" w:rsidP="00D2532C">
      <w:pPr>
        <w:spacing w:after="0" w:line="276" w:lineRule="auto"/>
        <w:jc w:val="both"/>
        <w:rPr>
          <w:rFonts w:ascii="Arial" w:hAnsi="Arial" w:cs="Arial"/>
        </w:rPr>
      </w:pPr>
    </w:p>
    <w:p w14:paraId="22CE3373" w14:textId="71D3368F" w:rsidR="002E19FE" w:rsidRPr="00402BF3" w:rsidRDefault="00216BAA" w:rsidP="00D2532C">
      <w:pPr>
        <w:pStyle w:val="Prrafodelista"/>
        <w:numPr>
          <w:ilvl w:val="0"/>
          <w:numId w:val="7"/>
        </w:numPr>
        <w:spacing w:after="0" w:line="276" w:lineRule="auto"/>
        <w:jc w:val="both"/>
        <w:rPr>
          <w:rFonts w:ascii="Arial" w:hAnsi="Arial" w:cs="Arial"/>
        </w:rPr>
      </w:pPr>
      <w:r w:rsidRPr="00402BF3">
        <w:rPr>
          <w:rFonts w:ascii="Arial" w:hAnsi="Arial" w:cs="Arial"/>
        </w:rPr>
        <w:t>“D</w:t>
      </w:r>
      <w:r w:rsidR="00FA5385" w:rsidRPr="00402BF3">
        <w:rPr>
          <w:rFonts w:ascii="Arial" w:hAnsi="Arial" w:cs="Arial"/>
        </w:rPr>
        <w:t xml:space="preserve">eben existir tal número de carriles que </w:t>
      </w:r>
      <w:r w:rsidR="00F838D3" w:rsidRPr="00402BF3">
        <w:rPr>
          <w:rFonts w:ascii="Arial" w:hAnsi="Arial" w:cs="Arial"/>
        </w:rPr>
        <w:t xml:space="preserve">no se presenten colas superiores a 10 vehículos </w:t>
      </w:r>
      <w:r w:rsidR="00F838D3" w:rsidRPr="00402BF3">
        <w:rPr>
          <w:rFonts w:ascii="Arial" w:hAnsi="Arial" w:cs="Arial"/>
          <w:b/>
          <w:i/>
        </w:rPr>
        <w:t>exceptuando los días de retorno de puentes</w:t>
      </w:r>
      <w:r w:rsidR="00F838D3" w:rsidRPr="00402BF3">
        <w:rPr>
          <w:rFonts w:ascii="Arial" w:hAnsi="Arial" w:cs="Arial"/>
          <w:i/>
        </w:rPr>
        <w:t>”</w:t>
      </w:r>
      <w:r w:rsidR="00F838D3" w:rsidRPr="00402BF3">
        <w:rPr>
          <w:rStyle w:val="Refdenotaalpie"/>
          <w:rFonts w:ascii="Arial" w:hAnsi="Arial" w:cs="Arial"/>
          <w:i/>
        </w:rPr>
        <w:footnoteReference w:id="11"/>
      </w:r>
      <w:r w:rsidR="00FA5385" w:rsidRPr="00402BF3">
        <w:rPr>
          <w:rFonts w:ascii="Arial" w:hAnsi="Arial" w:cs="Arial"/>
        </w:rPr>
        <w:t xml:space="preserve"> </w:t>
      </w:r>
    </w:p>
    <w:p w14:paraId="73A96795" w14:textId="43D8E6F0" w:rsidR="00216BAA" w:rsidRPr="00402BF3" w:rsidRDefault="00216BAA" w:rsidP="00D2532C">
      <w:pPr>
        <w:pStyle w:val="Prrafodelista"/>
        <w:spacing w:after="0" w:line="276" w:lineRule="auto"/>
        <w:jc w:val="both"/>
        <w:rPr>
          <w:rFonts w:ascii="Arial" w:hAnsi="Arial" w:cs="Arial"/>
        </w:rPr>
      </w:pPr>
    </w:p>
    <w:p w14:paraId="44F7C6D3" w14:textId="7499460F" w:rsidR="00216BAA" w:rsidRPr="00402BF3" w:rsidRDefault="00773702" w:rsidP="00D2532C">
      <w:pPr>
        <w:pStyle w:val="Prrafodelista"/>
        <w:numPr>
          <w:ilvl w:val="0"/>
          <w:numId w:val="7"/>
        </w:numPr>
        <w:spacing w:after="0" w:line="276" w:lineRule="auto"/>
        <w:jc w:val="both"/>
        <w:rPr>
          <w:rFonts w:ascii="Arial" w:hAnsi="Arial" w:cs="Arial"/>
        </w:rPr>
      </w:pPr>
      <w:r w:rsidRPr="00402BF3">
        <w:rPr>
          <w:rFonts w:ascii="Arial" w:hAnsi="Arial" w:cs="Arial"/>
        </w:rPr>
        <w:t>“Debe permanecer en funcionamiento, por sentido, mínimo una caseta en cada estación de cobro. En todo caso debe permanecer en servicio un número de casetas de manera tal que no se presenten colas superiores a cinco vehículo</w:t>
      </w:r>
      <w:r w:rsidR="00021E28" w:rsidRPr="00402BF3">
        <w:rPr>
          <w:rFonts w:ascii="Arial" w:hAnsi="Arial" w:cs="Arial"/>
        </w:rPr>
        <w:t>s</w:t>
      </w:r>
      <w:r w:rsidRPr="00402BF3">
        <w:rPr>
          <w:rFonts w:ascii="Arial" w:hAnsi="Arial" w:cs="Arial"/>
        </w:rPr>
        <w:t>”</w:t>
      </w:r>
      <w:r w:rsidRPr="00402BF3">
        <w:rPr>
          <w:rStyle w:val="Refdenotaalpie"/>
          <w:rFonts w:ascii="Arial" w:hAnsi="Arial" w:cs="Arial"/>
        </w:rPr>
        <w:footnoteReference w:id="12"/>
      </w:r>
    </w:p>
    <w:p w14:paraId="1B287F96" w14:textId="77777777" w:rsidR="008265CA" w:rsidRPr="00402BF3" w:rsidRDefault="008265CA" w:rsidP="00D2532C">
      <w:pPr>
        <w:pStyle w:val="Prrafodelista"/>
        <w:spacing w:line="276" w:lineRule="auto"/>
        <w:rPr>
          <w:rFonts w:ascii="Arial" w:hAnsi="Arial" w:cs="Arial"/>
        </w:rPr>
      </w:pPr>
    </w:p>
    <w:p w14:paraId="0AA75B8F" w14:textId="4F1FD230" w:rsidR="00F35EA4" w:rsidRPr="00402BF3" w:rsidRDefault="00021E28" w:rsidP="00D2532C">
      <w:pPr>
        <w:pStyle w:val="Prrafodelista"/>
        <w:numPr>
          <w:ilvl w:val="0"/>
          <w:numId w:val="7"/>
        </w:numPr>
        <w:spacing w:after="0" w:line="276" w:lineRule="auto"/>
        <w:jc w:val="both"/>
        <w:rPr>
          <w:rFonts w:ascii="Arial" w:hAnsi="Arial" w:cs="Arial"/>
        </w:rPr>
      </w:pPr>
      <w:r w:rsidRPr="00402BF3">
        <w:rPr>
          <w:rFonts w:ascii="Arial" w:hAnsi="Arial" w:cs="Arial"/>
        </w:rPr>
        <w:t>“En la etapa de Operación y mantenimiento cada carril debe garantizar una eficiencia de 300 vehículo/hora/carril. El concesionario deberá adoptar las medidas que se requieran para que la acumulación media de vehículos en carriles manuales y semiautomáticos sea de máximo 5 vehículos”</w:t>
      </w:r>
      <w:r w:rsidRPr="00402BF3">
        <w:rPr>
          <w:rStyle w:val="Refdenotaalpie"/>
          <w:rFonts w:ascii="Arial" w:hAnsi="Arial" w:cs="Arial"/>
        </w:rPr>
        <w:footnoteReference w:id="13"/>
      </w:r>
    </w:p>
    <w:p w14:paraId="74FB1905" w14:textId="77777777" w:rsidR="008265CA" w:rsidRPr="00402BF3" w:rsidRDefault="008265CA" w:rsidP="00D2532C">
      <w:pPr>
        <w:pStyle w:val="Prrafodelista"/>
        <w:spacing w:after="0" w:line="276" w:lineRule="auto"/>
        <w:jc w:val="both"/>
        <w:rPr>
          <w:rFonts w:ascii="Arial" w:hAnsi="Arial" w:cs="Arial"/>
        </w:rPr>
      </w:pPr>
    </w:p>
    <w:p w14:paraId="26476EAF" w14:textId="020AEA6C" w:rsidR="00021E28" w:rsidRPr="00402BF3" w:rsidRDefault="008265CA" w:rsidP="00D2532C">
      <w:pPr>
        <w:pStyle w:val="Prrafodelista"/>
        <w:numPr>
          <w:ilvl w:val="0"/>
          <w:numId w:val="7"/>
        </w:numPr>
        <w:spacing w:after="0" w:line="276" w:lineRule="auto"/>
        <w:jc w:val="both"/>
        <w:rPr>
          <w:rFonts w:ascii="Arial" w:hAnsi="Arial" w:cs="Arial"/>
        </w:rPr>
      </w:pPr>
      <w:r w:rsidRPr="00402BF3">
        <w:rPr>
          <w:rFonts w:ascii="Arial" w:hAnsi="Arial" w:cs="Arial"/>
        </w:rPr>
        <w:t>“No podrá acumularse un número igual o mayor a 10 vehículos por carril en la mitad de las estaciones de pago manual o semiautomático que se encuentren en servicio, por un periodo igual o mayor a (60) sesenta minutos”</w:t>
      </w:r>
      <w:r w:rsidR="00D2532C" w:rsidRPr="00402BF3">
        <w:rPr>
          <w:rStyle w:val="Refdenotaalpie"/>
          <w:rFonts w:ascii="Arial" w:hAnsi="Arial" w:cs="Arial"/>
        </w:rPr>
        <w:footnoteReference w:id="14"/>
      </w:r>
    </w:p>
    <w:p w14:paraId="7383E8EA" w14:textId="77777777" w:rsidR="003E5BD3" w:rsidRPr="00402BF3" w:rsidRDefault="003E5BD3" w:rsidP="00D2532C">
      <w:pPr>
        <w:spacing w:after="0" w:line="276" w:lineRule="auto"/>
        <w:jc w:val="both"/>
        <w:rPr>
          <w:rFonts w:ascii="Arial" w:hAnsi="Arial" w:cs="Arial"/>
        </w:rPr>
      </w:pPr>
    </w:p>
    <w:p w14:paraId="519F8685" w14:textId="75F16A41" w:rsidR="0079331D" w:rsidRPr="00402BF3" w:rsidRDefault="00D54BDF" w:rsidP="00D2532C">
      <w:pPr>
        <w:spacing w:after="0" w:line="276" w:lineRule="auto"/>
        <w:jc w:val="both"/>
        <w:rPr>
          <w:rFonts w:ascii="Arial" w:hAnsi="Arial" w:cs="Arial"/>
        </w:rPr>
      </w:pPr>
      <w:r w:rsidRPr="00402BF3">
        <w:rPr>
          <w:rFonts w:ascii="Arial" w:hAnsi="Arial" w:cs="Arial"/>
        </w:rPr>
        <w:t xml:space="preserve">No existen, herramientas objetivas a las cuales pueda acudir el usuario para hacer exigibles </w:t>
      </w:r>
      <w:r w:rsidR="0011328F" w:rsidRPr="00402BF3">
        <w:rPr>
          <w:rFonts w:ascii="Arial" w:hAnsi="Arial" w:cs="Arial"/>
        </w:rPr>
        <w:t>las mismas</w:t>
      </w:r>
      <w:r w:rsidR="00653CBA" w:rsidRPr="00402BF3">
        <w:rPr>
          <w:rFonts w:ascii="Arial" w:hAnsi="Arial" w:cs="Arial"/>
        </w:rPr>
        <w:t>, de manera que, a</w:t>
      </w:r>
      <w:r w:rsidR="0011328F" w:rsidRPr="00402BF3">
        <w:rPr>
          <w:rFonts w:ascii="Arial" w:hAnsi="Arial" w:cs="Arial"/>
        </w:rPr>
        <w:t xml:space="preserve"> pesar que e</w:t>
      </w:r>
      <w:r w:rsidR="00021E28" w:rsidRPr="00402BF3">
        <w:rPr>
          <w:rFonts w:ascii="Arial" w:hAnsi="Arial" w:cs="Arial"/>
        </w:rPr>
        <w:t>n 2009</w:t>
      </w:r>
      <w:r w:rsidR="00653CBA" w:rsidRPr="00402BF3">
        <w:rPr>
          <w:rFonts w:ascii="Arial" w:hAnsi="Arial" w:cs="Arial"/>
        </w:rPr>
        <w:t>,</w:t>
      </w:r>
      <w:r w:rsidR="00021E28" w:rsidRPr="00402BF3">
        <w:rPr>
          <w:rFonts w:ascii="Arial" w:hAnsi="Arial" w:cs="Arial"/>
        </w:rPr>
        <w:t xml:space="preserve"> la resolución N° 6434 de 2009 emitida por el </w:t>
      </w:r>
      <w:r w:rsidR="0011328F" w:rsidRPr="00402BF3">
        <w:rPr>
          <w:rFonts w:ascii="Arial" w:hAnsi="Arial" w:cs="Arial"/>
        </w:rPr>
        <w:t>M</w:t>
      </w:r>
      <w:r w:rsidR="00021E28" w:rsidRPr="00402BF3">
        <w:rPr>
          <w:rFonts w:ascii="Arial" w:hAnsi="Arial" w:cs="Arial"/>
        </w:rPr>
        <w:t>inisterio de Transporte y por la cual se establecieron medidas de restricción vehicular para la temporada vacacional de fin de año,</w:t>
      </w:r>
      <w:r w:rsidR="00653CBA" w:rsidRPr="00402BF3">
        <w:rPr>
          <w:rFonts w:ascii="Arial" w:hAnsi="Arial" w:cs="Arial"/>
        </w:rPr>
        <w:t xml:space="preserve"> </w:t>
      </w:r>
      <w:r w:rsidR="00021E28" w:rsidRPr="00402BF3">
        <w:rPr>
          <w:rFonts w:ascii="Arial" w:hAnsi="Arial" w:cs="Arial"/>
        </w:rPr>
        <w:t xml:space="preserve">determinó en su artículo Quinto autorizar a la Dirección de </w:t>
      </w:r>
      <w:r w:rsidR="001233D4" w:rsidRPr="00402BF3">
        <w:rPr>
          <w:rFonts w:ascii="Arial" w:hAnsi="Arial" w:cs="Arial"/>
        </w:rPr>
        <w:t>Tránsito</w:t>
      </w:r>
      <w:r w:rsidR="00021E28" w:rsidRPr="00402BF3">
        <w:rPr>
          <w:rFonts w:ascii="Arial" w:hAnsi="Arial" w:cs="Arial"/>
        </w:rPr>
        <w:t xml:space="preserve"> y Transporte de la Policía N</w:t>
      </w:r>
      <w:r w:rsidR="00E8529B" w:rsidRPr="00402BF3">
        <w:rPr>
          <w:rFonts w:ascii="Arial" w:hAnsi="Arial" w:cs="Arial"/>
        </w:rPr>
        <w:t>acional, p</w:t>
      </w:r>
      <w:r w:rsidR="0065300A" w:rsidRPr="00402BF3">
        <w:rPr>
          <w:rFonts w:ascii="Arial" w:hAnsi="Arial" w:cs="Arial"/>
        </w:rPr>
        <w:t>ara levantar las barreras de la</w:t>
      </w:r>
      <w:r w:rsidR="00E8529B" w:rsidRPr="00402BF3">
        <w:rPr>
          <w:rFonts w:ascii="Arial" w:hAnsi="Arial" w:cs="Arial"/>
        </w:rPr>
        <w:t xml:space="preserve">s estaciones de peajes, administradas por el INVIAS y/o concesionarios y permitir el paso de vehículos </w:t>
      </w:r>
      <w:r w:rsidR="003D3C83" w:rsidRPr="00402BF3">
        <w:rPr>
          <w:rFonts w:ascii="Arial" w:hAnsi="Arial" w:cs="Arial"/>
        </w:rPr>
        <w:t xml:space="preserve">cuando el número de éstos generara un </w:t>
      </w:r>
      <w:r w:rsidR="00E8529B" w:rsidRPr="00402BF3">
        <w:rPr>
          <w:rFonts w:ascii="Arial" w:hAnsi="Arial" w:cs="Arial"/>
        </w:rPr>
        <w:t>represamiento, según lo estipulado en las obligaciones contractuales</w:t>
      </w:r>
      <w:r w:rsidR="00D376D8" w:rsidRPr="00402BF3">
        <w:rPr>
          <w:rFonts w:ascii="Arial" w:hAnsi="Arial" w:cs="Arial"/>
        </w:rPr>
        <w:t>,</w:t>
      </w:r>
      <w:r w:rsidR="003D3C83" w:rsidRPr="00402BF3">
        <w:rPr>
          <w:rFonts w:ascii="Arial" w:hAnsi="Arial" w:cs="Arial"/>
        </w:rPr>
        <w:t xml:space="preserve"> con posterioridad en </w:t>
      </w:r>
      <w:r w:rsidR="00E8529B" w:rsidRPr="00402BF3">
        <w:rPr>
          <w:rFonts w:ascii="Arial" w:hAnsi="Arial" w:cs="Arial"/>
        </w:rPr>
        <w:t xml:space="preserve">la resolución N° 00915 de 2010 emitida también por el </w:t>
      </w:r>
      <w:r w:rsidR="0079331D" w:rsidRPr="00402BF3">
        <w:rPr>
          <w:rFonts w:ascii="Arial" w:hAnsi="Arial" w:cs="Arial"/>
        </w:rPr>
        <w:t>M</w:t>
      </w:r>
      <w:r w:rsidR="00E8529B" w:rsidRPr="00402BF3">
        <w:rPr>
          <w:rFonts w:ascii="Arial" w:hAnsi="Arial" w:cs="Arial"/>
        </w:rPr>
        <w:t>inisterio de Transporte</w:t>
      </w:r>
      <w:r w:rsidR="0079331D" w:rsidRPr="00402BF3">
        <w:rPr>
          <w:rFonts w:ascii="Arial" w:hAnsi="Arial" w:cs="Arial"/>
        </w:rPr>
        <w:t>, se establecieron las medidas de restricción vehicular para las temporadas vacacionales de semana santa, mitad de año, puentes festivos, navidad y año nuevo 2011 y se conservó el artículo quinto antes citado.</w:t>
      </w:r>
    </w:p>
    <w:p w14:paraId="28BFFAE1" w14:textId="77777777" w:rsidR="0079331D" w:rsidRPr="00402BF3" w:rsidRDefault="0079331D" w:rsidP="00D2532C">
      <w:pPr>
        <w:spacing w:after="0" w:line="276" w:lineRule="auto"/>
        <w:jc w:val="both"/>
        <w:rPr>
          <w:rFonts w:ascii="Arial" w:hAnsi="Arial" w:cs="Arial"/>
        </w:rPr>
      </w:pPr>
    </w:p>
    <w:p w14:paraId="5C67F5AD" w14:textId="7C44AF5E" w:rsidR="003838F6" w:rsidRPr="00402BF3" w:rsidRDefault="0065300A" w:rsidP="00D2532C">
      <w:pPr>
        <w:spacing w:after="0" w:line="276" w:lineRule="auto"/>
        <w:jc w:val="both"/>
        <w:rPr>
          <w:rFonts w:ascii="Arial" w:hAnsi="Arial" w:cs="Arial"/>
        </w:rPr>
      </w:pPr>
      <w:r w:rsidRPr="00402BF3">
        <w:rPr>
          <w:rFonts w:ascii="Arial" w:hAnsi="Arial" w:cs="Arial"/>
        </w:rPr>
        <w:t xml:space="preserve">Sin embargo, en la resolución N° 1054 de 2011 emitida </w:t>
      </w:r>
      <w:r w:rsidR="00314CBF" w:rsidRPr="00402BF3">
        <w:rPr>
          <w:rFonts w:ascii="Arial" w:hAnsi="Arial" w:cs="Arial"/>
        </w:rPr>
        <w:t xml:space="preserve">por el Ministerio de Transporte con la cual se establecen medidas al tránsito vehicular en temporadas especiales, derogó las Resoluciones N° 5776 de 2007 y N° 00915 de 2010, y la facultad que tenía la Dirección de Tránsito y Transporte de la Policía Nacional pueda levantar las barreras de las estaciones de peaje. Los actos administrativos siguientes, con los cuales el Ministerio de Transporte </w:t>
      </w:r>
      <w:r w:rsidR="00314CBF" w:rsidRPr="00402BF3">
        <w:rPr>
          <w:rFonts w:ascii="Arial" w:hAnsi="Arial" w:cs="Arial"/>
        </w:rPr>
        <w:lastRenderedPageBreak/>
        <w:t>ha dictado medidas sobre tránsito vehicular para las temporadas vacacionales y puentes festivos tampoco las contemplan.</w:t>
      </w:r>
    </w:p>
    <w:p w14:paraId="498644D6" w14:textId="77777777" w:rsidR="00D376D8" w:rsidRPr="00402BF3" w:rsidRDefault="00D376D8" w:rsidP="00D2532C">
      <w:pPr>
        <w:spacing w:after="0" w:line="276" w:lineRule="auto"/>
        <w:jc w:val="both"/>
        <w:rPr>
          <w:rFonts w:ascii="Arial" w:hAnsi="Arial" w:cs="Arial"/>
        </w:rPr>
      </w:pPr>
    </w:p>
    <w:p w14:paraId="4DB24C5F" w14:textId="77777777" w:rsidR="008E104B" w:rsidRPr="00402BF3" w:rsidRDefault="00D376D8" w:rsidP="00D376D8">
      <w:pPr>
        <w:spacing w:after="0" w:line="276" w:lineRule="auto"/>
        <w:jc w:val="both"/>
        <w:rPr>
          <w:rFonts w:ascii="Arial" w:hAnsi="Arial" w:cs="Arial"/>
          <w:color w:val="000000" w:themeColor="text1"/>
        </w:rPr>
      </w:pPr>
      <w:r w:rsidRPr="00402BF3">
        <w:rPr>
          <w:rFonts w:ascii="Arial" w:hAnsi="Arial" w:cs="Arial"/>
        </w:rPr>
        <w:t xml:space="preserve">En este sentido, es necesario tener en cuenta </w:t>
      </w:r>
      <w:proofErr w:type="gramStart"/>
      <w:r w:rsidRPr="00402BF3">
        <w:rPr>
          <w:rFonts w:ascii="Arial" w:hAnsi="Arial" w:cs="Arial"/>
        </w:rPr>
        <w:t>que</w:t>
      </w:r>
      <w:proofErr w:type="gramEnd"/>
      <w:r w:rsidRPr="00402BF3">
        <w:rPr>
          <w:rFonts w:ascii="Arial" w:hAnsi="Arial" w:cs="Arial"/>
        </w:rPr>
        <w:t xml:space="preserve"> con el fin de garantizar la movilidad de los vehículos en la red vial nacional, especialmente en las temporadas altas y puentes festivos</w:t>
      </w:r>
      <w:r w:rsidR="000E37F5" w:rsidRPr="00402BF3">
        <w:rPr>
          <w:rFonts w:ascii="Arial" w:hAnsi="Arial" w:cs="Arial"/>
        </w:rPr>
        <w:t xml:space="preserve"> y que en </w:t>
      </w:r>
      <w:r w:rsidRPr="00402BF3">
        <w:rPr>
          <w:rFonts w:ascii="Arial" w:hAnsi="Arial" w:cs="Arial"/>
        </w:rPr>
        <w:t>razón al aumento del volumen vehicular se requiere que</w:t>
      </w:r>
      <w:r w:rsidR="000E37F5" w:rsidRPr="00402BF3">
        <w:rPr>
          <w:rFonts w:ascii="Arial" w:hAnsi="Arial" w:cs="Arial"/>
        </w:rPr>
        <w:t xml:space="preserve">, </w:t>
      </w:r>
      <w:r w:rsidRPr="00402BF3">
        <w:rPr>
          <w:rFonts w:ascii="Arial" w:hAnsi="Arial" w:cs="Arial"/>
        </w:rPr>
        <w:t xml:space="preserve">en </w:t>
      </w:r>
      <w:r w:rsidR="000E37F5" w:rsidRPr="00402BF3">
        <w:rPr>
          <w:rFonts w:ascii="Arial" w:hAnsi="Arial" w:cs="Arial"/>
        </w:rPr>
        <w:t>los</w:t>
      </w:r>
      <w:r w:rsidRPr="00402BF3">
        <w:rPr>
          <w:rFonts w:ascii="Arial" w:hAnsi="Arial" w:cs="Arial"/>
        </w:rPr>
        <w:t xml:space="preserve"> corredores viales se tomen medidas de tránsito encaminadas a mitigar la congestión vehicular</w:t>
      </w:r>
      <w:r w:rsidR="006105B1" w:rsidRPr="00402BF3">
        <w:rPr>
          <w:rFonts w:ascii="Arial" w:hAnsi="Arial" w:cs="Arial"/>
        </w:rPr>
        <w:t xml:space="preserve"> y </w:t>
      </w:r>
      <w:r w:rsidRPr="00402BF3">
        <w:rPr>
          <w:rFonts w:ascii="Arial" w:hAnsi="Arial" w:cs="Arial"/>
        </w:rPr>
        <w:t>disminuir los tiempos de recorrido</w:t>
      </w:r>
      <w:r w:rsidR="006105B1" w:rsidRPr="00402BF3">
        <w:rPr>
          <w:rFonts w:ascii="Arial" w:hAnsi="Arial" w:cs="Arial"/>
        </w:rPr>
        <w:t xml:space="preserve">, y teniendo en </w:t>
      </w:r>
      <w:r w:rsidR="006105B1" w:rsidRPr="00402BF3">
        <w:rPr>
          <w:rFonts w:ascii="Arial" w:hAnsi="Arial" w:cs="Arial"/>
          <w:color w:val="000000" w:themeColor="text1"/>
        </w:rPr>
        <w:t>cuenta que</w:t>
      </w:r>
      <w:r w:rsidR="008E104B" w:rsidRPr="00402BF3">
        <w:rPr>
          <w:rFonts w:ascii="Arial" w:hAnsi="Arial" w:cs="Arial"/>
          <w:color w:val="000000" w:themeColor="text1"/>
        </w:rPr>
        <w:t>:</w:t>
      </w:r>
    </w:p>
    <w:p w14:paraId="02DC0742" w14:textId="77777777" w:rsidR="008E104B" w:rsidRPr="00402BF3" w:rsidRDefault="008E104B" w:rsidP="008E104B">
      <w:pPr>
        <w:spacing w:after="0" w:line="276" w:lineRule="auto"/>
        <w:ind w:left="708"/>
        <w:jc w:val="both"/>
        <w:rPr>
          <w:rFonts w:ascii="Arial" w:hAnsi="Arial" w:cs="Arial"/>
          <w:i/>
          <w:iCs/>
          <w:color w:val="000000" w:themeColor="text1"/>
          <w:bdr w:val="none" w:sz="0" w:space="0" w:color="auto" w:frame="1"/>
        </w:rPr>
      </w:pPr>
    </w:p>
    <w:p w14:paraId="3F0B9E15" w14:textId="43A2C7ED" w:rsidR="00D376D8" w:rsidRPr="00402BF3" w:rsidRDefault="008E104B" w:rsidP="008E104B">
      <w:pPr>
        <w:spacing w:after="0" w:line="276" w:lineRule="auto"/>
        <w:ind w:left="708"/>
        <w:jc w:val="both"/>
        <w:rPr>
          <w:rFonts w:ascii="Arial" w:hAnsi="Arial" w:cs="Arial"/>
          <w:i/>
          <w:iCs/>
          <w:color w:val="000000" w:themeColor="text1"/>
          <w:bdr w:val="none" w:sz="0" w:space="0" w:color="auto" w:frame="1"/>
        </w:rPr>
      </w:pPr>
      <w:r w:rsidRPr="00402BF3">
        <w:rPr>
          <w:rFonts w:ascii="Arial" w:hAnsi="Arial" w:cs="Arial"/>
          <w:i/>
          <w:iCs/>
          <w:color w:val="000000" w:themeColor="text1"/>
          <w:bdr w:val="none" w:sz="0" w:space="0" w:color="auto" w:frame="1"/>
        </w:rPr>
        <w:t>E</w:t>
      </w:r>
      <w:r w:rsidR="006105B1" w:rsidRPr="00402BF3">
        <w:rPr>
          <w:rFonts w:ascii="Arial" w:hAnsi="Arial" w:cs="Arial"/>
          <w:i/>
          <w:iCs/>
          <w:color w:val="000000" w:themeColor="text1"/>
          <w:bdr w:val="none" w:sz="0" w:space="0" w:color="auto" w:frame="1"/>
        </w:rPr>
        <w:t>n cualquier circunstancia la obligación del pago del peaje, la fijación de su monto y la exoneración de su pago, bien sea que el Estado asuma directamente la responsabilidad de la construcción y mantenimiento de las obras, o que la haga a través de la celebración de contratos de concesión, es materia que corresponde regular única y exclusivamente al Legislador. Y esa potestad  habrá de ejercitarse  de conformidad con las reglas que emanan de la propia Constitución, como ya se ha señalado; es decir considerando que la regla general en esta materia es  el deber de contribuir al sostenimiento del Estado y que solo por excepción puede el legislador prever excepciones</w:t>
      </w:r>
      <w:r w:rsidR="00710B68" w:rsidRPr="00402BF3">
        <w:rPr>
          <w:rFonts w:ascii="Arial" w:hAnsi="Arial" w:cs="Arial"/>
          <w:i/>
          <w:iCs/>
          <w:color w:val="000000" w:themeColor="text1"/>
          <w:bdr w:val="none" w:sz="0" w:space="0" w:color="auto" w:frame="1"/>
        </w:rPr>
        <w:t>.</w:t>
      </w:r>
      <w:r w:rsidR="00C90B38" w:rsidRPr="00402BF3">
        <w:rPr>
          <w:rStyle w:val="Refdenotaalpie"/>
          <w:rFonts w:ascii="Arial" w:hAnsi="Arial" w:cs="Arial"/>
          <w:iCs/>
          <w:color w:val="000000" w:themeColor="text1"/>
          <w:bdr w:val="none" w:sz="0" w:space="0" w:color="auto" w:frame="1"/>
        </w:rPr>
        <w:footnoteReference w:id="15"/>
      </w:r>
    </w:p>
    <w:p w14:paraId="1CB79B2D" w14:textId="77777777" w:rsidR="00DC1BA8" w:rsidRPr="00402BF3" w:rsidRDefault="00DC1BA8" w:rsidP="008E104B">
      <w:pPr>
        <w:spacing w:after="0" w:line="276" w:lineRule="auto"/>
        <w:ind w:left="708"/>
        <w:jc w:val="both"/>
        <w:rPr>
          <w:rFonts w:ascii="Arial" w:hAnsi="Arial" w:cs="Arial"/>
          <w:i/>
          <w:iCs/>
          <w:color w:val="000000" w:themeColor="text1"/>
          <w:bdr w:val="none" w:sz="0" w:space="0" w:color="auto" w:frame="1"/>
        </w:rPr>
      </w:pPr>
    </w:p>
    <w:p w14:paraId="56DC96CE" w14:textId="1BD71DB2" w:rsidR="00710B68" w:rsidRPr="00402BF3" w:rsidRDefault="00710B68" w:rsidP="00DC1BA8">
      <w:pPr>
        <w:spacing w:after="0" w:line="276" w:lineRule="auto"/>
        <w:jc w:val="both"/>
        <w:rPr>
          <w:rFonts w:ascii="Arial" w:hAnsi="Arial" w:cs="Arial"/>
        </w:rPr>
      </w:pPr>
      <w:r w:rsidRPr="00402BF3">
        <w:rPr>
          <w:rFonts w:ascii="Arial" w:hAnsi="Arial" w:cs="Arial"/>
        </w:rPr>
        <w:t>Y teniendo en cuenta que el cobro del peaje, constituye un derecho del contratista concesionario, derivado del contrato de concesión, la entidad pública concedente (Nación, Distrito, Departamento o Municipio), no puede exonerar su pago, a no ser que la ley lo autorice</w:t>
      </w:r>
      <w:r w:rsidRPr="00402BF3">
        <w:rPr>
          <w:rStyle w:val="Refdenotaalpie"/>
          <w:rFonts w:ascii="Arial" w:hAnsi="Arial" w:cs="Arial"/>
        </w:rPr>
        <w:footnoteReference w:id="16"/>
      </w:r>
      <w:r w:rsidRPr="00402BF3">
        <w:rPr>
          <w:rFonts w:ascii="Arial" w:hAnsi="Arial" w:cs="Arial"/>
        </w:rPr>
        <w:t xml:space="preserve">,  </w:t>
      </w:r>
      <w:r w:rsidR="0096008D" w:rsidRPr="00402BF3">
        <w:rPr>
          <w:rFonts w:ascii="Arial" w:hAnsi="Arial" w:cs="Arial"/>
        </w:rPr>
        <w:t xml:space="preserve">teniendo en cuenta las consideraciones anteriores el </w:t>
      </w:r>
      <w:r w:rsidRPr="00402BF3">
        <w:rPr>
          <w:rFonts w:ascii="Arial" w:hAnsi="Arial" w:cs="Arial"/>
        </w:rPr>
        <w:t xml:space="preserve">presente proyecto de ley </w:t>
      </w:r>
      <w:r w:rsidR="00AB0BAE" w:rsidRPr="00402BF3">
        <w:rPr>
          <w:rFonts w:ascii="Arial" w:hAnsi="Arial" w:cs="Arial"/>
        </w:rPr>
        <w:t>busca.</w:t>
      </w:r>
    </w:p>
    <w:p w14:paraId="54C9869A" w14:textId="77777777" w:rsidR="00AB0BAE" w:rsidRPr="00402BF3" w:rsidRDefault="00AB0BAE" w:rsidP="008E104B">
      <w:pPr>
        <w:spacing w:after="0" w:line="276" w:lineRule="auto"/>
        <w:ind w:left="708"/>
        <w:jc w:val="both"/>
        <w:rPr>
          <w:rFonts w:ascii="Arial" w:hAnsi="Arial" w:cs="Arial"/>
        </w:rPr>
      </w:pPr>
    </w:p>
    <w:p w14:paraId="1FA56A2B" w14:textId="24045DE1" w:rsidR="00AB0BAE" w:rsidRPr="00402BF3" w:rsidRDefault="00AB0BAE" w:rsidP="001F7EB8">
      <w:pPr>
        <w:pStyle w:val="Prrafodelista"/>
        <w:numPr>
          <w:ilvl w:val="0"/>
          <w:numId w:val="9"/>
        </w:numPr>
        <w:spacing w:after="0" w:line="276" w:lineRule="auto"/>
        <w:ind w:left="360"/>
        <w:jc w:val="both"/>
        <w:rPr>
          <w:rFonts w:ascii="Arial" w:hAnsi="Arial" w:cs="Arial"/>
        </w:rPr>
      </w:pPr>
      <w:r w:rsidRPr="00402BF3">
        <w:rPr>
          <w:rFonts w:ascii="Arial" w:hAnsi="Arial" w:cs="Arial"/>
        </w:rPr>
        <w:t>Estandarizar las cláusulas</w:t>
      </w:r>
      <w:r w:rsidR="0096008D" w:rsidRPr="00402BF3">
        <w:rPr>
          <w:rFonts w:ascii="Arial" w:hAnsi="Arial" w:cs="Arial"/>
        </w:rPr>
        <w:t xml:space="preserve"> de eficiencia en el recaudo del peaje en todos los contratos de concesión.</w:t>
      </w:r>
    </w:p>
    <w:p w14:paraId="0BE01FA6" w14:textId="77777777" w:rsidR="001F7EB8" w:rsidRPr="00402BF3" w:rsidRDefault="001F7EB8" w:rsidP="001F7EB8">
      <w:pPr>
        <w:pStyle w:val="Prrafodelista"/>
        <w:spacing w:after="0" w:line="276" w:lineRule="auto"/>
        <w:ind w:left="360"/>
        <w:jc w:val="both"/>
        <w:rPr>
          <w:rFonts w:ascii="Arial" w:hAnsi="Arial" w:cs="Arial"/>
        </w:rPr>
      </w:pPr>
    </w:p>
    <w:p w14:paraId="23BAB082" w14:textId="4811A04B" w:rsidR="004B0C8B" w:rsidRPr="00402BF3" w:rsidRDefault="004B0C8B" w:rsidP="001F7EB8">
      <w:pPr>
        <w:pStyle w:val="Prrafodelista"/>
        <w:numPr>
          <w:ilvl w:val="0"/>
          <w:numId w:val="9"/>
        </w:numPr>
        <w:spacing w:after="0" w:line="276" w:lineRule="auto"/>
        <w:ind w:left="360"/>
        <w:jc w:val="both"/>
        <w:rPr>
          <w:rFonts w:ascii="Arial" w:hAnsi="Arial" w:cs="Arial"/>
        </w:rPr>
      </w:pPr>
      <w:r w:rsidRPr="00402BF3">
        <w:rPr>
          <w:rFonts w:ascii="Arial" w:hAnsi="Arial" w:cs="Arial"/>
        </w:rPr>
        <w:t>Autorizar a la Dirección de Tránsito y Transporte de la Policía Nacional, para</w:t>
      </w:r>
      <w:r w:rsidR="001528B4" w:rsidRPr="00402BF3">
        <w:rPr>
          <w:rFonts w:ascii="Arial" w:hAnsi="Arial" w:cs="Arial"/>
        </w:rPr>
        <w:t xml:space="preserve"> que levante </w:t>
      </w:r>
      <w:r w:rsidRPr="00402BF3">
        <w:rPr>
          <w:rFonts w:ascii="Arial" w:hAnsi="Arial" w:cs="Arial"/>
        </w:rPr>
        <w:t xml:space="preserve">las barreras de las estaciones de peaje, administradas por </w:t>
      </w:r>
      <w:r w:rsidR="00DC1BA8" w:rsidRPr="00402BF3">
        <w:rPr>
          <w:rFonts w:ascii="Arial" w:hAnsi="Arial" w:cs="Arial"/>
        </w:rPr>
        <w:t xml:space="preserve">los </w:t>
      </w:r>
      <w:r w:rsidRPr="00402BF3">
        <w:rPr>
          <w:rFonts w:ascii="Arial" w:hAnsi="Arial" w:cs="Arial"/>
        </w:rPr>
        <w:t>concesionarios</w:t>
      </w:r>
      <w:r w:rsidR="00DC1BA8" w:rsidRPr="00402BF3">
        <w:rPr>
          <w:rFonts w:ascii="Arial" w:hAnsi="Arial" w:cs="Arial"/>
        </w:rPr>
        <w:t xml:space="preserve"> o la entidad encargada de la operación de la vía deberán </w:t>
      </w:r>
      <w:r w:rsidRPr="00402BF3">
        <w:rPr>
          <w:rFonts w:ascii="Arial" w:hAnsi="Arial" w:cs="Arial"/>
        </w:rPr>
        <w:t xml:space="preserve">permitir el paso de vehículos cuando el número de </w:t>
      </w:r>
      <w:r w:rsidR="00DC1BA8" w:rsidRPr="00402BF3">
        <w:rPr>
          <w:rFonts w:ascii="Arial" w:hAnsi="Arial" w:cs="Arial"/>
        </w:rPr>
        <w:t xml:space="preserve">estos </w:t>
      </w:r>
      <w:r w:rsidR="0043290E" w:rsidRPr="00402BF3">
        <w:rPr>
          <w:rFonts w:ascii="Arial" w:hAnsi="Arial" w:cs="Arial"/>
        </w:rPr>
        <w:t xml:space="preserve">en cola </w:t>
      </w:r>
      <w:r w:rsidRPr="00402BF3">
        <w:rPr>
          <w:rFonts w:ascii="Arial" w:hAnsi="Arial" w:cs="Arial"/>
        </w:rPr>
        <w:t>genere represamiento</w:t>
      </w:r>
      <w:r w:rsidR="0043290E" w:rsidRPr="00402BF3">
        <w:rPr>
          <w:rFonts w:ascii="Arial" w:hAnsi="Arial" w:cs="Arial"/>
        </w:rPr>
        <w:t>s y afecte la movilidad</w:t>
      </w:r>
      <w:r w:rsidR="00DC1BA8" w:rsidRPr="00402BF3">
        <w:rPr>
          <w:rFonts w:ascii="Arial" w:hAnsi="Arial" w:cs="Arial"/>
        </w:rPr>
        <w:t xml:space="preserve"> en la vía</w:t>
      </w:r>
      <w:r w:rsidRPr="00402BF3">
        <w:rPr>
          <w:rFonts w:ascii="Arial" w:hAnsi="Arial" w:cs="Arial"/>
        </w:rPr>
        <w:t>.</w:t>
      </w:r>
    </w:p>
    <w:p w14:paraId="2904FF4C" w14:textId="2803BBD2" w:rsidR="004B0C8B" w:rsidRPr="00402BF3" w:rsidRDefault="004B0C8B" w:rsidP="001F7EB8">
      <w:pPr>
        <w:pStyle w:val="Prrafodelista"/>
        <w:spacing w:after="0" w:line="276" w:lineRule="auto"/>
        <w:ind w:left="360"/>
        <w:jc w:val="both"/>
        <w:rPr>
          <w:rFonts w:ascii="Arial" w:hAnsi="Arial" w:cs="Arial"/>
        </w:rPr>
      </w:pPr>
    </w:p>
    <w:p w14:paraId="1B5D3812" w14:textId="06B194EE" w:rsidR="001B2448" w:rsidRPr="00402BF3" w:rsidRDefault="001528B4" w:rsidP="001F7EB8">
      <w:pPr>
        <w:pStyle w:val="Prrafodelista"/>
        <w:numPr>
          <w:ilvl w:val="0"/>
          <w:numId w:val="9"/>
        </w:numPr>
        <w:spacing w:after="0" w:line="276" w:lineRule="auto"/>
        <w:ind w:left="360"/>
        <w:jc w:val="both"/>
        <w:rPr>
          <w:rFonts w:ascii="Arial" w:hAnsi="Arial" w:cs="Arial"/>
        </w:rPr>
      </w:pPr>
      <w:r w:rsidRPr="00402BF3">
        <w:rPr>
          <w:rFonts w:ascii="Arial" w:hAnsi="Arial" w:cs="Arial"/>
        </w:rPr>
        <w:t xml:space="preserve">Imponer </w:t>
      </w:r>
      <w:r w:rsidR="002D06A9" w:rsidRPr="00402BF3">
        <w:rPr>
          <w:rFonts w:ascii="Arial" w:hAnsi="Arial" w:cs="Arial"/>
        </w:rPr>
        <w:t>a</w:t>
      </w:r>
      <w:r w:rsidRPr="00402BF3">
        <w:rPr>
          <w:rFonts w:ascii="Arial" w:hAnsi="Arial" w:cs="Arial"/>
        </w:rPr>
        <w:t xml:space="preserve"> los vehículos de transporte público </w:t>
      </w:r>
      <w:r w:rsidR="002D06A9" w:rsidRPr="00402BF3">
        <w:rPr>
          <w:rFonts w:ascii="Arial" w:hAnsi="Arial" w:cs="Arial"/>
        </w:rPr>
        <w:t xml:space="preserve">el uso obligatorio de los TAG. </w:t>
      </w:r>
    </w:p>
    <w:p w14:paraId="32328783" w14:textId="77777777" w:rsidR="007D46B0" w:rsidRPr="00402BF3" w:rsidRDefault="007D46B0" w:rsidP="00D2532C">
      <w:pPr>
        <w:spacing w:after="0" w:line="276" w:lineRule="auto"/>
        <w:jc w:val="center"/>
        <w:rPr>
          <w:rFonts w:ascii="Arial" w:hAnsi="Arial" w:cs="Arial"/>
          <w:b/>
          <w:i/>
        </w:rPr>
      </w:pPr>
    </w:p>
    <w:p w14:paraId="014D8FA4" w14:textId="77777777" w:rsidR="000B7BE1" w:rsidRPr="00402BF3" w:rsidRDefault="000B7BE1" w:rsidP="00D2532C">
      <w:pPr>
        <w:spacing w:after="0" w:line="276" w:lineRule="auto"/>
        <w:jc w:val="center"/>
        <w:rPr>
          <w:rFonts w:ascii="Arial" w:hAnsi="Arial" w:cs="Arial"/>
          <w:b/>
          <w:i/>
        </w:rPr>
      </w:pPr>
    </w:p>
    <w:p w14:paraId="799194E7" w14:textId="77777777" w:rsidR="00C1370E" w:rsidRDefault="00C1370E" w:rsidP="00675E06">
      <w:pPr>
        <w:spacing w:line="360" w:lineRule="auto"/>
        <w:jc w:val="center"/>
        <w:rPr>
          <w:rFonts w:ascii="Times New Roman" w:hAnsi="Times New Roman" w:cs="Times New Roman"/>
          <w:b/>
          <w:color w:val="000000" w:themeColor="text1"/>
        </w:rPr>
      </w:pPr>
    </w:p>
    <w:p w14:paraId="508F9B86" w14:textId="77777777" w:rsidR="00DE1A48" w:rsidRPr="00402BF3" w:rsidRDefault="00DE1A48" w:rsidP="00DE1A48">
      <w:pPr>
        <w:spacing w:line="360" w:lineRule="auto"/>
        <w:jc w:val="center"/>
        <w:rPr>
          <w:rFonts w:ascii="Times New Roman" w:hAnsi="Times New Roman" w:cs="Times New Roman"/>
          <w:b/>
          <w:color w:val="000000" w:themeColor="text1"/>
        </w:rPr>
      </w:pPr>
      <w:r w:rsidRPr="00402BF3">
        <w:rPr>
          <w:rFonts w:ascii="Times New Roman" w:hAnsi="Times New Roman" w:cs="Times New Roman"/>
          <w:b/>
          <w:color w:val="000000" w:themeColor="text1"/>
        </w:rPr>
        <w:t xml:space="preserve">2. ARTICULADO PROPUESTO PARA DEBATE </w:t>
      </w:r>
    </w:p>
    <w:p w14:paraId="304E50E4" w14:textId="77777777" w:rsidR="00DE1A48" w:rsidRPr="00402BF3" w:rsidRDefault="00DE1A48" w:rsidP="00DE1A48">
      <w:pPr>
        <w:spacing w:line="360" w:lineRule="auto"/>
        <w:jc w:val="center"/>
        <w:rPr>
          <w:rFonts w:ascii="Times New Roman" w:hAnsi="Times New Roman" w:cs="Times New Roman"/>
          <w:b/>
          <w:color w:val="000000" w:themeColor="text1"/>
        </w:rPr>
      </w:pPr>
    </w:p>
    <w:p w14:paraId="4781F785" w14:textId="77777777" w:rsidR="00DE1A48" w:rsidRPr="00402BF3" w:rsidRDefault="00DE1A48" w:rsidP="00DE1A48">
      <w:pPr>
        <w:shd w:val="clear" w:color="auto" w:fill="FFFFFF"/>
        <w:spacing w:before="100" w:beforeAutospacing="1" w:after="100" w:afterAutospacing="1" w:line="240" w:lineRule="auto"/>
        <w:jc w:val="center"/>
        <w:rPr>
          <w:rFonts w:ascii="Century Gothic" w:eastAsia="Times New Roman" w:hAnsi="Century Gothic" w:cs="Times New Roman"/>
          <w:b/>
          <w:bCs/>
          <w:color w:val="000000"/>
          <w:lang w:eastAsia="es-CO"/>
        </w:rPr>
      </w:pPr>
      <w:r w:rsidRPr="00402BF3">
        <w:rPr>
          <w:rFonts w:ascii="Century Gothic" w:eastAsia="Times New Roman" w:hAnsi="Century Gothic" w:cs="Times New Roman"/>
          <w:b/>
          <w:bCs/>
          <w:color w:val="000000"/>
          <w:lang w:eastAsia="es-CO"/>
        </w:rPr>
        <w:t>PROYECTO DE LEY _____ de 2017 CAMARA.</w:t>
      </w:r>
    </w:p>
    <w:p w14:paraId="60018819" w14:textId="77777777" w:rsidR="00DE1A48" w:rsidRPr="00402BF3" w:rsidRDefault="00DE1A48" w:rsidP="00DE1A48">
      <w:pPr>
        <w:spacing w:after="0" w:line="360" w:lineRule="auto"/>
        <w:jc w:val="center"/>
        <w:rPr>
          <w:rFonts w:ascii="Times New Roman" w:hAnsi="Times New Roman" w:cs="Times New Roman"/>
        </w:rPr>
      </w:pPr>
    </w:p>
    <w:p w14:paraId="35CF1EAB" w14:textId="77777777" w:rsidR="00DE1A48" w:rsidRPr="00402BF3" w:rsidRDefault="00DE1A48" w:rsidP="00DE1A48">
      <w:pPr>
        <w:spacing w:after="0" w:line="276" w:lineRule="auto"/>
        <w:jc w:val="center"/>
        <w:rPr>
          <w:rFonts w:ascii="Arial" w:hAnsi="Arial" w:cs="Arial"/>
          <w:i/>
        </w:rPr>
      </w:pPr>
      <w:r w:rsidRPr="00402BF3">
        <w:rPr>
          <w:rFonts w:ascii="Arial" w:hAnsi="Arial" w:cs="Arial"/>
          <w:i/>
        </w:rPr>
        <w:t>“Por medio de la cual se crea el artículo 32A y 32 B a la ley 105 de 1993, se regulan las cláusulas de eficiencia en el recaudo de los peajes en los contratos de concesión vial y se dictan otras disposiciones”.</w:t>
      </w:r>
    </w:p>
    <w:p w14:paraId="65D85C10" w14:textId="77777777" w:rsidR="00DE1A48" w:rsidRPr="00402BF3" w:rsidRDefault="00DE1A48" w:rsidP="00DE1A48">
      <w:pPr>
        <w:spacing w:after="0" w:line="276" w:lineRule="auto"/>
        <w:jc w:val="center"/>
        <w:rPr>
          <w:rFonts w:ascii="Arial" w:hAnsi="Arial" w:cs="Arial"/>
          <w:b/>
          <w:i/>
        </w:rPr>
      </w:pPr>
    </w:p>
    <w:p w14:paraId="3850B8C4" w14:textId="77777777" w:rsidR="00DE1A48" w:rsidRPr="00402BF3" w:rsidRDefault="00DE1A48" w:rsidP="00DE1A48">
      <w:pPr>
        <w:spacing w:after="0" w:line="276" w:lineRule="auto"/>
        <w:jc w:val="center"/>
        <w:rPr>
          <w:rFonts w:ascii="Arial" w:hAnsi="Arial" w:cs="Arial"/>
          <w:b/>
          <w:i/>
        </w:rPr>
      </w:pPr>
    </w:p>
    <w:p w14:paraId="0BCD00B6" w14:textId="77777777" w:rsidR="00DE1A48" w:rsidRPr="00402BF3" w:rsidRDefault="00DE1A48" w:rsidP="00DE1A48">
      <w:pPr>
        <w:spacing w:after="0" w:line="276" w:lineRule="auto"/>
        <w:jc w:val="center"/>
        <w:rPr>
          <w:rFonts w:ascii="Arial" w:hAnsi="Arial" w:cs="Arial"/>
        </w:rPr>
      </w:pPr>
      <w:r w:rsidRPr="00402BF3">
        <w:rPr>
          <w:rFonts w:ascii="Arial" w:hAnsi="Arial" w:cs="Arial"/>
        </w:rPr>
        <w:t>EL CONGRESO DE COLOMBIA DECRETA</w:t>
      </w:r>
    </w:p>
    <w:p w14:paraId="52A100DC" w14:textId="77777777" w:rsidR="00DE1A48" w:rsidRPr="00402BF3" w:rsidRDefault="00DE1A48" w:rsidP="00DE1A48">
      <w:pPr>
        <w:spacing w:after="0" w:line="276" w:lineRule="auto"/>
        <w:jc w:val="center"/>
        <w:rPr>
          <w:rFonts w:ascii="Arial" w:hAnsi="Arial" w:cs="Arial"/>
          <w:b/>
        </w:rPr>
      </w:pPr>
    </w:p>
    <w:p w14:paraId="05AAE15A" w14:textId="77777777" w:rsidR="00DE1A48" w:rsidRPr="00402BF3" w:rsidRDefault="00DE1A48" w:rsidP="00DE1A48">
      <w:pPr>
        <w:spacing w:after="0" w:line="276" w:lineRule="auto"/>
        <w:jc w:val="center"/>
        <w:rPr>
          <w:rFonts w:ascii="Arial" w:hAnsi="Arial" w:cs="Arial"/>
          <w:b/>
        </w:rPr>
      </w:pPr>
    </w:p>
    <w:p w14:paraId="0793DC9E" w14:textId="77777777" w:rsidR="00DE1A48" w:rsidRPr="00402BF3" w:rsidRDefault="00DE1A48" w:rsidP="00DE1A48">
      <w:pPr>
        <w:spacing w:after="0" w:line="276" w:lineRule="auto"/>
        <w:jc w:val="center"/>
        <w:rPr>
          <w:rFonts w:ascii="Arial" w:hAnsi="Arial" w:cs="Arial"/>
          <w:i/>
        </w:rPr>
      </w:pPr>
    </w:p>
    <w:p w14:paraId="4E833F3D" w14:textId="77777777" w:rsidR="00DE1A48" w:rsidRPr="00402BF3" w:rsidRDefault="00DE1A48" w:rsidP="00DE1A48">
      <w:pPr>
        <w:spacing w:after="0" w:line="276" w:lineRule="auto"/>
        <w:jc w:val="both"/>
        <w:rPr>
          <w:rFonts w:ascii="Arial" w:hAnsi="Arial" w:cs="Arial"/>
        </w:rPr>
      </w:pPr>
      <w:r w:rsidRPr="00402BF3">
        <w:rPr>
          <w:rFonts w:ascii="Arial" w:hAnsi="Arial" w:cs="Arial"/>
          <w:b/>
          <w:i/>
        </w:rPr>
        <w:t>ARTÍCULO 1°.</w:t>
      </w:r>
      <w:r w:rsidRPr="00402BF3">
        <w:rPr>
          <w:rFonts w:ascii="Arial" w:hAnsi="Arial" w:cs="Arial"/>
          <w:i/>
        </w:rPr>
        <w:t xml:space="preserve"> </w:t>
      </w:r>
      <w:r w:rsidRPr="00402BF3">
        <w:rPr>
          <w:rFonts w:ascii="Arial" w:hAnsi="Arial" w:cs="Arial"/>
        </w:rPr>
        <w:t>Adiciónese el artículo 32A a la Ley 105 de 1993, el cual quedará así:</w:t>
      </w:r>
    </w:p>
    <w:p w14:paraId="1C1DD696" w14:textId="77777777" w:rsidR="00DE1A48" w:rsidRPr="00402BF3" w:rsidRDefault="00DE1A48" w:rsidP="00DE1A48">
      <w:pPr>
        <w:spacing w:after="0" w:line="276" w:lineRule="auto"/>
        <w:jc w:val="both"/>
        <w:rPr>
          <w:rFonts w:ascii="Arial" w:hAnsi="Arial" w:cs="Arial"/>
          <w:b/>
          <w:i/>
        </w:rPr>
      </w:pPr>
    </w:p>
    <w:p w14:paraId="3FBE00A6" w14:textId="77777777" w:rsidR="00DE1A48" w:rsidRPr="006D6C87" w:rsidRDefault="00DE1A48" w:rsidP="00DE1A48">
      <w:pPr>
        <w:spacing w:after="0" w:line="276" w:lineRule="auto"/>
        <w:jc w:val="both"/>
        <w:rPr>
          <w:rFonts w:ascii="Arial" w:hAnsi="Arial" w:cs="Arial"/>
          <w:bCs/>
        </w:rPr>
      </w:pPr>
      <w:r w:rsidRPr="006D6C87">
        <w:rPr>
          <w:rFonts w:ascii="Arial" w:hAnsi="Arial" w:cs="Arial"/>
          <w:b/>
        </w:rPr>
        <w:t>ARTÍCULO 32A</w:t>
      </w:r>
      <w:r w:rsidRPr="00402BF3">
        <w:rPr>
          <w:rFonts w:ascii="Arial" w:hAnsi="Arial" w:cs="Arial"/>
          <w:i/>
        </w:rPr>
        <w:t xml:space="preserve">: </w:t>
      </w:r>
      <w:r w:rsidRPr="006D6C87">
        <w:rPr>
          <w:rFonts w:ascii="Arial" w:hAnsi="Arial" w:cs="Arial"/>
        </w:rPr>
        <w:t>En los contratos de concesión para obras de infraestructura vial, la entidad estatal concedente deberá establecer una cláusula de eficiencia en el recaudo del peaje, en la que se establezca que en la etapa de operación y mantenimiento de la vía el concesionario deberá garantizar una eficiencia en el recaudo de la tasa, y adoptar las medidas que se requieran para que la acumulación de vehículos en los carriles no supere los 100 metros contados desde la cabina de cobro.</w:t>
      </w:r>
    </w:p>
    <w:p w14:paraId="772BB712" w14:textId="77777777" w:rsidR="00DE1A48" w:rsidRPr="006D6C87" w:rsidRDefault="00DE1A48" w:rsidP="00DE1A48">
      <w:pPr>
        <w:spacing w:after="0" w:line="276" w:lineRule="auto"/>
        <w:jc w:val="both"/>
        <w:rPr>
          <w:rFonts w:ascii="Arial" w:hAnsi="Arial" w:cs="Arial"/>
        </w:rPr>
      </w:pPr>
    </w:p>
    <w:p w14:paraId="631B146A" w14:textId="77777777" w:rsidR="00DE1A48" w:rsidRPr="006D6C87" w:rsidRDefault="00DE1A48" w:rsidP="00DE1A48">
      <w:pPr>
        <w:spacing w:after="0" w:line="276" w:lineRule="auto"/>
        <w:jc w:val="both"/>
        <w:rPr>
          <w:rFonts w:ascii="Arial" w:hAnsi="Arial" w:cs="Arial"/>
        </w:rPr>
      </w:pPr>
      <w:r w:rsidRPr="006D6C87">
        <w:rPr>
          <w:rFonts w:ascii="Arial" w:hAnsi="Arial" w:cs="Arial"/>
        </w:rPr>
        <w:t>El Concesionario o la entidad que se encargue de la operación de la vía deberán levantar la barra cuando la fila para el pago del peaje exceda los 100 metros. A tal fin, deberá demarcarse con pintura blanca una línea de trazos a la distancia señalada y sólo se bajará la barra cuando la movilidad se haya normalizado.</w:t>
      </w:r>
    </w:p>
    <w:p w14:paraId="20EB0F7C" w14:textId="77777777" w:rsidR="00DE1A48" w:rsidRPr="00402BF3" w:rsidRDefault="00DE1A48" w:rsidP="00DE1A48">
      <w:pPr>
        <w:spacing w:after="0" w:line="276" w:lineRule="auto"/>
        <w:jc w:val="both"/>
        <w:rPr>
          <w:rFonts w:ascii="Arial" w:hAnsi="Arial" w:cs="Arial"/>
          <w:b/>
        </w:rPr>
      </w:pPr>
    </w:p>
    <w:p w14:paraId="74BDCDE1" w14:textId="77777777" w:rsidR="00DE1A48" w:rsidRPr="00402BF3" w:rsidRDefault="00DE1A48" w:rsidP="00DE1A48">
      <w:pPr>
        <w:spacing w:after="0" w:line="276" w:lineRule="auto"/>
        <w:jc w:val="both"/>
        <w:rPr>
          <w:rFonts w:ascii="Arial" w:hAnsi="Arial" w:cs="Arial"/>
        </w:rPr>
      </w:pPr>
      <w:r w:rsidRPr="00402BF3">
        <w:rPr>
          <w:rFonts w:ascii="Arial" w:hAnsi="Arial" w:cs="Arial"/>
          <w:b/>
        </w:rPr>
        <w:t xml:space="preserve">ARTÍCULO 2: </w:t>
      </w:r>
      <w:r w:rsidRPr="00402BF3">
        <w:rPr>
          <w:rFonts w:ascii="Arial" w:hAnsi="Arial" w:cs="Arial"/>
        </w:rPr>
        <w:t>Adiciónese el artículo 32B a la Ley 105 de 1993, el cual quedará así:</w:t>
      </w:r>
    </w:p>
    <w:p w14:paraId="309015AB" w14:textId="77777777" w:rsidR="00DE1A48" w:rsidRPr="00402BF3" w:rsidRDefault="00DE1A48" w:rsidP="00DE1A48">
      <w:pPr>
        <w:spacing w:after="0" w:line="276" w:lineRule="auto"/>
        <w:jc w:val="both"/>
        <w:rPr>
          <w:rFonts w:ascii="Arial" w:hAnsi="Arial" w:cs="Arial"/>
          <w:i/>
        </w:rPr>
      </w:pPr>
    </w:p>
    <w:p w14:paraId="229C0E60" w14:textId="77777777" w:rsidR="00DE1A48" w:rsidRPr="006D6C87" w:rsidRDefault="00DE1A48" w:rsidP="00DE1A48">
      <w:pPr>
        <w:pStyle w:val="Prrafodelista"/>
        <w:spacing w:after="0" w:line="276" w:lineRule="auto"/>
        <w:ind w:left="0"/>
        <w:jc w:val="both"/>
        <w:rPr>
          <w:rFonts w:ascii="Arial" w:hAnsi="Arial" w:cs="Arial"/>
          <w:bCs/>
        </w:rPr>
      </w:pPr>
      <w:r w:rsidRPr="006D6C87">
        <w:rPr>
          <w:rFonts w:ascii="Arial" w:hAnsi="Arial" w:cs="Arial"/>
          <w:b/>
        </w:rPr>
        <w:t>ARTÍCULO 32B</w:t>
      </w:r>
      <w:r w:rsidRPr="006D6C87">
        <w:rPr>
          <w:rFonts w:ascii="Arial" w:hAnsi="Arial" w:cs="Arial"/>
        </w:rPr>
        <w:t xml:space="preserve">: Los concesionarios deben garantizar la implementación de mínimo </w:t>
      </w:r>
      <w:r>
        <w:rPr>
          <w:rFonts w:ascii="Arial" w:hAnsi="Arial" w:cs="Arial"/>
        </w:rPr>
        <w:t>una</w:t>
      </w:r>
      <w:r w:rsidRPr="006D6C87">
        <w:rPr>
          <w:rFonts w:ascii="Arial" w:hAnsi="Arial" w:cs="Arial"/>
        </w:rPr>
        <w:t xml:space="preserve"> caseta de recaudo electrónico por sentido en cada estación de cobro cuando se trate de vías nacionales o de primer nivel.</w:t>
      </w:r>
    </w:p>
    <w:p w14:paraId="57E036C4" w14:textId="77777777" w:rsidR="00DE1A48" w:rsidRPr="00402BF3" w:rsidRDefault="00DE1A48" w:rsidP="00DE1A48">
      <w:pPr>
        <w:spacing w:after="0" w:line="276" w:lineRule="auto"/>
        <w:ind w:left="708"/>
        <w:jc w:val="both"/>
        <w:rPr>
          <w:rFonts w:ascii="Arial" w:hAnsi="Arial" w:cs="Arial"/>
        </w:rPr>
      </w:pPr>
    </w:p>
    <w:p w14:paraId="4FA1D864" w14:textId="77777777" w:rsidR="00DE1A48" w:rsidRPr="00402BF3" w:rsidRDefault="00DE1A48" w:rsidP="00DE1A48">
      <w:pPr>
        <w:spacing w:after="0" w:line="276" w:lineRule="auto"/>
        <w:jc w:val="both"/>
        <w:rPr>
          <w:rFonts w:ascii="Arial" w:hAnsi="Arial" w:cs="Arial"/>
        </w:rPr>
      </w:pPr>
      <w:r w:rsidRPr="00402BF3">
        <w:rPr>
          <w:rFonts w:ascii="Arial" w:hAnsi="Arial" w:cs="Arial"/>
          <w:b/>
        </w:rPr>
        <w:t xml:space="preserve">ARTÍCULO 3. </w:t>
      </w:r>
      <w:r w:rsidRPr="00402BF3">
        <w:rPr>
          <w:rFonts w:ascii="Arial" w:hAnsi="Arial" w:cs="Arial"/>
        </w:rPr>
        <w:t xml:space="preserve"> Autorizar a la Dirección de Tránsito y Transporte de la Policía Nacional, para levantar las barreras de las estaciones de peaje, administradas por los concesionarios y/o la entidad encargada de la operación y permitir el paso de los vehículos represados cuando estos superen los 100 metros; las barreras se bajarán cuando la movilidad se haya normalizado.</w:t>
      </w:r>
    </w:p>
    <w:p w14:paraId="0EF75058" w14:textId="77777777" w:rsidR="00DE1A48" w:rsidRPr="00402BF3" w:rsidRDefault="00DE1A48" w:rsidP="00DE1A48">
      <w:pPr>
        <w:spacing w:after="0" w:line="276" w:lineRule="auto"/>
        <w:jc w:val="both"/>
        <w:rPr>
          <w:rFonts w:ascii="Arial" w:hAnsi="Arial" w:cs="Arial"/>
        </w:rPr>
      </w:pPr>
    </w:p>
    <w:p w14:paraId="40D1F58B" w14:textId="77777777" w:rsidR="00DE1A48" w:rsidRPr="00402BF3" w:rsidRDefault="00DE1A48" w:rsidP="00DE1A48">
      <w:pPr>
        <w:spacing w:after="0" w:line="276" w:lineRule="auto"/>
        <w:jc w:val="both"/>
        <w:rPr>
          <w:rFonts w:ascii="Arial" w:hAnsi="Arial" w:cs="Arial"/>
        </w:rPr>
      </w:pPr>
      <w:r w:rsidRPr="00402BF3">
        <w:rPr>
          <w:rFonts w:ascii="Arial" w:hAnsi="Arial" w:cs="Arial"/>
          <w:b/>
        </w:rPr>
        <w:t xml:space="preserve">Parágrafo. </w:t>
      </w:r>
      <w:r w:rsidRPr="00402BF3">
        <w:rPr>
          <w:rFonts w:ascii="Arial" w:hAnsi="Arial" w:cs="Arial"/>
        </w:rPr>
        <w:t>En los contratos de concesión vigentes, la Dirección de Tránsito y Transporte de la Policía Nacional podrá levantar las barreras de las estaciones de peaje y permitir el paso de vehículos cuando el número de vehículos genere represamiento, según lo estipulado en las obligaciones contractuales de la concesión; las barreras se bajarán cuando la movilidad se haya normalizado.</w:t>
      </w:r>
    </w:p>
    <w:p w14:paraId="51C5AA77" w14:textId="77777777" w:rsidR="00DE1A48" w:rsidRPr="00402BF3" w:rsidRDefault="00DE1A48" w:rsidP="00DE1A48">
      <w:pPr>
        <w:spacing w:after="0" w:line="276" w:lineRule="auto"/>
        <w:jc w:val="both"/>
        <w:rPr>
          <w:rFonts w:ascii="Arial" w:hAnsi="Arial" w:cs="Arial"/>
          <w:b/>
        </w:rPr>
      </w:pPr>
    </w:p>
    <w:p w14:paraId="27297052" w14:textId="77777777" w:rsidR="00DE1A48" w:rsidRPr="00402BF3" w:rsidRDefault="00DE1A48" w:rsidP="00DE1A48">
      <w:pPr>
        <w:spacing w:after="0" w:line="276" w:lineRule="auto"/>
        <w:jc w:val="both"/>
        <w:rPr>
          <w:rFonts w:ascii="Arial" w:hAnsi="Arial" w:cs="Arial"/>
        </w:rPr>
      </w:pPr>
      <w:r w:rsidRPr="00402BF3">
        <w:rPr>
          <w:rFonts w:ascii="Arial" w:hAnsi="Arial" w:cs="Arial"/>
          <w:b/>
        </w:rPr>
        <w:t xml:space="preserve">ARTÍCULO 4. </w:t>
      </w:r>
      <w:r w:rsidRPr="00402BF3">
        <w:rPr>
          <w:rFonts w:ascii="Arial" w:hAnsi="Arial" w:cs="Arial"/>
        </w:rPr>
        <w:t>Los vehículos de transporte público que cubran rutas intermunicipales en el territorio nacional</w:t>
      </w:r>
      <w:r>
        <w:rPr>
          <w:rFonts w:ascii="Arial" w:hAnsi="Arial" w:cs="Arial"/>
        </w:rPr>
        <w:t>,</w:t>
      </w:r>
      <w:r w:rsidRPr="00402BF3">
        <w:rPr>
          <w:rFonts w:ascii="Arial" w:hAnsi="Arial" w:cs="Arial"/>
        </w:rPr>
        <w:t xml:space="preserve"> deberán instalar los </w:t>
      </w:r>
      <w:r>
        <w:rPr>
          <w:rFonts w:ascii="Arial" w:hAnsi="Arial" w:cs="Arial"/>
        </w:rPr>
        <w:t xml:space="preserve">dispositivos electrónicos o </w:t>
      </w:r>
      <w:r w:rsidRPr="007019D7">
        <w:rPr>
          <w:rFonts w:ascii="Arial" w:hAnsi="Arial" w:cs="Arial"/>
        </w:rPr>
        <w:t>TAG</w:t>
      </w:r>
      <w:r w:rsidRPr="00402BF3">
        <w:rPr>
          <w:rFonts w:ascii="Arial" w:hAnsi="Arial" w:cs="Arial"/>
        </w:rPr>
        <w:t xml:space="preserve"> </w:t>
      </w:r>
      <w:r>
        <w:rPr>
          <w:rFonts w:ascii="Arial" w:hAnsi="Arial" w:cs="Arial"/>
        </w:rPr>
        <w:t>correspondientes</w:t>
      </w:r>
      <w:r w:rsidRPr="00402BF3">
        <w:rPr>
          <w:rFonts w:ascii="Arial" w:hAnsi="Arial" w:cs="Arial"/>
        </w:rPr>
        <w:t xml:space="preserve"> para hacer uso de los carriles de cobro electrónico.</w:t>
      </w:r>
    </w:p>
    <w:p w14:paraId="7BC6D280" w14:textId="77777777" w:rsidR="00DE1A48" w:rsidRPr="00402BF3" w:rsidRDefault="00DE1A48" w:rsidP="00DE1A48">
      <w:pPr>
        <w:spacing w:after="0" w:line="276" w:lineRule="auto"/>
        <w:jc w:val="both"/>
        <w:rPr>
          <w:rFonts w:ascii="Arial" w:hAnsi="Arial" w:cs="Arial"/>
        </w:rPr>
      </w:pPr>
    </w:p>
    <w:p w14:paraId="15867B1A" w14:textId="77777777" w:rsidR="00DE1A48" w:rsidRPr="00402BF3" w:rsidRDefault="00DE1A48" w:rsidP="00DE1A48">
      <w:pPr>
        <w:spacing w:after="0" w:line="276" w:lineRule="auto"/>
        <w:jc w:val="both"/>
        <w:rPr>
          <w:rFonts w:ascii="Arial" w:hAnsi="Arial" w:cs="Arial"/>
        </w:rPr>
      </w:pPr>
      <w:r w:rsidRPr="00402BF3">
        <w:rPr>
          <w:rFonts w:ascii="Arial" w:hAnsi="Arial" w:cs="Arial"/>
        </w:rPr>
        <w:t>Las empresas de transporte público intermunicipal contarán con un término de seis (6) meses</w:t>
      </w:r>
      <w:r>
        <w:rPr>
          <w:rFonts w:ascii="Arial" w:hAnsi="Arial" w:cs="Arial"/>
        </w:rPr>
        <w:t>,</w:t>
      </w:r>
      <w:r w:rsidRPr="00402BF3">
        <w:rPr>
          <w:rFonts w:ascii="Arial" w:hAnsi="Arial" w:cs="Arial"/>
        </w:rPr>
        <w:t xml:space="preserve"> a par</w:t>
      </w:r>
      <w:r w:rsidRPr="007019D7">
        <w:rPr>
          <w:rFonts w:ascii="Arial" w:hAnsi="Arial" w:cs="Arial"/>
        </w:rPr>
        <w:t xml:space="preserve">tir de la vigencia de la presente ley, para implementar los </w:t>
      </w:r>
      <w:r>
        <w:rPr>
          <w:rFonts w:ascii="Arial" w:hAnsi="Arial" w:cs="Arial"/>
        </w:rPr>
        <w:t xml:space="preserve">dispositivos electrónicos o </w:t>
      </w:r>
      <w:r w:rsidRPr="007019D7">
        <w:rPr>
          <w:rFonts w:ascii="Arial" w:hAnsi="Arial" w:cs="Arial"/>
        </w:rPr>
        <w:t>TAG</w:t>
      </w:r>
      <w:r>
        <w:rPr>
          <w:rFonts w:ascii="Arial" w:hAnsi="Arial" w:cs="Arial"/>
        </w:rPr>
        <w:t>,</w:t>
      </w:r>
      <w:r w:rsidRPr="007019D7">
        <w:rPr>
          <w:rFonts w:ascii="Arial" w:hAnsi="Arial" w:cs="Arial"/>
        </w:rPr>
        <w:t xml:space="preserve"> previstos en este artículo.</w:t>
      </w:r>
    </w:p>
    <w:p w14:paraId="632D5EFF" w14:textId="77777777" w:rsidR="00DE1A48" w:rsidRPr="00402BF3" w:rsidRDefault="00DE1A48" w:rsidP="00DE1A48">
      <w:pPr>
        <w:spacing w:after="0" w:line="276" w:lineRule="auto"/>
        <w:jc w:val="both"/>
        <w:rPr>
          <w:rFonts w:ascii="Arial" w:hAnsi="Arial" w:cs="Arial"/>
          <w:b/>
        </w:rPr>
      </w:pPr>
    </w:p>
    <w:p w14:paraId="5EA25293" w14:textId="77777777" w:rsidR="00DE1A48" w:rsidRDefault="00DE1A48" w:rsidP="00DE1A48">
      <w:pPr>
        <w:spacing w:after="0" w:line="276" w:lineRule="auto"/>
        <w:jc w:val="both"/>
        <w:rPr>
          <w:rFonts w:ascii="Arial" w:hAnsi="Arial" w:cs="Arial"/>
        </w:rPr>
      </w:pPr>
      <w:r w:rsidRPr="00402BF3">
        <w:rPr>
          <w:rFonts w:ascii="Arial" w:hAnsi="Arial" w:cs="Arial"/>
          <w:b/>
        </w:rPr>
        <w:t xml:space="preserve">Parágrafo 1: </w:t>
      </w:r>
      <w:r w:rsidRPr="00402BF3">
        <w:rPr>
          <w:rFonts w:ascii="Arial" w:hAnsi="Arial" w:cs="Arial"/>
        </w:rPr>
        <w:t>El</w:t>
      </w:r>
      <w:r w:rsidRPr="00402BF3">
        <w:rPr>
          <w:rFonts w:ascii="Arial" w:hAnsi="Arial" w:cs="Arial"/>
          <w:b/>
        </w:rPr>
        <w:t xml:space="preserve"> </w:t>
      </w:r>
      <w:r w:rsidRPr="00402BF3">
        <w:rPr>
          <w:rFonts w:ascii="Arial" w:hAnsi="Arial" w:cs="Arial"/>
        </w:rPr>
        <w:t xml:space="preserve">Ministerio de Transporte será el ente encargado de adoptar y promover activamente la implementación de los </w:t>
      </w:r>
      <w:r>
        <w:rPr>
          <w:rFonts w:ascii="Arial" w:hAnsi="Arial" w:cs="Arial"/>
        </w:rPr>
        <w:t xml:space="preserve">dispositivos electrónicos o </w:t>
      </w:r>
      <w:r w:rsidRPr="00402BF3">
        <w:rPr>
          <w:rFonts w:ascii="Arial" w:hAnsi="Arial" w:cs="Arial"/>
        </w:rPr>
        <w:t>TAG</w:t>
      </w:r>
      <w:r>
        <w:rPr>
          <w:rFonts w:ascii="Arial" w:hAnsi="Arial" w:cs="Arial"/>
        </w:rPr>
        <w:t>,</w:t>
      </w:r>
      <w:r w:rsidRPr="00402BF3">
        <w:rPr>
          <w:rFonts w:ascii="Arial" w:hAnsi="Arial" w:cs="Arial"/>
        </w:rPr>
        <w:t xml:space="preserve"> </w:t>
      </w:r>
      <w:r>
        <w:rPr>
          <w:rFonts w:ascii="Arial" w:hAnsi="Arial" w:cs="Arial"/>
        </w:rPr>
        <w:t xml:space="preserve">tanto </w:t>
      </w:r>
      <w:r w:rsidRPr="00402BF3">
        <w:rPr>
          <w:rFonts w:ascii="Arial" w:hAnsi="Arial" w:cs="Arial"/>
        </w:rPr>
        <w:t xml:space="preserve">en el parque </w:t>
      </w:r>
      <w:r>
        <w:rPr>
          <w:rFonts w:ascii="Arial" w:hAnsi="Arial" w:cs="Arial"/>
        </w:rPr>
        <w:t>automotor nacional, como</w:t>
      </w:r>
      <w:r w:rsidRPr="00402BF3">
        <w:rPr>
          <w:rFonts w:ascii="Arial" w:hAnsi="Arial" w:cs="Arial"/>
        </w:rPr>
        <w:t xml:space="preserve"> en los concesionarios o la entidad encargada de la operación de la vía</w:t>
      </w:r>
      <w:r>
        <w:rPr>
          <w:rFonts w:ascii="Arial" w:hAnsi="Arial" w:cs="Arial"/>
        </w:rPr>
        <w:t>. Así mismo, el Ministerio de Transporte</w:t>
      </w:r>
      <w:r w:rsidRPr="00402BF3">
        <w:rPr>
          <w:rFonts w:ascii="Arial" w:hAnsi="Arial" w:cs="Arial"/>
        </w:rPr>
        <w:t xml:space="preserve"> fomentar</w:t>
      </w:r>
      <w:r>
        <w:rPr>
          <w:rFonts w:ascii="Arial" w:hAnsi="Arial" w:cs="Arial"/>
        </w:rPr>
        <w:t xml:space="preserve">á la </w:t>
      </w:r>
      <w:proofErr w:type="spellStart"/>
      <w:r>
        <w:rPr>
          <w:rFonts w:ascii="Arial" w:hAnsi="Arial" w:cs="Arial"/>
        </w:rPr>
        <w:t>inter</w:t>
      </w:r>
      <w:r w:rsidRPr="00402BF3">
        <w:rPr>
          <w:rFonts w:ascii="Arial" w:hAnsi="Arial" w:cs="Arial"/>
        </w:rPr>
        <w:t>operatividad</w:t>
      </w:r>
      <w:proofErr w:type="spellEnd"/>
      <w:r w:rsidRPr="00402BF3">
        <w:rPr>
          <w:rFonts w:ascii="Arial" w:hAnsi="Arial" w:cs="Arial"/>
        </w:rPr>
        <w:t xml:space="preserve"> en los proyectos de recaudo electrónico vehicular (REV) en el territorio nacional. </w:t>
      </w:r>
    </w:p>
    <w:p w14:paraId="1446A77F" w14:textId="77777777" w:rsidR="00DE1A48" w:rsidRDefault="00DE1A48" w:rsidP="00DE1A48">
      <w:pPr>
        <w:spacing w:after="0" w:line="276" w:lineRule="auto"/>
        <w:jc w:val="both"/>
        <w:rPr>
          <w:rFonts w:ascii="Arial" w:hAnsi="Arial" w:cs="Arial"/>
        </w:rPr>
      </w:pPr>
    </w:p>
    <w:p w14:paraId="759481A9" w14:textId="77777777" w:rsidR="00DE1A48" w:rsidRPr="007019D7" w:rsidRDefault="00DE1A48" w:rsidP="00DE1A48">
      <w:pPr>
        <w:spacing w:after="0" w:line="276" w:lineRule="auto"/>
        <w:jc w:val="both"/>
        <w:rPr>
          <w:rFonts w:ascii="Arial" w:hAnsi="Arial" w:cs="Arial"/>
        </w:rPr>
      </w:pPr>
      <w:r>
        <w:rPr>
          <w:rFonts w:ascii="Arial" w:hAnsi="Arial" w:cs="Arial"/>
          <w:b/>
        </w:rPr>
        <w:t xml:space="preserve">ARTÍCULO 5. </w:t>
      </w:r>
      <w:r>
        <w:rPr>
          <w:rFonts w:ascii="Arial" w:hAnsi="Arial" w:cs="Arial"/>
        </w:rPr>
        <w:t>Los operadores de las vías y los peajes en todo el territorio nacional, deberán establecer un sistema de cobro electrónico unificado que garantice que un único dispositivo electrónico o TAG sea suficiente para el REV a nivel nacional.</w:t>
      </w:r>
    </w:p>
    <w:p w14:paraId="5D3F1805" w14:textId="77777777" w:rsidR="00DE1A48" w:rsidRPr="00402BF3" w:rsidRDefault="00DE1A48" w:rsidP="00DE1A48">
      <w:pPr>
        <w:spacing w:after="0" w:line="276" w:lineRule="auto"/>
        <w:jc w:val="both"/>
        <w:rPr>
          <w:rFonts w:ascii="Arial" w:hAnsi="Arial" w:cs="Arial"/>
        </w:rPr>
      </w:pPr>
    </w:p>
    <w:p w14:paraId="588959BF" w14:textId="77777777" w:rsidR="00DE1A48" w:rsidRPr="00402BF3" w:rsidRDefault="00DE1A48" w:rsidP="00DE1A48">
      <w:pPr>
        <w:spacing w:after="0" w:line="276" w:lineRule="auto"/>
        <w:jc w:val="both"/>
        <w:rPr>
          <w:rFonts w:ascii="Arial" w:hAnsi="Arial" w:cs="Arial"/>
          <w:bCs/>
        </w:rPr>
      </w:pPr>
      <w:r w:rsidRPr="00402BF3">
        <w:rPr>
          <w:rFonts w:ascii="Arial" w:hAnsi="Arial" w:cs="Arial"/>
          <w:b/>
          <w:bCs/>
        </w:rPr>
        <w:t xml:space="preserve">ARTÍCULO </w:t>
      </w:r>
      <w:r>
        <w:rPr>
          <w:rFonts w:ascii="Arial" w:hAnsi="Arial" w:cs="Arial"/>
          <w:b/>
          <w:bCs/>
        </w:rPr>
        <w:t>6</w:t>
      </w:r>
      <w:r w:rsidRPr="00402BF3">
        <w:rPr>
          <w:rFonts w:ascii="Arial" w:hAnsi="Arial" w:cs="Arial"/>
          <w:b/>
          <w:bCs/>
        </w:rPr>
        <w:t>. Vigencia.</w:t>
      </w:r>
      <w:r w:rsidRPr="00402BF3">
        <w:rPr>
          <w:rFonts w:ascii="Arial" w:hAnsi="Arial" w:cs="Arial"/>
          <w:bCs/>
        </w:rPr>
        <w:t xml:space="preserve"> La presente ley rige a partir de su promulgación y deroga todas las disposiciones que le sean contrarias.</w:t>
      </w:r>
    </w:p>
    <w:p w14:paraId="2844DDBD" w14:textId="77777777" w:rsidR="00DE1A48" w:rsidRDefault="00DE1A48" w:rsidP="00DE1A48">
      <w:pPr>
        <w:spacing w:after="0" w:line="276" w:lineRule="auto"/>
        <w:jc w:val="both"/>
        <w:rPr>
          <w:rFonts w:ascii="Arial" w:hAnsi="Arial" w:cs="Arial"/>
          <w:b/>
          <w:bCs/>
        </w:rPr>
      </w:pPr>
    </w:p>
    <w:p w14:paraId="74FB5DF8" w14:textId="77777777" w:rsidR="00DE1A48" w:rsidRPr="00402BF3" w:rsidRDefault="00DE1A48" w:rsidP="00DE1A48">
      <w:pPr>
        <w:spacing w:after="0" w:line="276" w:lineRule="auto"/>
        <w:jc w:val="both"/>
        <w:rPr>
          <w:rFonts w:ascii="Arial" w:hAnsi="Arial" w:cs="Arial"/>
          <w:b/>
          <w:bCs/>
        </w:rPr>
      </w:pPr>
    </w:p>
    <w:p w14:paraId="6A50E9C7" w14:textId="77777777" w:rsidR="00DE1A48" w:rsidRPr="00402BF3" w:rsidRDefault="00DE1A48" w:rsidP="00DE1A48">
      <w:pPr>
        <w:spacing w:after="0" w:line="276" w:lineRule="auto"/>
        <w:jc w:val="both"/>
        <w:rPr>
          <w:rFonts w:ascii="Arial" w:hAnsi="Arial" w:cs="Arial"/>
          <w:bCs/>
        </w:rPr>
      </w:pPr>
      <w:r w:rsidRPr="00402BF3">
        <w:rPr>
          <w:rFonts w:ascii="Arial" w:hAnsi="Arial" w:cs="Arial"/>
          <w:bCs/>
        </w:rPr>
        <w:t xml:space="preserve">Cordialmente, </w:t>
      </w:r>
    </w:p>
    <w:p w14:paraId="3D256CB5" w14:textId="77777777" w:rsidR="00DE1A48" w:rsidRPr="00402BF3" w:rsidRDefault="00DE1A48" w:rsidP="00DE1A48">
      <w:pPr>
        <w:spacing w:after="0" w:line="276" w:lineRule="auto"/>
        <w:jc w:val="both"/>
        <w:rPr>
          <w:rFonts w:ascii="Arial" w:hAnsi="Arial" w:cs="Arial"/>
          <w:b/>
          <w:bCs/>
        </w:rPr>
      </w:pPr>
    </w:p>
    <w:p w14:paraId="5FC8276E" w14:textId="77777777" w:rsidR="00DE1A48" w:rsidRDefault="00DE1A48" w:rsidP="00DE1A48">
      <w:pPr>
        <w:spacing w:after="0" w:line="276" w:lineRule="auto"/>
        <w:jc w:val="both"/>
        <w:rPr>
          <w:rFonts w:ascii="Arial" w:hAnsi="Arial" w:cs="Arial"/>
          <w:b/>
          <w:bCs/>
        </w:rPr>
      </w:pPr>
    </w:p>
    <w:p w14:paraId="1C9D9256" w14:textId="77777777" w:rsidR="00DE1A48" w:rsidRPr="00402BF3" w:rsidRDefault="00DE1A48" w:rsidP="00DE1A48">
      <w:pPr>
        <w:spacing w:after="0" w:line="276" w:lineRule="auto"/>
        <w:jc w:val="both"/>
        <w:rPr>
          <w:rFonts w:ascii="Arial" w:hAnsi="Arial" w:cs="Arial"/>
          <w:b/>
          <w:bCs/>
        </w:rPr>
      </w:pPr>
    </w:p>
    <w:p w14:paraId="6403ABE1" w14:textId="77777777" w:rsidR="00DE1A48" w:rsidRPr="00402BF3" w:rsidRDefault="00DE1A48" w:rsidP="00DE1A48">
      <w:pPr>
        <w:spacing w:after="0" w:line="276" w:lineRule="auto"/>
        <w:jc w:val="both"/>
        <w:rPr>
          <w:rFonts w:ascii="Arial" w:hAnsi="Arial" w:cs="Arial"/>
          <w:b/>
          <w:bCs/>
        </w:rPr>
      </w:pPr>
      <w:r w:rsidRPr="00402BF3">
        <w:rPr>
          <w:rFonts w:ascii="Arial" w:hAnsi="Arial" w:cs="Arial"/>
          <w:b/>
          <w:bCs/>
        </w:rPr>
        <w:t>SAMUEL HOYOS MEJÍA.</w:t>
      </w:r>
    </w:p>
    <w:p w14:paraId="7BE5D13E" w14:textId="77777777" w:rsidR="00DE1A48" w:rsidRPr="00402BF3" w:rsidRDefault="00DE1A48" w:rsidP="00DE1A48">
      <w:pPr>
        <w:spacing w:after="0" w:line="276" w:lineRule="auto"/>
        <w:jc w:val="both"/>
        <w:rPr>
          <w:rFonts w:ascii="Arial" w:hAnsi="Arial" w:cs="Arial"/>
          <w:b/>
          <w:bCs/>
        </w:rPr>
      </w:pPr>
      <w:r w:rsidRPr="00402BF3">
        <w:rPr>
          <w:rFonts w:ascii="Arial" w:hAnsi="Arial" w:cs="Arial"/>
          <w:b/>
          <w:bCs/>
        </w:rPr>
        <w:t>Representante a la Cámara.</w:t>
      </w:r>
    </w:p>
    <w:p w14:paraId="482BBEAD" w14:textId="09DBCE8D" w:rsidR="00B63AF7" w:rsidRPr="00402BF3" w:rsidRDefault="00B63AF7" w:rsidP="00B63AF7">
      <w:pPr>
        <w:spacing w:after="0" w:line="276" w:lineRule="auto"/>
        <w:jc w:val="both"/>
        <w:rPr>
          <w:rFonts w:ascii="Arial" w:hAnsi="Arial" w:cs="Arial"/>
          <w:b/>
          <w:bCs/>
        </w:rPr>
      </w:pPr>
      <w:bookmarkStart w:id="0" w:name="_GoBack"/>
      <w:bookmarkEnd w:id="0"/>
    </w:p>
    <w:sectPr w:rsidR="00B63AF7" w:rsidRPr="00402BF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B3209" w14:textId="77777777" w:rsidR="00CC6104" w:rsidRDefault="00CC6104" w:rsidP="00C20D74">
      <w:pPr>
        <w:spacing w:after="0" w:line="240" w:lineRule="auto"/>
      </w:pPr>
      <w:r>
        <w:separator/>
      </w:r>
    </w:p>
  </w:endnote>
  <w:endnote w:type="continuationSeparator" w:id="0">
    <w:p w14:paraId="66AD58CC" w14:textId="77777777" w:rsidR="00CC6104" w:rsidRDefault="00CC6104" w:rsidP="00C2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DED61" w14:textId="77777777" w:rsidR="00CC6104" w:rsidRDefault="00CC6104" w:rsidP="00C20D74">
      <w:pPr>
        <w:spacing w:after="0" w:line="240" w:lineRule="auto"/>
      </w:pPr>
      <w:r>
        <w:separator/>
      </w:r>
    </w:p>
  </w:footnote>
  <w:footnote w:type="continuationSeparator" w:id="0">
    <w:p w14:paraId="163D298F" w14:textId="77777777" w:rsidR="00CC6104" w:rsidRDefault="00CC6104" w:rsidP="00C20D74">
      <w:pPr>
        <w:spacing w:after="0" w:line="240" w:lineRule="auto"/>
      </w:pPr>
      <w:r>
        <w:continuationSeparator/>
      </w:r>
    </w:p>
  </w:footnote>
  <w:footnote w:id="1">
    <w:p w14:paraId="189F7549" w14:textId="77777777" w:rsidR="00823ECF" w:rsidRPr="00625996" w:rsidRDefault="00823ECF" w:rsidP="00C90B38">
      <w:pPr>
        <w:pStyle w:val="Sinespaciado"/>
        <w:jc w:val="both"/>
        <w:rPr>
          <w:rFonts w:ascii="Century Gothic" w:hAnsi="Century Gothic"/>
          <w:sz w:val="20"/>
          <w:szCs w:val="20"/>
        </w:rPr>
      </w:pPr>
      <w:r w:rsidRPr="00625996">
        <w:rPr>
          <w:rStyle w:val="Refdenotaalpie"/>
          <w:rFonts w:ascii="Century Gothic" w:hAnsi="Century Gothic"/>
          <w:sz w:val="20"/>
          <w:szCs w:val="20"/>
        </w:rPr>
        <w:footnoteRef/>
      </w:r>
      <w:r w:rsidRPr="00625996">
        <w:rPr>
          <w:rFonts w:ascii="Century Gothic" w:hAnsi="Century Gothic"/>
          <w:sz w:val="20"/>
          <w:szCs w:val="20"/>
        </w:rPr>
        <w:t xml:space="preserve"> Reseña sobre la infraestructura del Banco Mundial, ver: </w:t>
      </w:r>
      <w:hyperlink r:id="rId1" w:history="1">
        <w:r w:rsidRPr="00625996">
          <w:rPr>
            <w:rStyle w:val="Hipervnculo"/>
            <w:rFonts w:ascii="Century Gothic" w:hAnsi="Century Gothic"/>
            <w:sz w:val="20"/>
            <w:szCs w:val="20"/>
          </w:rPr>
          <w:t>http://www.bancomundial.org/temas/resenas</w:t>
        </w:r>
      </w:hyperlink>
      <w:r w:rsidRPr="00625996">
        <w:rPr>
          <w:rFonts w:ascii="Century Gothic" w:hAnsi="Century Gothic"/>
          <w:sz w:val="20"/>
          <w:szCs w:val="20"/>
        </w:rPr>
        <w:t>/infraestructura.htm</w:t>
      </w:r>
    </w:p>
  </w:footnote>
  <w:footnote w:id="2">
    <w:p w14:paraId="38632F30" w14:textId="77777777" w:rsidR="00E64323" w:rsidRPr="00625996" w:rsidRDefault="00E64323" w:rsidP="00C90B38">
      <w:pPr>
        <w:pStyle w:val="Sinespaciado"/>
        <w:jc w:val="both"/>
        <w:rPr>
          <w:rFonts w:ascii="Century Gothic" w:hAnsi="Century Gothic"/>
          <w:sz w:val="20"/>
          <w:szCs w:val="20"/>
        </w:rPr>
      </w:pPr>
      <w:r w:rsidRPr="00625996">
        <w:rPr>
          <w:rStyle w:val="Refdenotaalpie"/>
          <w:rFonts w:ascii="Century Gothic" w:hAnsi="Century Gothic"/>
          <w:sz w:val="20"/>
          <w:szCs w:val="20"/>
        </w:rPr>
        <w:footnoteRef/>
      </w:r>
      <w:r w:rsidRPr="00625996">
        <w:rPr>
          <w:rFonts w:ascii="Century Gothic" w:hAnsi="Century Gothic"/>
          <w:sz w:val="20"/>
          <w:szCs w:val="20"/>
        </w:rPr>
        <w:t xml:space="preserve"> El índice ha permitido evaluar la logística de cada país, tanto  doméstica como  internacional, así como comparar el diseño de las logísticas de naciones de una misma región y de países desarrollados, versus aquellos en vías de desarrollo. El ejercicio ha sido realizado en cuatro ocasiones: 2007, 2010, 2012 y 2014. Cfr. Martínez Ernesto, </w:t>
      </w:r>
      <w:r w:rsidRPr="00625996">
        <w:rPr>
          <w:rFonts w:ascii="Century Gothic" w:hAnsi="Century Gothic"/>
          <w:i/>
          <w:sz w:val="20"/>
          <w:szCs w:val="20"/>
        </w:rPr>
        <w:t xml:space="preserve">Colombia ocupa el puesto 97 en el Índice de Desempeño Logístico de 2014, </w:t>
      </w:r>
      <w:r w:rsidRPr="00625996">
        <w:rPr>
          <w:rFonts w:ascii="Century Gothic" w:hAnsi="Century Gothic"/>
          <w:sz w:val="20"/>
          <w:szCs w:val="20"/>
        </w:rPr>
        <w:t xml:space="preserve">catálogo de logística, consultado en </w:t>
      </w:r>
      <w:hyperlink r:id="rId2" w:history="1">
        <w:r w:rsidRPr="00625996">
          <w:rPr>
            <w:rStyle w:val="Hipervnculo"/>
            <w:rFonts w:ascii="Century Gothic" w:hAnsi="Century Gothic"/>
            <w:sz w:val="20"/>
            <w:szCs w:val="20"/>
          </w:rPr>
          <w:t>http://www.catalogodelogistica.com/temas/Colom bia-ocupa-el-puesto-97-en-el-indice-de-Desempeno-Logistico-de-014+99835</w:t>
        </w:r>
      </w:hyperlink>
      <w:r w:rsidRPr="00625996">
        <w:rPr>
          <w:rFonts w:ascii="Century Gothic" w:hAnsi="Century Gothic"/>
          <w:sz w:val="20"/>
          <w:szCs w:val="20"/>
        </w:rPr>
        <w:t xml:space="preserve"> junio 24 de 2015.</w:t>
      </w:r>
    </w:p>
  </w:footnote>
  <w:footnote w:id="3">
    <w:p w14:paraId="2CE208CC" w14:textId="001540AD" w:rsidR="00A73621" w:rsidRPr="00625996" w:rsidRDefault="00A73621" w:rsidP="00A73621">
      <w:pPr>
        <w:pStyle w:val="Textonotapie"/>
        <w:jc w:val="both"/>
        <w:rPr>
          <w:rFonts w:ascii="Century Gothic" w:hAnsi="Century Gothic"/>
        </w:rPr>
      </w:pPr>
      <w:r w:rsidRPr="00625996">
        <w:rPr>
          <w:rStyle w:val="Refdenotaalpie"/>
          <w:rFonts w:ascii="Century Gothic" w:hAnsi="Century Gothic"/>
        </w:rPr>
        <w:footnoteRef/>
      </w:r>
      <w:r w:rsidRPr="00625996">
        <w:rPr>
          <w:rFonts w:ascii="Century Gothic" w:hAnsi="Century Gothic"/>
        </w:rPr>
        <w:t xml:space="preserve"> Yepes Tito, Ramírez Juan Mauricio y Villar Leonardo. Infraestructura de transporte en Colombia. Noviembre 11 de 2012.</w:t>
      </w:r>
    </w:p>
  </w:footnote>
  <w:footnote w:id="4">
    <w:p w14:paraId="30036745" w14:textId="4C76B776" w:rsidR="00625996" w:rsidRPr="00625996" w:rsidRDefault="00625996" w:rsidP="00625996">
      <w:pPr>
        <w:pStyle w:val="Textonotapie"/>
        <w:jc w:val="both"/>
        <w:rPr>
          <w:rFonts w:ascii="Century Gothic" w:hAnsi="Century Gothic"/>
        </w:rPr>
      </w:pPr>
      <w:r w:rsidRPr="00625996">
        <w:rPr>
          <w:rStyle w:val="Refdenotaalpie"/>
          <w:rFonts w:ascii="Century Gothic" w:hAnsi="Century Gothic"/>
        </w:rPr>
        <w:footnoteRef/>
      </w:r>
      <w:r w:rsidRPr="00625996">
        <w:rPr>
          <w:rFonts w:ascii="Century Gothic" w:hAnsi="Century Gothic"/>
        </w:rPr>
        <w:t xml:space="preserve"> Araujo Juan Pablo, Sierra Ana Cristina. Concesiones de Cuarta Generación. </w:t>
      </w:r>
      <w:proofErr w:type="spellStart"/>
      <w:r w:rsidRPr="00625996">
        <w:rPr>
          <w:rFonts w:ascii="Century Gothic" w:hAnsi="Century Gothic"/>
        </w:rPr>
        <w:t>Fasecolda</w:t>
      </w:r>
      <w:proofErr w:type="spellEnd"/>
      <w:r w:rsidRPr="00625996">
        <w:rPr>
          <w:rFonts w:ascii="Century Gothic" w:hAnsi="Century Gothic"/>
        </w:rPr>
        <w:t>. Bogotá 2012.</w:t>
      </w:r>
    </w:p>
  </w:footnote>
  <w:footnote w:id="5">
    <w:p w14:paraId="50160AB8" w14:textId="77777777" w:rsidR="007D46B0" w:rsidRPr="00625996" w:rsidRDefault="007D46B0" w:rsidP="00C90B38">
      <w:pPr>
        <w:pStyle w:val="Sinespaciado"/>
        <w:jc w:val="both"/>
        <w:rPr>
          <w:rFonts w:ascii="Century Gothic" w:hAnsi="Century Gothic"/>
          <w:color w:val="2E74B5" w:themeColor="accent1" w:themeShade="BF"/>
          <w:sz w:val="20"/>
          <w:szCs w:val="20"/>
          <w:u w:val="single"/>
        </w:rPr>
      </w:pPr>
      <w:r w:rsidRPr="00625996">
        <w:rPr>
          <w:rStyle w:val="Refdenotaalpie"/>
          <w:rFonts w:ascii="Century Gothic" w:hAnsi="Century Gothic"/>
          <w:sz w:val="20"/>
          <w:szCs w:val="20"/>
        </w:rPr>
        <w:footnoteRef/>
      </w:r>
      <w:r w:rsidRPr="00625996">
        <w:rPr>
          <w:rFonts w:ascii="Century Gothic" w:hAnsi="Century Gothic"/>
          <w:sz w:val="20"/>
          <w:szCs w:val="20"/>
        </w:rPr>
        <w:t xml:space="preserve"> El puntaje general del Índice de Desempeño Logístico refleja las percepciones de la logística de un país basadas en la eficiencia del proceso del despacho de aduana, la calidad de la infraestructura relacionada con el comercio y el transporte, la facilidad de acordar embarques a precios competitivos, la calidad de los servicios logísticos, la capacidad de seguir y rastrear los envíos, y la frecuencia con la cual los embarques llegan al consignatario en el tiempo programado. Los datos proceden de las encuestas del Índice de Desempeño Logístico realizadas por el Banco Mundial, en asociación con instituciones académicas e internacionales. Los detalles de las metodologías para las encuestas y la elaboración del índice se encuentran en el informe de </w:t>
      </w:r>
      <w:proofErr w:type="spellStart"/>
      <w:r w:rsidRPr="00625996">
        <w:rPr>
          <w:rFonts w:ascii="Century Gothic" w:hAnsi="Century Gothic"/>
          <w:sz w:val="20"/>
          <w:szCs w:val="20"/>
        </w:rPr>
        <w:t>Arvis</w:t>
      </w:r>
      <w:proofErr w:type="spellEnd"/>
      <w:r w:rsidRPr="00625996">
        <w:rPr>
          <w:rFonts w:ascii="Century Gothic" w:hAnsi="Century Gothic"/>
          <w:sz w:val="20"/>
          <w:szCs w:val="20"/>
        </w:rPr>
        <w:t xml:space="preserve"> y otros, titulado “</w:t>
      </w:r>
      <w:proofErr w:type="spellStart"/>
      <w:r w:rsidRPr="00625996">
        <w:rPr>
          <w:rFonts w:ascii="Century Gothic" w:hAnsi="Century Gothic"/>
          <w:sz w:val="20"/>
          <w:szCs w:val="20"/>
        </w:rPr>
        <w:t>Connecting</w:t>
      </w:r>
      <w:proofErr w:type="spellEnd"/>
      <w:r w:rsidRPr="00625996">
        <w:rPr>
          <w:rFonts w:ascii="Century Gothic" w:hAnsi="Century Gothic"/>
          <w:sz w:val="20"/>
          <w:szCs w:val="20"/>
        </w:rPr>
        <w:t xml:space="preserve"> to Compete: </w:t>
      </w:r>
      <w:proofErr w:type="spellStart"/>
      <w:r w:rsidRPr="00625996">
        <w:rPr>
          <w:rFonts w:ascii="Century Gothic" w:hAnsi="Century Gothic"/>
          <w:sz w:val="20"/>
          <w:szCs w:val="20"/>
        </w:rPr>
        <w:t>Trade</w:t>
      </w:r>
      <w:proofErr w:type="spellEnd"/>
      <w:r w:rsidRPr="00625996">
        <w:rPr>
          <w:rFonts w:ascii="Century Gothic" w:hAnsi="Century Gothic"/>
          <w:sz w:val="20"/>
          <w:szCs w:val="20"/>
        </w:rPr>
        <w:t xml:space="preserve"> </w:t>
      </w:r>
      <w:proofErr w:type="spellStart"/>
      <w:r w:rsidRPr="00625996">
        <w:rPr>
          <w:rFonts w:ascii="Century Gothic" w:hAnsi="Century Gothic"/>
          <w:sz w:val="20"/>
          <w:szCs w:val="20"/>
        </w:rPr>
        <w:t>Logistics</w:t>
      </w:r>
      <w:proofErr w:type="spellEnd"/>
      <w:r w:rsidRPr="00625996">
        <w:rPr>
          <w:rFonts w:ascii="Century Gothic" w:hAnsi="Century Gothic"/>
          <w:sz w:val="20"/>
          <w:szCs w:val="20"/>
        </w:rPr>
        <w:t xml:space="preserve"> in </w:t>
      </w:r>
      <w:proofErr w:type="spellStart"/>
      <w:r w:rsidRPr="00625996">
        <w:rPr>
          <w:rFonts w:ascii="Century Gothic" w:hAnsi="Century Gothic"/>
          <w:sz w:val="20"/>
          <w:szCs w:val="20"/>
        </w:rPr>
        <w:t>the</w:t>
      </w:r>
      <w:proofErr w:type="spellEnd"/>
      <w:r w:rsidRPr="00625996">
        <w:rPr>
          <w:rFonts w:ascii="Century Gothic" w:hAnsi="Century Gothic"/>
          <w:sz w:val="20"/>
          <w:szCs w:val="20"/>
        </w:rPr>
        <w:t xml:space="preserve"> Global </w:t>
      </w:r>
      <w:proofErr w:type="spellStart"/>
      <w:r w:rsidRPr="00625996">
        <w:rPr>
          <w:rFonts w:ascii="Century Gothic" w:hAnsi="Century Gothic"/>
          <w:sz w:val="20"/>
          <w:szCs w:val="20"/>
        </w:rPr>
        <w:t>Economy</w:t>
      </w:r>
      <w:proofErr w:type="spellEnd"/>
      <w:r w:rsidRPr="00625996">
        <w:rPr>
          <w:rFonts w:ascii="Century Gothic" w:hAnsi="Century Gothic"/>
          <w:sz w:val="20"/>
          <w:szCs w:val="20"/>
        </w:rPr>
        <w:t xml:space="preserve"> (2010)”. Cfr. </w:t>
      </w:r>
      <w:hyperlink w:history="1">
        <w:r w:rsidRPr="00625996">
          <w:rPr>
            <w:rStyle w:val="Hipervnculo"/>
            <w:rFonts w:ascii="Century Gothic" w:hAnsi="Century Gothic"/>
            <w:color w:val="034990" w:themeColor="hyperlink" w:themeShade="BF"/>
            <w:sz w:val="20"/>
            <w:szCs w:val="20"/>
          </w:rPr>
          <w:t xml:space="preserve">http://datos.bancomundial. </w:t>
        </w:r>
        <w:proofErr w:type="spellStart"/>
        <w:r w:rsidRPr="00625996">
          <w:rPr>
            <w:rStyle w:val="Hipervnculo"/>
            <w:rFonts w:ascii="Century Gothic" w:hAnsi="Century Gothic"/>
            <w:color w:val="034990" w:themeColor="hyperlink" w:themeShade="BF"/>
            <w:sz w:val="20"/>
            <w:szCs w:val="20"/>
          </w:rPr>
          <w:t>org</w:t>
        </w:r>
        <w:proofErr w:type="spellEnd"/>
        <w:r w:rsidRPr="00625996">
          <w:rPr>
            <w:rStyle w:val="Hipervnculo"/>
            <w:rFonts w:ascii="Century Gothic" w:hAnsi="Century Gothic"/>
            <w:color w:val="034990" w:themeColor="hyperlink" w:themeShade="BF"/>
            <w:sz w:val="20"/>
            <w:szCs w:val="20"/>
          </w:rPr>
          <w:t>/indicador/</w:t>
        </w:r>
      </w:hyperlink>
      <w:r w:rsidRPr="00625996">
        <w:rPr>
          <w:rFonts w:ascii="Century Gothic" w:hAnsi="Century Gothic"/>
          <w:color w:val="2E74B5" w:themeColor="accent1" w:themeShade="BF"/>
          <w:sz w:val="20"/>
          <w:szCs w:val="20"/>
        </w:rPr>
        <w:t xml:space="preserve"> </w:t>
      </w:r>
      <w:r w:rsidRPr="00625996">
        <w:rPr>
          <w:rFonts w:ascii="Century Gothic" w:hAnsi="Century Gothic"/>
          <w:color w:val="2E74B5" w:themeColor="accent1" w:themeShade="BF"/>
          <w:sz w:val="20"/>
          <w:szCs w:val="20"/>
          <w:u w:val="single"/>
        </w:rPr>
        <w:t>LP.LPI.OVRL.XQ</w:t>
      </w:r>
    </w:p>
  </w:footnote>
  <w:footnote w:id="6">
    <w:p w14:paraId="78A61D37" w14:textId="77777777" w:rsidR="006349F4" w:rsidRPr="00625996" w:rsidRDefault="006349F4" w:rsidP="00C90B38">
      <w:pPr>
        <w:pStyle w:val="Sinespaciado"/>
        <w:jc w:val="both"/>
        <w:rPr>
          <w:rFonts w:ascii="Century Gothic" w:hAnsi="Century Gothic"/>
          <w:sz w:val="20"/>
          <w:szCs w:val="20"/>
        </w:rPr>
      </w:pPr>
      <w:r w:rsidRPr="00625996">
        <w:rPr>
          <w:rStyle w:val="Refdenotaalpie"/>
          <w:rFonts w:ascii="Century Gothic" w:hAnsi="Century Gothic"/>
          <w:sz w:val="20"/>
          <w:szCs w:val="20"/>
        </w:rPr>
        <w:footnoteRef/>
      </w:r>
      <w:r w:rsidRPr="00625996">
        <w:rPr>
          <w:rFonts w:ascii="Century Gothic" w:hAnsi="Century Gothic"/>
          <w:sz w:val="20"/>
          <w:szCs w:val="20"/>
        </w:rPr>
        <w:t xml:space="preserve"> Siendo 5 el mayor puntaje y 1 el menor</w:t>
      </w:r>
    </w:p>
  </w:footnote>
  <w:footnote w:id="7">
    <w:p w14:paraId="17BBC829" w14:textId="77777777" w:rsidR="007D46B0" w:rsidRPr="00625996" w:rsidRDefault="007D46B0" w:rsidP="00C90B38">
      <w:pPr>
        <w:pStyle w:val="Sinespaciado"/>
        <w:jc w:val="both"/>
        <w:rPr>
          <w:rFonts w:ascii="Century Gothic" w:hAnsi="Century Gothic"/>
          <w:sz w:val="20"/>
          <w:szCs w:val="20"/>
        </w:rPr>
      </w:pPr>
      <w:r w:rsidRPr="00625996">
        <w:rPr>
          <w:rStyle w:val="Refdenotaalpie"/>
          <w:rFonts w:ascii="Century Gothic" w:hAnsi="Century Gothic"/>
          <w:color w:val="000000" w:themeColor="text1"/>
          <w:sz w:val="20"/>
          <w:szCs w:val="20"/>
        </w:rPr>
        <w:footnoteRef/>
      </w:r>
      <w:r w:rsidRPr="00625996">
        <w:rPr>
          <w:rFonts w:ascii="Century Gothic" w:hAnsi="Century Gothic"/>
          <w:color w:val="000000" w:themeColor="text1"/>
          <w:sz w:val="20"/>
          <w:szCs w:val="20"/>
        </w:rPr>
        <w:t xml:space="preserve"> http://datos.bancomundial.org/pais/colombia#cp_wdi</w:t>
      </w:r>
    </w:p>
  </w:footnote>
  <w:footnote w:id="8">
    <w:p w14:paraId="19FA8611" w14:textId="77777777" w:rsidR="00BE453F" w:rsidRPr="00625996" w:rsidRDefault="00BE453F" w:rsidP="00C90B38">
      <w:pPr>
        <w:pStyle w:val="Sinespaciado"/>
        <w:jc w:val="both"/>
        <w:rPr>
          <w:rFonts w:ascii="Century Gothic" w:hAnsi="Century Gothic"/>
          <w:sz w:val="20"/>
          <w:szCs w:val="20"/>
        </w:rPr>
      </w:pPr>
      <w:r w:rsidRPr="00625996">
        <w:rPr>
          <w:rStyle w:val="Refdenotaalpie"/>
          <w:rFonts w:ascii="Century Gothic" w:hAnsi="Century Gothic"/>
          <w:sz w:val="20"/>
          <w:szCs w:val="20"/>
        </w:rPr>
        <w:footnoteRef/>
      </w:r>
      <w:r w:rsidRPr="00625996">
        <w:rPr>
          <w:rFonts w:ascii="Century Gothic" w:hAnsi="Century Gothic"/>
          <w:sz w:val="20"/>
          <w:szCs w:val="20"/>
        </w:rPr>
        <w:t xml:space="preserve"> Noveno congreso nacional de Infraestructura, “PARA UN NUEVO PAÍS: INFRAESTRUCTURA CON VISIÓN RENOVADA”. Celebrado en 2012.</w:t>
      </w:r>
    </w:p>
  </w:footnote>
  <w:footnote w:id="9">
    <w:p w14:paraId="3AF6045B" w14:textId="77777777" w:rsidR="00E3221B" w:rsidRPr="00625996" w:rsidRDefault="00E3221B" w:rsidP="00C90B38">
      <w:pPr>
        <w:pStyle w:val="Sinespaciado"/>
        <w:jc w:val="both"/>
        <w:rPr>
          <w:rFonts w:ascii="Century Gothic" w:hAnsi="Century Gothic"/>
          <w:sz w:val="20"/>
          <w:szCs w:val="20"/>
        </w:rPr>
      </w:pPr>
      <w:r w:rsidRPr="00625996">
        <w:rPr>
          <w:rStyle w:val="Refdenotaalpie"/>
          <w:rFonts w:ascii="Century Gothic" w:hAnsi="Century Gothic"/>
          <w:sz w:val="20"/>
          <w:szCs w:val="20"/>
        </w:rPr>
        <w:footnoteRef/>
      </w:r>
      <w:r w:rsidRPr="00625996">
        <w:rPr>
          <w:rFonts w:ascii="Century Gothic" w:hAnsi="Century Gothic"/>
          <w:sz w:val="20"/>
          <w:szCs w:val="20"/>
        </w:rPr>
        <w:t xml:space="preserve"> La participación de capital privado en el desarrollo de proyectos de infraestructura se viene implementando en Colombia desde la promulgación de la Constitución Política de 1991, que abrió espacio para dicha participación en una actividad que hasta entonces había estado restringida únicamente a la contratación de servicios de mantenimiento y actividades relacionadas.</w:t>
      </w:r>
    </w:p>
  </w:footnote>
  <w:footnote w:id="10">
    <w:p w14:paraId="7BFBDC68" w14:textId="77777777" w:rsidR="000D1EB1" w:rsidRPr="00625996" w:rsidRDefault="000D1EB1" w:rsidP="000D1EB1">
      <w:pPr>
        <w:pStyle w:val="Textonotapie"/>
        <w:jc w:val="both"/>
        <w:rPr>
          <w:rFonts w:ascii="Century Gothic" w:hAnsi="Century Gothic"/>
        </w:rPr>
      </w:pPr>
      <w:r>
        <w:rPr>
          <w:rStyle w:val="Refdenotaalpie"/>
        </w:rPr>
        <w:footnoteRef/>
      </w:r>
      <w:r>
        <w:t xml:space="preserve"> </w:t>
      </w:r>
      <w:r w:rsidRPr="00625996">
        <w:rPr>
          <w:rFonts w:ascii="Century Gothic" w:hAnsi="Century Gothic"/>
        </w:rPr>
        <w:t xml:space="preserve">Araujo Juan Pablo, Sierra Ana Cristina. Concesiones de Cuarta Generación. </w:t>
      </w:r>
      <w:proofErr w:type="spellStart"/>
      <w:r w:rsidRPr="00625996">
        <w:rPr>
          <w:rFonts w:ascii="Century Gothic" w:hAnsi="Century Gothic"/>
        </w:rPr>
        <w:t>Fasecolda</w:t>
      </w:r>
      <w:proofErr w:type="spellEnd"/>
      <w:r w:rsidRPr="00625996">
        <w:rPr>
          <w:rFonts w:ascii="Century Gothic" w:hAnsi="Century Gothic"/>
        </w:rPr>
        <w:t>. Bogotá 2012.</w:t>
      </w:r>
    </w:p>
    <w:p w14:paraId="12EB2F7C" w14:textId="267AC183" w:rsidR="000D1EB1" w:rsidRDefault="000D1EB1">
      <w:pPr>
        <w:pStyle w:val="Textonotapie"/>
      </w:pPr>
    </w:p>
  </w:footnote>
  <w:footnote w:id="11">
    <w:p w14:paraId="11DD6E94" w14:textId="3281E6A3" w:rsidR="00F838D3" w:rsidRPr="00625996" w:rsidRDefault="00F838D3" w:rsidP="00C90B38">
      <w:pPr>
        <w:pStyle w:val="Textonotapie"/>
        <w:jc w:val="both"/>
        <w:rPr>
          <w:rFonts w:ascii="Century Gothic" w:hAnsi="Century Gothic"/>
        </w:rPr>
      </w:pPr>
      <w:r w:rsidRPr="00625996">
        <w:rPr>
          <w:rStyle w:val="Refdenotaalpie"/>
          <w:rFonts w:ascii="Century Gothic" w:hAnsi="Century Gothic"/>
        </w:rPr>
        <w:footnoteRef/>
      </w:r>
      <w:r w:rsidRPr="00625996">
        <w:rPr>
          <w:rFonts w:ascii="Century Gothic" w:hAnsi="Century Gothic"/>
        </w:rPr>
        <w:t xml:space="preserve"> Contrato de concesión N° 447-1994</w:t>
      </w:r>
      <w:r w:rsidR="00773702" w:rsidRPr="00625996">
        <w:rPr>
          <w:rFonts w:ascii="Century Gothic" w:hAnsi="Century Gothic"/>
        </w:rPr>
        <w:t>.</w:t>
      </w:r>
      <w:r w:rsidRPr="00625996">
        <w:rPr>
          <w:rFonts w:ascii="Century Gothic" w:hAnsi="Century Gothic"/>
        </w:rPr>
        <w:t xml:space="preserve"> Siberia – la Punta – El vino – Villeta.</w:t>
      </w:r>
      <w:r w:rsidR="002F65AE" w:rsidRPr="00625996">
        <w:rPr>
          <w:rFonts w:ascii="Century Gothic" w:hAnsi="Century Gothic"/>
        </w:rPr>
        <w:t xml:space="preserve"> Reglamento de operación del ATFM numeral 3. B.</w:t>
      </w:r>
    </w:p>
  </w:footnote>
  <w:footnote w:id="12">
    <w:p w14:paraId="21DE969B" w14:textId="737B1427" w:rsidR="00773702" w:rsidRPr="00625996" w:rsidRDefault="00773702" w:rsidP="00C90B38">
      <w:pPr>
        <w:pStyle w:val="Textonotapie"/>
        <w:jc w:val="both"/>
        <w:rPr>
          <w:rFonts w:ascii="Century Gothic" w:hAnsi="Century Gothic"/>
        </w:rPr>
      </w:pPr>
      <w:r w:rsidRPr="00625996">
        <w:rPr>
          <w:rStyle w:val="Refdenotaalpie"/>
          <w:rFonts w:ascii="Century Gothic" w:hAnsi="Century Gothic"/>
        </w:rPr>
        <w:footnoteRef/>
      </w:r>
      <w:r w:rsidRPr="00625996">
        <w:rPr>
          <w:rFonts w:ascii="Century Gothic" w:hAnsi="Century Gothic"/>
        </w:rPr>
        <w:t xml:space="preserve"> Contrato de concesión N° 849 – 1995. Neiva – Espinal –</w:t>
      </w:r>
      <w:r w:rsidR="000528FF" w:rsidRPr="00625996">
        <w:rPr>
          <w:rFonts w:ascii="Century Gothic" w:hAnsi="Century Gothic"/>
        </w:rPr>
        <w:t xml:space="preserve"> Girardot; Contrato de Concesión N° 444 – 1994. Bogotá – Villavicencio; Contrato de Concesión 664 – 1994. Desa</w:t>
      </w:r>
      <w:r w:rsidR="00E67FAF" w:rsidRPr="00625996">
        <w:rPr>
          <w:rFonts w:ascii="Century Gothic" w:hAnsi="Century Gothic"/>
        </w:rPr>
        <w:t>rrollo vial del norte de Bogotá; Contrato de Concesión N° 937 – 1995. Fontibón – Facatativá – Los Alpes.</w:t>
      </w:r>
    </w:p>
  </w:footnote>
  <w:footnote w:id="13">
    <w:p w14:paraId="12CF6907" w14:textId="30040BDA" w:rsidR="00021E28" w:rsidRPr="00625996" w:rsidRDefault="00021E28" w:rsidP="00C90B38">
      <w:pPr>
        <w:pStyle w:val="Textonotapie"/>
        <w:jc w:val="both"/>
        <w:rPr>
          <w:rFonts w:ascii="Century Gothic" w:hAnsi="Century Gothic"/>
        </w:rPr>
      </w:pPr>
      <w:r w:rsidRPr="00625996">
        <w:rPr>
          <w:rStyle w:val="Refdenotaalpie"/>
          <w:rFonts w:ascii="Century Gothic" w:hAnsi="Century Gothic"/>
        </w:rPr>
        <w:footnoteRef/>
      </w:r>
      <w:r w:rsidRPr="00625996">
        <w:rPr>
          <w:rFonts w:ascii="Century Gothic" w:hAnsi="Century Gothic"/>
        </w:rPr>
        <w:t xml:space="preserve"> Contrato de Concesión 001 – 2010. Ruta del Sol sector 2.</w:t>
      </w:r>
    </w:p>
  </w:footnote>
  <w:footnote w:id="14">
    <w:p w14:paraId="77CFDD4A" w14:textId="3BE7A17C" w:rsidR="00D2532C" w:rsidRPr="00625996" w:rsidRDefault="00D2532C" w:rsidP="00C90B38">
      <w:pPr>
        <w:pStyle w:val="Textonotapie"/>
        <w:jc w:val="both"/>
        <w:rPr>
          <w:rFonts w:ascii="Century Gothic" w:hAnsi="Century Gothic"/>
        </w:rPr>
      </w:pPr>
      <w:r w:rsidRPr="00625996">
        <w:rPr>
          <w:rStyle w:val="Refdenotaalpie"/>
          <w:rFonts w:ascii="Century Gothic" w:hAnsi="Century Gothic"/>
        </w:rPr>
        <w:footnoteRef/>
      </w:r>
      <w:r w:rsidRPr="00625996">
        <w:rPr>
          <w:rFonts w:ascii="Century Gothic" w:hAnsi="Century Gothic"/>
        </w:rPr>
        <w:t xml:space="preserve"> Contrato de Concesión 003 – 2014. Honda – Puerto Salgar – Girardot.</w:t>
      </w:r>
    </w:p>
  </w:footnote>
  <w:footnote w:id="15">
    <w:p w14:paraId="5D987AF2" w14:textId="035EB96E" w:rsidR="00C90B38" w:rsidRPr="00625996" w:rsidRDefault="00C90B38" w:rsidP="00C90B38">
      <w:pPr>
        <w:pStyle w:val="Textonotapie"/>
        <w:jc w:val="both"/>
        <w:rPr>
          <w:rFonts w:ascii="Century Gothic" w:hAnsi="Century Gothic"/>
        </w:rPr>
      </w:pPr>
      <w:r w:rsidRPr="00625996">
        <w:rPr>
          <w:rStyle w:val="Refdenotaalpie"/>
          <w:rFonts w:ascii="Century Gothic" w:hAnsi="Century Gothic"/>
        </w:rPr>
        <w:footnoteRef/>
      </w:r>
      <w:r w:rsidRPr="00625996">
        <w:rPr>
          <w:rFonts w:ascii="Century Gothic" w:hAnsi="Century Gothic"/>
        </w:rPr>
        <w:t xml:space="preserve"> Sentencia C-508/06, Corte Constitucional de Colombia. Magistrado Ponente: Dr. ALVARO TAFUR GALVIS. seis (6) de julio de dos mil seis (2006).</w:t>
      </w:r>
    </w:p>
    <w:p w14:paraId="34A10E1D" w14:textId="19A54B96" w:rsidR="00C90B38" w:rsidRPr="00625996" w:rsidRDefault="00C90B38" w:rsidP="00C90B38">
      <w:pPr>
        <w:pStyle w:val="Textonotapie"/>
        <w:jc w:val="both"/>
        <w:rPr>
          <w:rFonts w:ascii="Century Gothic" w:hAnsi="Century Gothic"/>
        </w:rPr>
      </w:pPr>
    </w:p>
  </w:footnote>
  <w:footnote w:id="16">
    <w:p w14:paraId="5BD339AC" w14:textId="77777777" w:rsidR="00710B68" w:rsidRPr="00625996" w:rsidRDefault="00710B68" w:rsidP="00710B68">
      <w:pPr>
        <w:pStyle w:val="Textonotapie"/>
        <w:jc w:val="both"/>
        <w:rPr>
          <w:rFonts w:ascii="Century Gothic" w:hAnsi="Century Gothic"/>
        </w:rPr>
      </w:pPr>
      <w:r w:rsidRPr="00625996">
        <w:rPr>
          <w:rStyle w:val="Refdenotaalpie"/>
          <w:rFonts w:ascii="Century Gothic" w:hAnsi="Century Gothic"/>
        </w:rPr>
        <w:footnoteRef/>
      </w:r>
      <w:r w:rsidRPr="00625996">
        <w:rPr>
          <w:rFonts w:ascii="Century Gothic" w:hAnsi="Century Gothic"/>
        </w:rPr>
        <w:t xml:space="preserve"> Sentencia C-508/06, Corte Constitucional de Colombia. Magistrado Ponente: Dr. ALVARO TAFUR GALVIS. seis (6) de julio de dos mil seis (2006).</w:t>
      </w:r>
    </w:p>
    <w:p w14:paraId="37E8E36A" w14:textId="68ECA5A2" w:rsidR="00710B68" w:rsidRPr="00625996" w:rsidRDefault="00710B68">
      <w:pPr>
        <w:pStyle w:val="Textonotapie"/>
        <w:rPr>
          <w:rFonts w:ascii="Century Gothic" w:hAnsi="Century Gothic"/>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2EAE" w14:textId="529FFABD" w:rsidR="00675E06" w:rsidRDefault="00675E06" w:rsidP="00675E06">
    <w:pPr>
      <w:pStyle w:val="Encabezado"/>
      <w:jc w:val="center"/>
    </w:pPr>
    <w:r>
      <w:rPr>
        <w:noProof/>
        <w:lang w:eastAsia="es-CO"/>
      </w:rPr>
      <w:drawing>
        <wp:inline distT="0" distB="0" distL="0" distR="0" wp14:anchorId="5E62F68E" wp14:editId="159993E2">
          <wp:extent cx="2430619" cy="72000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o.png"/>
                  <pic:cNvPicPr/>
                </pic:nvPicPr>
                <pic:blipFill>
                  <a:blip r:embed="rId1">
                    <a:extLst>
                      <a:ext uri="{28A0092B-C50C-407E-A947-70E740481C1C}">
                        <a14:useLocalDpi xmlns:a14="http://schemas.microsoft.com/office/drawing/2010/main" val="0"/>
                      </a:ext>
                    </a:extLst>
                  </a:blip>
                  <a:stretch>
                    <a:fillRect/>
                  </a:stretch>
                </pic:blipFill>
                <pic:spPr>
                  <a:xfrm>
                    <a:off x="0" y="0"/>
                    <a:ext cx="2430619"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1D9"/>
    <w:multiLevelType w:val="hybridMultilevel"/>
    <w:tmpl w:val="6A1C11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FE2583"/>
    <w:multiLevelType w:val="hybridMultilevel"/>
    <w:tmpl w:val="0AF01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C40C0A"/>
    <w:multiLevelType w:val="hybridMultilevel"/>
    <w:tmpl w:val="0DB4F0AC"/>
    <w:lvl w:ilvl="0" w:tplc="240A0001">
      <w:start w:val="1"/>
      <w:numFmt w:val="bullet"/>
      <w:lvlText w:val=""/>
      <w:lvlJc w:val="left"/>
      <w:pPr>
        <w:ind w:left="782" w:hanging="360"/>
      </w:pPr>
      <w:rPr>
        <w:rFonts w:ascii="Symbol" w:hAnsi="Symbol" w:hint="default"/>
      </w:rPr>
    </w:lvl>
    <w:lvl w:ilvl="1" w:tplc="240A0003" w:tentative="1">
      <w:start w:val="1"/>
      <w:numFmt w:val="bullet"/>
      <w:lvlText w:val="o"/>
      <w:lvlJc w:val="left"/>
      <w:pPr>
        <w:ind w:left="1502" w:hanging="360"/>
      </w:pPr>
      <w:rPr>
        <w:rFonts w:ascii="Courier New" w:hAnsi="Courier New" w:cs="Courier New" w:hint="default"/>
      </w:rPr>
    </w:lvl>
    <w:lvl w:ilvl="2" w:tplc="240A0005" w:tentative="1">
      <w:start w:val="1"/>
      <w:numFmt w:val="bullet"/>
      <w:lvlText w:val=""/>
      <w:lvlJc w:val="left"/>
      <w:pPr>
        <w:ind w:left="2222" w:hanging="360"/>
      </w:pPr>
      <w:rPr>
        <w:rFonts w:ascii="Wingdings" w:hAnsi="Wingdings" w:hint="default"/>
      </w:rPr>
    </w:lvl>
    <w:lvl w:ilvl="3" w:tplc="240A0001" w:tentative="1">
      <w:start w:val="1"/>
      <w:numFmt w:val="bullet"/>
      <w:lvlText w:val=""/>
      <w:lvlJc w:val="left"/>
      <w:pPr>
        <w:ind w:left="2942" w:hanging="360"/>
      </w:pPr>
      <w:rPr>
        <w:rFonts w:ascii="Symbol" w:hAnsi="Symbol" w:hint="default"/>
      </w:rPr>
    </w:lvl>
    <w:lvl w:ilvl="4" w:tplc="240A0003" w:tentative="1">
      <w:start w:val="1"/>
      <w:numFmt w:val="bullet"/>
      <w:lvlText w:val="o"/>
      <w:lvlJc w:val="left"/>
      <w:pPr>
        <w:ind w:left="3662" w:hanging="360"/>
      </w:pPr>
      <w:rPr>
        <w:rFonts w:ascii="Courier New" w:hAnsi="Courier New" w:cs="Courier New" w:hint="default"/>
      </w:rPr>
    </w:lvl>
    <w:lvl w:ilvl="5" w:tplc="240A0005" w:tentative="1">
      <w:start w:val="1"/>
      <w:numFmt w:val="bullet"/>
      <w:lvlText w:val=""/>
      <w:lvlJc w:val="left"/>
      <w:pPr>
        <w:ind w:left="4382" w:hanging="360"/>
      </w:pPr>
      <w:rPr>
        <w:rFonts w:ascii="Wingdings" w:hAnsi="Wingdings" w:hint="default"/>
      </w:rPr>
    </w:lvl>
    <w:lvl w:ilvl="6" w:tplc="240A0001" w:tentative="1">
      <w:start w:val="1"/>
      <w:numFmt w:val="bullet"/>
      <w:lvlText w:val=""/>
      <w:lvlJc w:val="left"/>
      <w:pPr>
        <w:ind w:left="5102" w:hanging="360"/>
      </w:pPr>
      <w:rPr>
        <w:rFonts w:ascii="Symbol" w:hAnsi="Symbol" w:hint="default"/>
      </w:rPr>
    </w:lvl>
    <w:lvl w:ilvl="7" w:tplc="240A0003" w:tentative="1">
      <w:start w:val="1"/>
      <w:numFmt w:val="bullet"/>
      <w:lvlText w:val="o"/>
      <w:lvlJc w:val="left"/>
      <w:pPr>
        <w:ind w:left="5822" w:hanging="360"/>
      </w:pPr>
      <w:rPr>
        <w:rFonts w:ascii="Courier New" w:hAnsi="Courier New" w:cs="Courier New" w:hint="default"/>
      </w:rPr>
    </w:lvl>
    <w:lvl w:ilvl="8" w:tplc="240A0005" w:tentative="1">
      <w:start w:val="1"/>
      <w:numFmt w:val="bullet"/>
      <w:lvlText w:val=""/>
      <w:lvlJc w:val="left"/>
      <w:pPr>
        <w:ind w:left="6542" w:hanging="360"/>
      </w:pPr>
      <w:rPr>
        <w:rFonts w:ascii="Wingdings" w:hAnsi="Wingdings" w:hint="default"/>
      </w:rPr>
    </w:lvl>
  </w:abstractNum>
  <w:abstractNum w:abstractNumId="3" w15:restartNumberingAfterBreak="0">
    <w:nsid w:val="269E2AD9"/>
    <w:multiLevelType w:val="hybridMultilevel"/>
    <w:tmpl w:val="DF928A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E65A9B"/>
    <w:multiLevelType w:val="hybridMultilevel"/>
    <w:tmpl w:val="5612841E"/>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5" w15:restartNumberingAfterBreak="0">
    <w:nsid w:val="33C54FB8"/>
    <w:multiLevelType w:val="hybridMultilevel"/>
    <w:tmpl w:val="DFA41FAC"/>
    <w:lvl w:ilvl="0" w:tplc="8C2CF28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99E3133"/>
    <w:multiLevelType w:val="hybridMultilevel"/>
    <w:tmpl w:val="A060FA88"/>
    <w:lvl w:ilvl="0" w:tplc="519413E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A115832"/>
    <w:multiLevelType w:val="hybridMultilevel"/>
    <w:tmpl w:val="2F7865DE"/>
    <w:lvl w:ilvl="0" w:tplc="AE4296B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2B1975"/>
    <w:multiLevelType w:val="hybridMultilevel"/>
    <w:tmpl w:val="A20411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7A35CC"/>
    <w:multiLevelType w:val="hybridMultilevel"/>
    <w:tmpl w:val="1DB8A76A"/>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48EF4A45"/>
    <w:multiLevelType w:val="hybridMultilevel"/>
    <w:tmpl w:val="0B1A5F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3A243E"/>
    <w:multiLevelType w:val="hybridMultilevel"/>
    <w:tmpl w:val="07F6E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81E328F"/>
    <w:multiLevelType w:val="multilevel"/>
    <w:tmpl w:val="8CEE1CB2"/>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9682477"/>
    <w:multiLevelType w:val="hybridMultilevel"/>
    <w:tmpl w:val="4EC673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1274D9E"/>
    <w:multiLevelType w:val="hybridMultilevel"/>
    <w:tmpl w:val="D46A9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E53E37"/>
    <w:multiLevelType w:val="hybridMultilevel"/>
    <w:tmpl w:val="84588308"/>
    <w:lvl w:ilvl="0" w:tplc="E4CE4F3A">
      <w:start w:val="1"/>
      <w:numFmt w:val="lowerRoman"/>
      <w:lvlText w:val="(%1)"/>
      <w:lvlJc w:val="left"/>
      <w:pPr>
        <w:ind w:left="1428" w:hanging="720"/>
      </w:pPr>
      <w:rPr>
        <w:rFonts w:hint="default"/>
      </w:rPr>
    </w:lvl>
    <w:lvl w:ilvl="1" w:tplc="66400EB4">
      <w:start w:val="1"/>
      <w:numFmt w:val="decimal"/>
      <w:lvlText w:val="%2."/>
      <w:lvlJc w:val="left"/>
      <w:pPr>
        <w:ind w:left="1788" w:hanging="36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14"/>
  </w:num>
  <w:num w:numId="3">
    <w:abstractNumId w:val="15"/>
  </w:num>
  <w:num w:numId="4">
    <w:abstractNumId w:val="8"/>
  </w:num>
  <w:num w:numId="5">
    <w:abstractNumId w:val="13"/>
  </w:num>
  <w:num w:numId="6">
    <w:abstractNumId w:val="2"/>
  </w:num>
  <w:num w:numId="7">
    <w:abstractNumId w:val="3"/>
  </w:num>
  <w:num w:numId="8">
    <w:abstractNumId w:val="5"/>
  </w:num>
  <w:num w:numId="9">
    <w:abstractNumId w:val="4"/>
  </w:num>
  <w:num w:numId="10">
    <w:abstractNumId w:val="9"/>
  </w:num>
  <w:num w:numId="11">
    <w:abstractNumId w:val="11"/>
  </w:num>
  <w:num w:numId="12">
    <w:abstractNumId w:val="10"/>
  </w:num>
  <w:num w:numId="13">
    <w:abstractNumId w:val="7"/>
  </w:num>
  <w:num w:numId="14">
    <w:abstractNumId w:val="1"/>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BB"/>
    <w:rsid w:val="00000743"/>
    <w:rsid w:val="00001583"/>
    <w:rsid w:val="00006037"/>
    <w:rsid w:val="00012C3B"/>
    <w:rsid w:val="00012C7F"/>
    <w:rsid w:val="00012E17"/>
    <w:rsid w:val="00012FE7"/>
    <w:rsid w:val="00013492"/>
    <w:rsid w:val="000136E0"/>
    <w:rsid w:val="000205CB"/>
    <w:rsid w:val="00021E28"/>
    <w:rsid w:val="00026808"/>
    <w:rsid w:val="0004162D"/>
    <w:rsid w:val="000456AA"/>
    <w:rsid w:val="000463D2"/>
    <w:rsid w:val="000528FF"/>
    <w:rsid w:val="00054442"/>
    <w:rsid w:val="00056166"/>
    <w:rsid w:val="00057992"/>
    <w:rsid w:val="000622FD"/>
    <w:rsid w:val="0006323F"/>
    <w:rsid w:val="0006564D"/>
    <w:rsid w:val="000746EF"/>
    <w:rsid w:val="000873B2"/>
    <w:rsid w:val="00094B38"/>
    <w:rsid w:val="000A20E7"/>
    <w:rsid w:val="000A6D2B"/>
    <w:rsid w:val="000A6D4F"/>
    <w:rsid w:val="000A7FCE"/>
    <w:rsid w:val="000B0E5D"/>
    <w:rsid w:val="000B3CB6"/>
    <w:rsid w:val="000B562D"/>
    <w:rsid w:val="000B7BE1"/>
    <w:rsid w:val="000C27DD"/>
    <w:rsid w:val="000C29F3"/>
    <w:rsid w:val="000C6E0C"/>
    <w:rsid w:val="000D1EB1"/>
    <w:rsid w:val="000D203D"/>
    <w:rsid w:val="000D2B51"/>
    <w:rsid w:val="000E18C9"/>
    <w:rsid w:val="000E2E41"/>
    <w:rsid w:val="000E2E90"/>
    <w:rsid w:val="000E37F5"/>
    <w:rsid w:val="000E57C4"/>
    <w:rsid w:val="000E6300"/>
    <w:rsid w:val="000F34AC"/>
    <w:rsid w:val="000F4E15"/>
    <w:rsid w:val="000F51A6"/>
    <w:rsid w:val="00100755"/>
    <w:rsid w:val="001044B0"/>
    <w:rsid w:val="00106752"/>
    <w:rsid w:val="001071BA"/>
    <w:rsid w:val="001072D8"/>
    <w:rsid w:val="001078EC"/>
    <w:rsid w:val="0011328F"/>
    <w:rsid w:val="00115680"/>
    <w:rsid w:val="00115EA0"/>
    <w:rsid w:val="00121D59"/>
    <w:rsid w:val="001233D4"/>
    <w:rsid w:val="00125F9D"/>
    <w:rsid w:val="00135DB5"/>
    <w:rsid w:val="00142001"/>
    <w:rsid w:val="00146348"/>
    <w:rsid w:val="00151B6F"/>
    <w:rsid w:val="001528B4"/>
    <w:rsid w:val="00155943"/>
    <w:rsid w:val="00157A77"/>
    <w:rsid w:val="00157B72"/>
    <w:rsid w:val="00165068"/>
    <w:rsid w:val="00171347"/>
    <w:rsid w:val="00171CA9"/>
    <w:rsid w:val="001837C0"/>
    <w:rsid w:val="001845DA"/>
    <w:rsid w:val="00186751"/>
    <w:rsid w:val="00187394"/>
    <w:rsid w:val="001A32C0"/>
    <w:rsid w:val="001A4AAF"/>
    <w:rsid w:val="001B2448"/>
    <w:rsid w:val="001B49ED"/>
    <w:rsid w:val="001C33B1"/>
    <w:rsid w:val="001C3B0C"/>
    <w:rsid w:val="001D1728"/>
    <w:rsid w:val="001D6CA9"/>
    <w:rsid w:val="001E4B5E"/>
    <w:rsid w:val="001F2874"/>
    <w:rsid w:val="001F7EB8"/>
    <w:rsid w:val="00200E67"/>
    <w:rsid w:val="00201448"/>
    <w:rsid w:val="002038F5"/>
    <w:rsid w:val="002046FC"/>
    <w:rsid w:val="00205534"/>
    <w:rsid w:val="00213AD1"/>
    <w:rsid w:val="00216BAA"/>
    <w:rsid w:val="002176DC"/>
    <w:rsid w:val="002262A3"/>
    <w:rsid w:val="00231BF9"/>
    <w:rsid w:val="0024001B"/>
    <w:rsid w:val="002404D6"/>
    <w:rsid w:val="00241440"/>
    <w:rsid w:val="002450A5"/>
    <w:rsid w:val="00254B27"/>
    <w:rsid w:val="00262D58"/>
    <w:rsid w:val="00276BA9"/>
    <w:rsid w:val="00282DFA"/>
    <w:rsid w:val="00283C9F"/>
    <w:rsid w:val="00285B5F"/>
    <w:rsid w:val="0029787D"/>
    <w:rsid w:val="002A5710"/>
    <w:rsid w:val="002B5908"/>
    <w:rsid w:val="002B5F93"/>
    <w:rsid w:val="002C4969"/>
    <w:rsid w:val="002C57BE"/>
    <w:rsid w:val="002D06A9"/>
    <w:rsid w:val="002D1923"/>
    <w:rsid w:val="002D2615"/>
    <w:rsid w:val="002D3595"/>
    <w:rsid w:val="002D4B30"/>
    <w:rsid w:val="002E19FE"/>
    <w:rsid w:val="002E2623"/>
    <w:rsid w:val="002F3CA4"/>
    <w:rsid w:val="002F40A8"/>
    <w:rsid w:val="002F65AE"/>
    <w:rsid w:val="00303716"/>
    <w:rsid w:val="00303F44"/>
    <w:rsid w:val="00304740"/>
    <w:rsid w:val="00305C5F"/>
    <w:rsid w:val="003070DF"/>
    <w:rsid w:val="00312BBF"/>
    <w:rsid w:val="00314CBF"/>
    <w:rsid w:val="00322FFA"/>
    <w:rsid w:val="0032435F"/>
    <w:rsid w:val="00324879"/>
    <w:rsid w:val="00327B58"/>
    <w:rsid w:val="003322E5"/>
    <w:rsid w:val="0034276C"/>
    <w:rsid w:val="00354945"/>
    <w:rsid w:val="00362BE9"/>
    <w:rsid w:val="00364A42"/>
    <w:rsid w:val="003676DD"/>
    <w:rsid w:val="00375C31"/>
    <w:rsid w:val="00376FD8"/>
    <w:rsid w:val="003838F6"/>
    <w:rsid w:val="00384B3E"/>
    <w:rsid w:val="00397F57"/>
    <w:rsid w:val="003A1AF4"/>
    <w:rsid w:val="003A748F"/>
    <w:rsid w:val="003B79B5"/>
    <w:rsid w:val="003C583E"/>
    <w:rsid w:val="003D3C83"/>
    <w:rsid w:val="003D407C"/>
    <w:rsid w:val="003E1442"/>
    <w:rsid w:val="003E1B03"/>
    <w:rsid w:val="003E1DF3"/>
    <w:rsid w:val="003E3E32"/>
    <w:rsid w:val="003E50C0"/>
    <w:rsid w:val="003E5BD3"/>
    <w:rsid w:val="003F500C"/>
    <w:rsid w:val="00400D79"/>
    <w:rsid w:val="00402422"/>
    <w:rsid w:val="00402BF3"/>
    <w:rsid w:val="004138C4"/>
    <w:rsid w:val="00414C9F"/>
    <w:rsid w:val="00425EE2"/>
    <w:rsid w:val="004266F1"/>
    <w:rsid w:val="004313B7"/>
    <w:rsid w:val="0043290E"/>
    <w:rsid w:val="00434A9B"/>
    <w:rsid w:val="00440286"/>
    <w:rsid w:val="00442719"/>
    <w:rsid w:val="0044525B"/>
    <w:rsid w:val="004479AB"/>
    <w:rsid w:val="00451326"/>
    <w:rsid w:val="004535C1"/>
    <w:rsid w:val="00455C46"/>
    <w:rsid w:val="00465BD3"/>
    <w:rsid w:val="00471CAD"/>
    <w:rsid w:val="00482DCE"/>
    <w:rsid w:val="004854E2"/>
    <w:rsid w:val="00490A22"/>
    <w:rsid w:val="00492A15"/>
    <w:rsid w:val="00496C99"/>
    <w:rsid w:val="004B0C8B"/>
    <w:rsid w:val="004B7F7F"/>
    <w:rsid w:val="004C3198"/>
    <w:rsid w:val="004D739D"/>
    <w:rsid w:val="004D7717"/>
    <w:rsid w:val="004F0434"/>
    <w:rsid w:val="004F1B95"/>
    <w:rsid w:val="00503361"/>
    <w:rsid w:val="00515ECD"/>
    <w:rsid w:val="00530A5E"/>
    <w:rsid w:val="00531081"/>
    <w:rsid w:val="00531499"/>
    <w:rsid w:val="005338E8"/>
    <w:rsid w:val="0054035B"/>
    <w:rsid w:val="00541DFD"/>
    <w:rsid w:val="0055458C"/>
    <w:rsid w:val="005553BB"/>
    <w:rsid w:val="005566A2"/>
    <w:rsid w:val="005573EF"/>
    <w:rsid w:val="00562B78"/>
    <w:rsid w:val="00572657"/>
    <w:rsid w:val="00572E2B"/>
    <w:rsid w:val="00572E38"/>
    <w:rsid w:val="00581461"/>
    <w:rsid w:val="005862E6"/>
    <w:rsid w:val="0059058A"/>
    <w:rsid w:val="00593439"/>
    <w:rsid w:val="00594B30"/>
    <w:rsid w:val="005A033C"/>
    <w:rsid w:val="005A0ECD"/>
    <w:rsid w:val="005A1E10"/>
    <w:rsid w:val="005B1E6E"/>
    <w:rsid w:val="005B27F2"/>
    <w:rsid w:val="005C5DF3"/>
    <w:rsid w:val="005D0212"/>
    <w:rsid w:val="005D0DC9"/>
    <w:rsid w:val="005E26B9"/>
    <w:rsid w:val="005E48AE"/>
    <w:rsid w:val="005F331C"/>
    <w:rsid w:val="005F660D"/>
    <w:rsid w:val="005F6B3E"/>
    <w:rsid w:val="006105B1"/>
    <w:rsid w:val="00616A90"/>
    <w:rsid w:val="00617343"/>
    <w:rsid w:val="00622DBB"/>
    <w:rsid w:val="00625996"/>
    <w:rsid w:val="006278EE"/>
    <w:rsid w:val="00632AA9"/>
    <w:rsid w:val="006349F4"/>
    <w:rsid w:val="00641524"/>
    <w:rsid w:val="0065300A"/>
    <w:rsid w:val="00653CBA"/>
    <w:rsid w:val="00654C7D"/>
    <w:rsid w:val="006579F4"/>
    <w:rsid w:val="00671681"/>
    <w:rsid w:val="00672380"/>
    <w:rsid w:val="006747F1"/>
    <w:rsid w:val="00675E06"/>
    <w:rsid w:val="00676F23"/>
    <w:rsid w:val="006840C6"/>
    <w:rsid w:val="006B1B2C"/>
    <w:rsid w:val="006B4390"/>
    <w:rsid w:val="006C0DF4"/>
    <w:rsid w:val="006C5DD1"/>
    <w:rsid w:val="006C7573"/>
    <w:rsid w:val="006D378B"/>
    <w:rsid w:val="006D3B14"/>
    <w:rsid w:val="006E037A"/>
    <w:rsid w:val="006E2947"/>
    <w:rsid w:val="006F435B"/>
    <w:rsid w:val="00701566"/>
    <w:rsid w:val="0070211B"/>
    <w:rsid w:val="00702897"/>
    <w:rsid w:val="00704628"/>
    <w:rsid w:val="00710B68"/>
    <w:rsid w:val="00710FEA"/>
    <w:rsid w:val="0071623B"/>
    <w:rsid w:val="007176CD"/>
    <w:rsid w:val="00723C26"/>
    <w:rsid w:val="0072736D"/>
    <w:rsid w:val="00730708"/>
    <w:rsid w:val="0073171A"/>
    <w:rsid w:val="007328DA"/>
    <w:rsid w:val="00741F62"/>
    <w:rsid w:val="00766811"/>
    <w:rsid w:val="00773702"/>
    <w:rsid w:val="0077399E"/>
    <w:rsid w:val="00775FD8"/>
    <w:rsid w:val="0077637A"/>
    <w:rsid w:val="00776C11"/>
    <w:rsid w:val="00782C13"/>
    <w:rsid w:val="0079154D"/>
    <w:rsid w:val="007916FF"/>
    <w:rsid w:val="0079331D"/>
    <w:rsid w:val="0079657B"/>
    <w:rsid w:val="007A4C1A"/>
    <w:rsid w:val="007B1B98"/>
    <w:rsid w:val="007B339E"/>
    <w:rsid w:val="007B6D2E"/>
    <w:rsid w:val="007B764F"/>
    <w:rsid w:val="007C1822"/>
    <w:rsid w:val="007C596F"/>
    <w:rsid w:val="007C79DC"/>
    <w:rsid w:val="007C7C27"/>
    <w:rsid w:val="007D46B0"/>
    <w:rsid w:val="007E3B4A"/>
    <w:rsid w:val="007E7EEC"/>
    <w:rsid w:val="007F3D81"/>
    <w:rsid w:val="00800481"/>
    <w:rsid w:val="00803E26"/>
    <w:rsid w:val="008049BB"/>
    <w:rsid w:val="00805290"/>
    <w:rsid w:val="00812E65"/>
    <w:rsid w:val="0081456C"/>
    <w:rsid w:val="00814F0A"/>
    <w:rsid w:val="00823243"/>
    <w:rsid w:val="00823ECF"/>
    <w:rsid w:val="00823F3B"/>
    <w:rsid w:val="00824428"/>
    <w:rsid w:val="008265CA"/>
    <w:rsid w:val="0083394F"/>
    <w:rsid w:val="00837458"/>
    <w:rsid w:val="00840130"/>
    <w:rsid w:val="0084610A"/>
    <w:rsid w:val="00855220"/>
    <w:rsid w:val="0085629B"/>
    <w:rsid w:val="00856BE3"/>
    <w:rsid w:val="008600E0"/>
    <w:rsid w:val="0087139E"/>
    <w:rsid w:val="0087418D"/>
    <w:rsid w:val="00874774"/>
    <w:rsid w:val="00876329"/>
    <w:rsid w:val="00880B53"/>
    <w:rsid w:val="00884E67"/>
    <w:rsid w:val="00886AFB"/>
    <w:rsid w:val="00891BB1"/>
    <w:rsid w:val="008A0519"/>
    <w:rsid w:val="008A12D7"/>
    <w:rsid w:val="008A13EC"/>
    <w:rsid w:val="008A3023"/>
    <w:rsid w:val="008A3A01"/>
    <w:rsid w:val="008A404F"/>
    <w:rsid w:val="008A4209"/>
    <w:rsid w:val="008A462D"/>
    <w:rsid w:val="008A4BD7"/>
    <w:rsid w:val="008A4CA7"/>
    <w:rsid w:val="008A500F"/>
    <w:rsid w:val="008A7D11"/>
    <w:rsid w:val="008B26D9"/>
    <w:rsid w:val="008B3545"/>
    <w:rsid w:val="008B3AE9"/>
    <w:rsid w:val="008B463B"/>
    <w:rsid w:val="008B5605"/>
    <w:rsid w:val="008C1BD0"/>
    <w:rsid w:val="008C3727"/>
    <w:rsid w:val="008C4F62"/>
    <w:rsid w:val="008E104B"/>
    <w:rsid w:val="008E3403"/>
    <w:rsid w:val="008E509C"/>
    <w:rsid w:val="008E6AB6"/>
    <w:rsid w:val="008F6237"/>
    <w:rsid w:val="008F64CD"/>
    <w:rsid w:val="00907565"/>
    <w:rsid w:val="00911A55"/>
    <w:rsid w:val="00924E91"/>
    <w:rsid w:val="009275F5"/>
    <w:rsid w:val="009367E0"/>
    <w:rsid w:val="00941358"/>
    <w:rsid w:val="009416CD"/>
    <w:rsid w:val="009447B9"/>
    <w:rsid w:val="009462CE"/>
    <w:rsid w:val="0095171E"/>
    <w:rsid w:val="00952155"/>
    <w:rsid w:val="0096008D"/>
    <w:rsid w:val="009736B2"/>
    <w:rsid w:val="00995E1C"/>
    <w:rsid w:val="009A3B87"/>
    <w:rsid w:val="009A48B9"/>
    <w:rsid w:val="009B5C02"/>
    <w:rsid w:val="009C16A6"/>
    <w:rsid w:val="009C1811"/>
    <w:rsid w:val="009D2AED"/>
    <w:rsid w:val="009D433A"/>
    <w:rsid w:val="009D6594"/>
    <w:rsid w:val="009E4622"/>
    <w:rsid w:val="009E6CC9"/>
    <w:rsid w:val="009F3287"/>
    <w:rsid w:val="009F5A17"/>
    <w:rsid w:val="00A00CCF"/>
    <w:rsid w:val="00A0343A"/>
    <w:rsid w:val="00A04DDD"/>
    <w:rsid w:val="00A16F94"/>
    <w:rsid w:val="00A20D14"/>
    <w:rsid w:val="00A36B0A"/>
    <w:rsid w:val="00A439AF"/>
    <w:rsid w:val="00A45520"/>
    <w:rsid w:val="00A50E17"/>
    <w:rsid w:val="00A51EA5"/>
    <w:rsid w:val="00A53B86"/>
    <w:rsid w:val="00A573EF"/>
    <w:rsid w:val="00A57AD4"/>
    <w:rsid w:val="00A618F0"/>
    <w:rsid w:val="00A62A2A"/>
    <w:rsid w:val="00A631B6"/>
    <w:rsid w:val="00A73621"/>
    <w:rsid w:val="00A752FA"/>
    <w:rsid w:val="00A75C2E"/>
    <w:rsid w:val="00A8267B"/>
    <w:rsid w:val="00A8442B"/>
    <w:rsid w:val="00A85486"/>
    <w:rsid w:val="00A85700"/>
    <w:rsid w:val="00A86FC7"/>
    <w:rsid w:val="00A93E00"/>
    <w:rsid w:val="00A94031"/>
    <w:rsid w:val="00A94B61"/>
    <w:rsid w:val="00AA064F"/>
    <w:rsid w:val="00AB0BAE"/>
    <w:rsid w:val="00AD3B67"/>
    <w:rsid w:val="00AE03D4"/>
    <w:rsid w:val="00B0126E"/>
    <w:rsid w:val="00B015B1"/>
    <w:rsid w:val="00B01AC4"/>
    <w:rsid w:val="00B05FF1"/>
    <w:rsid w:val="00B062E1"/>
    <w:rsid w:val="00B11BC2"/>
    <w:rsid w:val="00B11EA0"/>
    <w:rsid w:val="00B14BD1"/>
    <w:rsid w:val="00B15063"/>
    <w:rsid w:val="00B17C34"/>
    <w:rsid w:val="00B221A9"/>
    <w:rsid w:val="00B35967"/>
    <w:rsid w:val="00B35FE5"/>
    <w:rsid w:val="00B42BF9"/>
    <w:rsid w:val="00B443BA"/>
    <w:rsid w:val="00B45EB0"/>
    <w:rsid w:val="00B553FA"/>
    <w:rsid w:val="00B600C4"/>
    <w:rsid w:val="00B6048C"/>
    <w:rsid w:val="00B63AF7"/>
    <w:rsid w:val="00B725EF"/>
    <w:rsid w:val="00B76980"/>
    <w:rsid w:val="00B817A4"/>
    <w:rsid w:val="00B82C07"/>
    <w:rsid w:val="00B83F00"/>
    <w:rsid w:val="00B90BEA"/>
    <w:rsid w:val="00B92991"/>
    <w:rsid w:val="00B941C4"/>
    <w:rsid w:val="00BA756B"/>
    <w:rsid w:val="00BB14AE"/>
    <w:rsid w:val="00BC320C"/>
    <w:rsid w:val="00BC7396"/>
    <w:rsid w:val="00BE453F"/>
    <w:rsid w:val="00BE7524"/>
    <w:rsid w:val="00BF3B94"/>
    <w:rsid w:val="00BF6CD7"/>
    <w:rsid w:val="00C03065"/>
    <w:rsid w:val="00C05431"/>
    <w:rsid w:val="00C05988"/>
    <w:rsid w:val="00C1370E"/>
    <w:rsid w:val="00C16A59"/>
    <w:rsid w:val="00C20D74"/>
    <w:rsid w:val="00C23795"/>
    <w:rsid w:val="00C26416"/>
    <w:rsid w:val="00C30813"/>
    <w:rsid w:val="00C31CE2"/>
    <w:rsid w:val="00C339FB"/>
    <w:rsid w:val="00C35791"/>
    <w:rsid w:val="00C46F90"/>
    <w:rsid w:val="00C52CD7"/>
    <w:rsid w:val="00C5776E"/>
    <w:rsid w:val="00C705CA"/>
    <w:rsid w:val="00C72697"/>
    <w:rsid w:val="00C73D0E"/>
    <w:rsid w:val="00C83B9E"/>
    <w:rsid w:val="00C84933"/>
    <w:rsid w:val="00C90B38"/>
    <w:rsid w:val="00C90F3C"/>
    <w:rsid w:val="00C91612"/>
    <w:rsid w:val="00CA3A64"/>
    <w:rsid w:val="00CA6426"/>
    <w:rsid w:val="00CA6BB6"/>
    <w:rsid w:val="00CB06E0"/>
    <w:rsid w:val="00CB0C79"/>
    <w:rsid w:val="00CB121D"/>
    <w:rsid w:val="00CB44D4"/>
    <w:rsid w:val="00CB512B"/>
    <w:rsid w:val="00CC12C0"/>
    <w:rsid w:val="00CC6104"/>
    <w:rsid w:val="00CC6A95"/>
    <w:rsid w:val="00CE0F45"/>
    <w:rsid w:val="00CE3C0A"/>
    <w:rsid w:val="00CF1A4C"/>
    <w:rsid w:val="00D001C6"/>
    <w:rsid w:val="00D12B5F"/>
    <w:rsid w:val="00D149C1"/>
    <w:rsid w:val="00D15B1F"/>
    <w:rsid w:val="00D219C9"/>
    <w:rsid w:val="00D22C57"/>
    <w:rsid w:val="00D2532C"/>
    <w:rsid w:val="00D36394"/>
    <w:rsid w:val="00D376D8"/>
    <w:rsid w:val="00D4750C"/>
    <w:rsid w:val="00D47711"/>
    <w:rsid w:val="00D47EE1"/>
    <w:rsid w:val="00D54BDF"/>
    <w:rsid w:val="00D6079A"/>
    <w:rsid w:val="00D718E3"/>
    <w:rsid w:val="00D7315A"/>
    <w:rsid w:val="00D732AD"/>
    <w:rsid w:val="00D73BF8"/>
    <w:rsid w:val="00D75220"/>
    <w:rsid w:val="00D82701"/>
    <w:rsid w:val="00D84142"/>
    <w:rsid w:val="00D94A83"/>
    <w:rsid w:val="00D95400"/>
    <w:rsid w:val="00DA7FB6"/>
    <w:rsid w:val="00DB3F02"/>
    <w:rsid w:val="00DB4BCA"/>
    <w:rsid w:val="00DB776F"/>
    <w:rsid w:val="00DC06DA"/>
    <w:rsid w:val="00DC1BA8"/>
    <w:rsid w:val="00DD695C"/>
    <w:rsid w:val="00DD6C03"/>
    <w:rsid w:val="00DD6E02"/>
    <w:rsid w:val="00DE1A48"/>
    <w:rsid w:val="00DE6268"/>
    <w:rsid w:val="00DF2B1F"/>
    <w:rsid w:val="00DF3912"/>
    <w:rsid w:val="00E13EBC"/>
    <w:rsid w:val="00E150AA"/>
    <w:rsid w:val="00E16F76"/>
    <w:rsid w:val="00E205AA"/>
    <w:rsid w:val="00E3221B"/>
    <w:rsid w:val="00E453B0"/>
    <w:rsid w:val="00E5074D"/>
    <w:rsid w:val="00E52342"/>
    <w:rsid w:val="00E550A3"/>
    <w:rsid w:val="00E61BC7"/>
    <w:rsid w:val="00E64323"/>
    <w:rsid w:val="00E67FAF"/>
    <w:rsid w:val="00E724DF"/>
    <w:rsid w:val="00E8529B"/>
    <w:rsid w:val="00E86164"/>
    <w:rsid w:val="00E92EC8"/>
    <w:rsid w:val="00E97984"/>
    <w:rsid w:val="00EB68E5"/>
    <w:rsid w:val="00EC6625"/>
    <w:rsid w:val="00EE10A8"/>
    <w:rsid w:val="00EE70D9"/>
    <w:rsid w:val="00EF1461"/>
    <w:rsid w:val="00F1066F"/>
    <w:rsid w:val="00F17A5D"/>
    <w:rsid w:val="00F17C45"/>
    <w:rsid w:val="00F20D2A"/>
    <w:rsid w:val="00F22ABE"/>
    <w:rsid w:val="00F305E2"/>
    <w:rsid w:val="00F34EE4"/>
    <w:rsid w:val="00F35EA4"/>
    <w:rsid w:val="00F4057A"/>
    <w:rsid w:val="00F41041"/>
    <w:rsid w:val="00F45169"/>
    <w:rsid w:val="00F515D5"/>
    <w:rsid w:val="00F61C05"/>
    <w:rsid w:val="00F7539F"/>
    <w:rsid w:val="00F76404"/>
    <w:rsid w:val="00F838D3"/>
    <w:rsid w:val="00F843CB"/>
    <w:rsid w:val="00F8705E"/>
    <w:rsid w:val="00F91E94"/>
    <w:rsid w:val="00F93C6D"/>
    <w:rsid w:val="00FA5385"/>
    <w:rsid w:val="00FB0AEF"/>
    <w:rsid w:val="00FB0D9E"/>
    <w:rsid w:val="00FB3FE5"/>
    <w:rsid w:val="00FB651A"/>
    <w:rsid w:val="00FC047C"/>
    <w:rsid w:val="00FC2C06"/>
    <w:rsid w:val="00FC6299"/>
    <w:rsid w:val="00FD2A0C"/>
    <w:rsid w:val="00FD3CAB"/>
    <w:rsid w:val="00FE0DE3"/>
    <w:rsid w:val="00FE4D24"/>
    <w:rsid w:val="00FF51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A787"/>
  <w15:chartTrackingRefBased/>
  <w15:docId w15:val="{8E524D47-D666-42B1-BF22-AF52E3D4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58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583E"/>
    <w:rPr>
      <w:rFonts w:ascii="Segoe UI" w:hAnsi="Segoe UI" w:cs="Segoe UI"/>
      <w:sz w:val="18"/>
      <w:szCs w:val="18"/>
    </w:rPr>
  </w:style>
  <w:style w:type="paragraph" w:styleId="Textonotapie">
    <w:name w:val="footnote text"/>
    <w:basedOn w:val="Normal"/>
    <w:link w:val="TextonotapieCar"/>
    <w:uiPriority w:val="99"/>
    <w:semiHidden/>
    <w:unhideWhenUsed/>
    <w:rsid w:val="00C20D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0D74"/>
    <w:rPr>
      <w:sz w:val="20"/>
      <w:szCs w:val="20"/>
    </w:rPr>
  </w:style>
  <w:style w:type="character" w:styleId="Refdenotaalpie">
    <w:name w:val="footnote reference"/>
    <w:basedOn w:val="Fuentedeprrafopredeter"/>
    <w:uiPriority w:val="99"/>
    <w:semiHidden/>
    <w:unhideWhenUsed/>
    <w:rsid w:val="00C20D74"/>
    <w:rPr>
      <w:vertAlign w:val="superscript"/>
    </w:rPr>
  </w:style>
  <w:style w:type="character" w:styleId="Hipervnculo">
    <w:name w:val="Hyperlink"/>
    <w:basedOn w:val="Fuentedeprrafopredeter"/>
    <w:uiPriority w:val="99"/>
    <w:unhideWhenUsed/>
    <w:rsid w:val="00D73BF8"/>
    <w:rPr>
      <w:color w:val="0563C1" w:themeColor="hyperlink"/>
      <w:u w:val="single"/>
    </w:rPr>
  </w:style>
  <w:style w:type="paragraph" w:styleId="NormalWeb">
    <w:name w:val="Normal (Web)"/>
    <w:basedOn w:val="Normal"/>
    <w:uiPriority w:val="99"/>
    <w:unhideWhenUsed/>
    <w:rsid w:val="00BE45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E03D4"/>
    <w:pPr>
      <w:ind w:left="720"/>
      <w:contextualSpacing/>
    </w:pPr>
  </w:style>
  <w:style w:type="paragraph" w:styleId="HTMLconformatoprevio">
    <w:name w:val="HTML Preformatted"/>
    <w:basedOn w:val="Normal"/>
    <w:link w:val="HTMLconformatoprevioCar"/>
    <w:uiPriority w:val="99"/>
    <w:unhideWhenUsed/>
    <w:rsid w:val="00AE0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AE03D4"/>
    <w:rPr>
      <w:rFonts w:ascii="Courier New" w:eastAsia="Times New Roman" w:hAnsi="Courier New" w:cs="Courier New"/>
      <w:sz w:val="20"/>
      <w:szCs w:val="20"/>
      <w:lang w:eastAsia="es-CO"/>
    </w:rPr>
  </w:style>
  <w:style w:type="table" w:styleId="Tablaconcuadrcula">
    <w:name w:val="Table Grid"/>
    <w:basedOn w:val="Tablanormal"/>
    <w:uiPriority w:val="39"/>
    <w:rsid w:val="00A3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23ECF"/>
    <w:rPr>
      <w:color w:val="954F72" w:themeColor="followedHyperlink"/>
      <w:u w:val="single"/>
    </w:rPr>
  </w:style>
  <w:style w:type="character" w:styleId="Refdecomentario">
    <w:name w:val="annotation reference"/>
    <w:basedOn w:val="Fuentedeprrafopredeter"/>
    <w:uiPriority w:val="99"/>
    <w:semiHidden/>
    <w:unhideWhenUsed/>
    <w:rsid w:val="00F41041"/>
    <w:rPr>
      <w:sz w:val="16"/>
      <w:szCs w:val="16"/>
    </w:rPr>
  </w:style>
  <w:style w:type="paragraph" w:styleId="Textocomentario">
    <w:name w:val="annotation text"/>
    <w:basedOn w:val="Normal"/>
    <w:link w:val="TextocomentarioCar"/>
    <w:uiPriority w:val="99"/>
    <w:semiHidden/>
    <w:unhideWhenUsed/>
    <w:rsid w:val="00F410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1041"/>
    <w:rPr>
      <w:sz w:val="20"/>
      <w:szCs w:val="20"/>
    </w:rPr>
  </w:style>
  <w:style w:type="paragraph" w:styleId="Asuntodelcomentario">
    <w:name w:val="annotation subject"/>
    <w:basedOn w:val="Textocomentario"/>
    <w:next w:val="Textocomentario"/>
    <w:link w:val="AsuntodelcomentarioCar"/>
    <w:uiPriority w:val="99"/>
    <w:semiHidden/>
    <w:unhideWhenUsed/>
    <w:rsid w:val="00F41041"/>
    <w:rPr>
      <w:b/>
      <w:bCs/>
    </w:rPr>
  </w:style>
  <w:style w:type="character" w:customStyle="1" w:styleId="AsuntodelcomentarioCar">
    <w:name w:val="Asunto del comentario Car"/>
    <w:basedOn w:val="TextocomentarioCar"/>
    <w:link w:val="Asuntodelcomentario"/>
    <w:uiPriority w:val="99"/>
    <w:semiHidden/>
    <w:rsid w:val="00F41041"/>
    <w:rPr>
      <w:b/>
      <w:bCs/>
      <w:sz w:val="20"/>
      <w:szCs w:val="20"/>
    </w:rPr>
  </w:style>
  <w:style w:type="paragraph" w:styleId="Sinespaciado">
    <w:name w:val="No Spacing"/>
    <w:uiPriority w:val="1"/>
    <w:qFormat/>
    <w:rsid w:val="00D149C1"/>
    <w:pPr>
      <w:spacing w:after="0" w:line="240" w:lineRule="auto"/>
    </w:pPr>
  </w:style>
  <w:style w:type="paragraph" w:styleId="Encabezado">
    <w:name w:val="header"/>
    <w:basedOn w:val="Normal"/>
    <w:link w:val="EncabezadoCar"/>
    <w:uiPriority w:val="99"/>
    <w:unhideWhenUsed/>
    <w:rsid w:val="00675E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5E06"/>
  </w:style>
  <w:style w:type="paragraph" w:styleId="Piedepgina">
    <w:name w:val="footer"/>
    <w:basedOn w:val="Normal"/>
    <w:link w:val="PiedepginaCar"/>
    <w:uiPriority w:val="99"/>
    <w:unhideWhenUsed/>
    <w:rsid w:val="00675E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5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58">
      <w:bodyDiv w:val="1"/>
      <w:marLeft w:val="0"/>
      <w:marRight w:val="0"/>
      <w:marTop w:val="0"/>
      <w:marBottom w:val="0"/>
      <w:divBdr>
        <w:top w:val="none" w:sz="0" w:space="0" w:color="auto"/>
        <w:left w:val="none" w:sz="0" w:space="0" w:color="auto"/>
        <w:bottom w:val="none" w:sz="0" w:space="0" w:color="auto"/>
        <w:right w:val="none" w:sz="0" w:space="0" w:color="auto"/>
      </w:divBdr>
    </w:div>
    <w:div w:id="22173172">
      <w:bodyDiv w:val="1"/>
      <w:marLeft w:val="0"/>
      <w:marRight w:val="0"/>
      <w:marTop w:val="0"/>
      <w:marBottom w:val="0"/>
      <w:divBdr>
        <w:top w:val="none" w:sz="0" w:space="0" w:color="auto"/>
        <w:left w:val="none" w:sz="0" w:space="0" w:color="auto"/>
        <w:bottom w:val="none" w:sz="0" w:space="0" w:color="auto"/>
        <w:right w:val="none" w:sz="0" w:space="0" w:color="auto"/>
      </w:divBdr>
    </w:div>
    <w:div w:id="38239419">
      <w:bodyDiv w:val="1"/>
      <w:marLeft w:val="0"/>
      <w:marRight w:val="0"/>
      <w:marTop w:val="0"/>
      <w:marBottom w:val="0"/>
      <w:divBdr>
        <w:top w:val="none" w:sz="0" w:space="0" w:color="auto"/>
        <w:left w:val="none" w:sz="0" w:space="0" w:color="auto"/>
        <w:bottom w:val="none" w:sz="0" w:space="0" w:color="auto"/>
        <w:right w:val="none" w:sz="0" w:space="0" w:color="auto"/>
      </w:divBdr>
    </w:div>
    <w:div w:id="44567308">
      <w:bodyDiv w:val="1"/>
      <w:marLeft w:val="0"/>
      <w:marRight w:val="0"/>
      <w:marTop w:val="0"/>
      <w:marBottom w:val="0"/>
      <w:divBdr>
        <w:top w:val="none" w:sz="0" w:space="0" w:color="auto"/>
        <w:left w:val="none" w:sz="0" w:space="0" w:color="auto"/>
        <w:bottom w:val="none" w:sz="0" w:space="0" w:color="auto"/>
        <w:right w:val="none" w:sz="0" w:space="0" w:color="auto"/>
      </w:divBdr>
    </w:div>
    <w:div w:id="131750078">
      <w:bodyDiv w:val="1"/>
      <w:marLeft w:val="0"/>
      <w:marRight w:val="0"/>
      <w:marTop w:val="0"/>
      <w:marBottom w:val="0"/>
      <w:divBdr>
        <w:top w:val="none" w:sz="0" w:space="0" w:color="auto"/>
        <w:left w:val="none" w:sz="0" w:space="0" w:color="auto"/>
        <w:bottom w:val="none" w:sz="0" w:space="0" w:color="auto"/>
        <w:right w:val="none" w:sz="0" w:space="0" w:color="auto"/>
      </w:divBdr>
    </w:div>
    <w:div w:id="230239214">
      <w:bodyDiv w:val="1"/>
      <w:marLeft w:val="0"/>
      <w:marRight w:val="0"/>
      <w:marTop w:val="0"/>
      <w:marBottom w:val="0"/>
      <w:divBdr>
        <w:top w:val="none" w:sz="0" w:space="0" w:color="auto"/>
        <w:left w:val="none" w:sz="0" w:space="0" w:color="auto"/>
        <w:bottom w:val="none" w:sz="0" w:space="0" w:color="auto"/>
        <w:right w:val="none" w:sz="0" w:space="0" w:color="auto"/>
      </w:divBdr>
    </w:div>
    <w:div w:id="307326619">
      <w:bodyDiv w:val="1"/>
      <w:marLeft w:val="0"/>
      <w:marRight w:val="0"/>
      <w:marTop w:val="0"/>
      <w:marBottom w:val="0"/>
      <w:divBdr>
        <w:top w:val="none" w:sz="0" w:space="0" w:color="auto"/>
        <w:left w:val="none" w:sz="0" w:space="0" w:color="auto"/>
        <w:bottom w:val="none" w:sz="0" w:space="0" w:color="auto"/>
        <w:right w:val="none" w:sz="0" w:space="0" w:color="auto"/>
      </w:divBdr>
    </w:div>
    <w:div w:id="446580737">
      <w:bodyDiv w:val="1"/>
      <w:marLeft w:val="0"/>
      <w:marRight w:val="0"/>
      <w:marTop w:val="0"/>
      <w:marBottom w:val="0"/>
      <w:divBdr>
        <w:top w:val="none" w:sz="0" w:space="0" w:color="auto"/>
        <w:left w:val="none" w:sz="0" w:space="0" w:color="auto"/>
        <w:bottom w:val="none" w:sz="0" w:space="0" w:color="auto"/>
        <w:right w:val="none" w:sz="0" w:space="0" w:color="auto"/>
      </w:divBdr>
    </w:div>
    <w:div w:id="530342197">
      <w:bodyDiv w:val="1"/>
      <w:marLeft w:val="0"/>
      <w:marRight w:val="0"/>
      <w:marTop w:val="0"/>
      <w:marBottom w:val="0"/>
      <w:divBdr>
        <w:top w:val="none" w:sz="0" w:space="0" w:color="auto"/>
        <w:left w:val="none" w:sz="0" w:space="0" w:color="auto"/>
        <w:bottom w:val="none" w:sz="0" w:space="0" w:color="auto"/>
        <w:right w:val="none" w:sz="0" w:space="0" w:color="auto"/>
      </w:divBdr>
    </w:div>
    <w:div w:id="580989504">
      <w:bodyDiv w:val="1"/>
      <w:marLeft w:val="0"/>
      <w:marRight w:val="0"/>
      <w:marTop w:val="0"/>
      <w:marBottom w:val="0"/>
      <w:divBdr>
        <w:top w:val="none" w:sz="0" w:space="0" w:color="auto"/>
        <w:left w:val="none" w:sz="0" w:space="0" w:color="auto"/>
        <w:bottom w:val="none" w:sz="0" w:space="0" w:color="auto"/>
        <w:right w:val="none" w:sz="0" w:space="0" w:color="auto"/>
      </w:divBdr>
    </w:div>
    <w:div w:id="617300716">
      <w:bodyDiv w:val="1"/>
      <w:marLeft w:val="0"/>
      <w:marRight w:val="0"/>
      <w:marTop w:val="0"/>
      <w:marBottom w:val="0"/>
      <w:divBdr>
        <w:top w:val="none" w:sz="0" w:space="0" w:color="auto"/>
        <w:left w:val="none" w:sz="0" w:space="0" w:color="auto"/>
        <w:bottom w:val="none" w:sz="0" w:space="0" w:color="auto"/>
        <w:right w:val="none" w:sz="0" w:space="0" w:color="auto"/>
      </w:divBdr>
    </w:div>
    <w:div w:id="620185411">
      <w:bodyDiv w:val="1"/>
      <w:marLeft w:val="0"/>
      <w:marRight w:val="0"/>
      <w:marTop w:val="0"/>
      <w:marBottom w:val="0"/>
      <w:divBdr>
        <w:top w:val="none" w:sz="0" w:space="0" w:color="auto"/>
        <w:left w:val="none" w:sz="0" w:space="0" w:color="auto"/>
        <w:bottom w:val="none" w:sz="0" w:space="0" w:color="auto"/>
        <w:right w:val="none" w:sz="0" w:space="0" w:color="auto"/>
      </w:divBdr>
    </w:div>
    <w:div w:id="678122927">
      <w:bodyDiv w:val="1"/>
      <w:marLeft w:val="0"/>
      <w:marRight w:val="0"/>
      <w:marTop w:val="0"/>
      <w:marBottom w:val="0"/>
      <w:divBdr>
        <w:top w:val="none" w:sz="0" w:space="0" w:color="auto"/>
        <w:left w:val="none" w:sz="0" w:space="0" w:color="auto"/>
        <w:bottom w:val="none" w:sz="0" w:space="0" w:color="auto"/>
        <w:right w:val="none" w:sz="0" w:space="0" w:color="auto"/>
      </w:divBdr>
    </w:div>
    <w:div w:id="821430007">
      <w:bodyDiv w:val="1"/>
      <w:marLeft w:val="0"/>
      <w:marRight w:val="0"/>
      <w:marTop w:val="0"/>
      <w:marBottom w:val="0"/>
      <w:divBdr>
        <w:top w:val="none" w:sz="0" w:space="0" w:color="auto"/>
        <w:left w:val="none" w:sz="0" w:space="0" w:color="auto"/>
        <w:bottom w:val="none" w:sz="0" w:space="0" w:color="auto"/>
        <w:right w:val="none" w:sz="0" w:space="0" w:color="auto"/>
      </w:divBdr>
    </w:div>
    <w:div w:id="865413539">
      <w:bodyDiv w:val="1"/>
      <w:marLeft w:val="0"/>
      <w:marRight w:val="0"/>
      <w:marTop w:val="0"/>
      <w:marBottom w:val="0"/>
      <w:divBdr>
        <w:top w:val="none" w:sz="0" w:space="0" w:color="auto"/>
        <w:left w:val="none" w:sz="0" w:space="0" w:color="auto"/>
        <w:bottom w:val="none" w:sz="0" w:space="0" w:color="auto"/>
        <w:right w:val="none" w:sz="0" w:space="0" w:color="auto"/>
      </w:divBdr>
    </w:div>
    <w:div w:id="870338898">
      <w:bodyDiv w:val="1"/>
      <w:marLeft w:val="0"/>
      <w:marRight w:val="0"/>
      <w:marTop w:val="0"/>
      <w:marBottom w:val="0"/>
      <w:divBdr>
        <w:top w:val="none" w:sz="0" w:space="0" w:color="auto"/>
        <w:left w:val="none" w:sz="0" w:space="0" w:color="auto"/>
        <w:bottom w:val="none" w:sz="0" w:space="0" w:color="auto"/>
        <w:right w:val="none" w:sz="0" w:space="0" w:color="auto"/>
      </w:divBdr>
    </w:div>
    <w:div w:id="985353988">
      <w:bodyDiv w:val="1"/>
      <w:marLeft w:val="0"/>
      <w:marRight w:val="0"/>
      <w:marTop w:val="0"/>
      <w:marBottom w:val="0"/>
      <w:divBdr>
        <w:top w:val="none" w:sz="0" w:space="0" w:color="auto"/>
        <w:left w:val="none" w:sz="0" w:space="0" w:color="auto"/>
        <w:bottom w:val="none" w:sz="0" w:space="0" w:color="auto"/>
        <w:right w:val="none" w:sz="0" w:space="0" w:color="auto"/>
      </w:divBdr>
    </w:div>
    <w:div w:id="1003702966">
      <w:bodyDiv w:val="1"/>
      <w:marLeft w:val="0"/>
      <w:marRight w:val="0"/>
      <w:marTop w:val="0"/>
      <w:marBottom w:val="0"/>
      <w:divBdr>
        <w:top w:val="none" w:sz="0" w:space="0" w:color="auto"/>
        <w:left w:val="none" w:sz="0" w:space="0" w:color="auto"/>
        <w:bottom w:val="none" w:sz="0" w:space="0" w:color="auto"/>
        <w:right w:val="none" w:sz="0" w:space="0" w:color="auto"/>
      </w:divBdr>
    </w:div>
    <w:div w:id="1363476935">
      <w:bodyDiv w:val="1"/>
      <w:marLeft w:val="0"/>
      <w:marRight w:val="0"/>
      <w:marTop w:val="0"/>
      <w:marBottom w:val="0"/>
      <w:divBdr>
        <w:top w:val="none" w:sz="0" w:space="0" w:color="auto"/>
        <w:left w:val="none" w:sz="0" w:space="0" w:color="auto"/>
        <w:bottom w:val="none" w:sz="0" w:space="0" w:color="auto"/>
        <w:right w:val="none" w:sz="0" w:space="0" w:color="auto"/>
      </w:divBdr>
    </w:div>
    <w:div w:id="1391730246">
      <w:bodyDiv w:val="1"/>
      <w:marLeft w:val="0"/>
      <w:marRight w:val="0"/>
      <w:marTop w:val="0"/>
      <w:marBottom w:val="0"/>
      <w:divBdr>
        <w:top w:val="none" w:sz="0" w:space="0" w:color="auto"/>
        <w:left w:val="none" w:sz="0" w:space="0" w:color="auto"/>
        <w:bottom w:val="none" w:sz="0" w:space="0" w:color="auto"/>
        <w:right w:val="none" w:sz="0" w:space="0" w:color="auto"/>
      </w:divBdr>
    </w:div>
    <w:div w:id="1517843668">
      <w:bodyDiv w:val="1"/>
      <w:marLeft w:val="0"/>
      <w:marRight w:val="0"/>
      <w:marTop w:val="0"/>
      <w:marBottom w:val="0"/>
      <w:divBdr>
        <w:top w:val="none" w:sz="0" w:space="0" w:color="auto"/>
        <w:left w:val="none" w:sz="0" w:space="0" w:color="auto"/>
        <w:bottom w:val="none" w:sz="0" w:space="0" w:color="auto"/>
        <w:right w:val="none" w:sz="0" w:space="0" w:color="auto"/>
      </w:divBdr>
    </w:div>
    <w:div w:id="1577666566">
      <w:bodyDiv w:val="1"/>
      <w:marLeft w:val="0"/>
      <w:marRight w:val="0"/>
      <w:marTop w:val="0"/>
      <w:marBottom w:val="0"/>
      <w:divBdr>
        <w:top w:val="none" w:sz="0" w:space="0" w:color="auto"/>
        <w:left w:val="none" w:sz="0" w:space="0" w:color="auto"/>
        <w:bottom w:val="none" w:sz="0" w:space="0" w:color="auto"/>
        <w:right w:val="none" w:sz="0" w:space="0" w:color="auto"/>
      </w:divBdr>
    </w:div>
    <w:div w:id="1603034006">
      <w:bodyDiv w:val="1"/>
      <w:marLeft w:val="0"/>
      <w:marRight w:val="0"/>
      <w:marTop w:val="0"/>
      <w:marBottom w:val="0"/>
      <w:divBdr>
        <w:top w:val="none" w:sz="0" w:space="0" w:color="auto"/>
        <w:left w:val="none" w:sz="0" w:space="0" w:color="auto"/>
        <w:bottom w:val="none" w:sz="0" w:space="0" w:color="auto"/>
        <w:right w:val="none" w:sz="0" w:space="0" w:color="auto"/>
      </w:divBdr>
    </w:div>
    <w:div w:id="1635597318">
      <w:bodyDiv w:val="1"/>
      <w:marLeft w:val="0"/>
      <w:marRight w:val="0"/>
      <w:marTop w:val="0"/>
      <w:marBottom w:val="0"/>
      <w:divBdr>
        <w:top w:val="none" w:sz="0" w:space="0" w:color="auto"/>
        <w:left w:val="none" w:sz="0" w:space="0" w:color="auto"/>
        <w:bottom w:val="none" w:sz="0" w:space="0" w:color="auto"/>
        <w:right w:val="none" w:sz="0" w:space="0" w:color="auto"/>
      </w:divBdr>
    </w:div>
    <w:div w:id="1663701791">
      <w:bodyDiv w:val="1"/>
      <w:marLeft w:val="0"/>
      <w:marRight w:val="0"/>
      <w:marTop w:val="0"/>
      <w:marBottom w:val="0"/>
      <w:divBdr>
        <w:top w:val="none" w:sz="0" w:space="0" w:color="auto"/>
        <w:left w:val="none" w:sz="0" w:space="0" w:color="auto"/>
        <w:bottom w:val="none" w:sz="0" w:space="0" w:color="auto"/>
        <w:right w:val="none" w:sz="0" w:space="0" w:color="auto"/>
      </w:divBdr>
    </w:div>
    <w:div w:id="1685355976">
      <w:bodyDiv w:val="1"/>
      <w:marLeft w:val="0"/>
      <w:marRight w:val="0"/>
      <w:marTop w:val="0"/>
      <w:marBottom w:val="0"/>
      <w:divBdr>
        <w:top w:val="none" w:sz="0" w:space="0" w:color="auto"/>
        <w:left w:val="none" w:sz="0" w:space="0" w:color="auto"/>
        <w:bottom w:val="none" w:sz="0" w:space="0" w:color="auto"/>
        <w:right w:val="none" w:sz="0" w:space="0" w:color="auto"/>
      </w:divBdr>
    </w:div>
    <w:div w:id="1718120705">
      <w:bodyDiv w:val="1"/>
      <w:marLeft w:val="0"/>
      <w:marRight w:val="0"/>
      <w:marTop w:val="0"/>
      <w:marBottom w:val="0"/>
      <w:divBdr>
        <w:top w:val="none" w:sz="0" w:space="0" w:color="auto"/>
        <w:left w:val="none" w:sz="0" w:space="0" w:color="auto"/>
        <w:bottom w:val="none" w:sz="0" w:space="0" w:color="auto"/>
        <w:right w:val="none" w:sz="0" w:space="0" w:color="auto"/>
      </w:divBdr>
    </w:div>
    <w:div w:id="1718509079">
      <w:bodyDiv w:val="1"/>
      <w:marLeft w:val="0"/>
      <w:marRight w:val="0"/>
      <w:marTop w:val="0"/>
      <w:marBottom w:val="0"/>
      <w:divBdr>
        <w:top w:val="none" w:sz="0" w:space="0" w:color="auto"/>
        <w:left w:val="none" w:sz="0" w:space="0" w:color="auto"/>
        <w:bottom w:val="none" w:sz="0" w:space="0" w:color="auto"/>
        <w:right w:val="none" w:sz="0" w:space="0" w:color="auto"/>
      </w:divBdr>
    </w:div>
    <w:div w:id="1796947615">
      <w:bodyDiv w:val="1"/>
      <w:marLeft w:val="0"/>
      <w:marRight w:val="0"/>
      <w:marTop w:val="0"/>
      <w:marBottom w:val="0"/>
      <w:divBdr>
        <w:top w:val="none" w:sz="0" w:space="0" w:color="auto"/>
        <w:left w:val="none" w:sz="0" w:space="0" w:color="auto"/>
        <w:bottom w:val="none" w:sz="0" w:space="0" w:color="auto"/>
        <w:right w:val="none" w:sz="0" w:space="0" w:color="auto"/>
      </w:divBdr>
    </w:div>
    <w:div w:id="1831405941">
      <w:bodyDiv w:val="1"/>
      <w:marLeft w:val="0"/>
      <w:marRight w:val="0"/>
      <w:marTop w:val="0"/>
      <w:marBottom w:val="0"/>
      <w:divBdr>
        <w:top w:val="none" w:sz="0" w:space="0" w:color="auto"/>
        <w:left w:val="none" w:sz="0" w:space="0" w:color="auto"/>
        <w:bottom w:val="none" w:sz="0" w:space="0" w:color="auto"/>
        <w:right w:val="none" w:sz="0" w:space="0" w:color="auto"/>
      </w:divBdr>
    </w:div>
    <w:div w:id="1870988242">
      <w:bodyDiv w:val="1"/>
      <w:marLeft w:val="0"/>
      <w:marRight w:val="0"/>
      <w:marTop w:val="0"/>
      <w:marBottom w:val="0"/>
      <w:divBdr>
        <w:top w:val="none" w:sz="0" w:space="0" w:color="auto"/>
        <w:left w:val="none" w:sz="0" w:space="0" w:color="auto"/>
        <w:bottom w:val="none" w:sz="0" w:space="0" w:color="auto"/>
        <w:right w:val="none" w:sz="0" w:space="0" w:color="auto"/>
      </w:divBdr>
    </w:div>
    <w:div w:id="1883786769">
      <w:bodyDiv w:val="1"/>
      <w:marLeft w:val="0"/>
      <w:marRight w:val="0"/>
      <w:marTop w:val="0"/>
      <w:marBottom w:val="0"/>
      <w:divBdr>
        <w:top w:val="none" w:sz="0" w:space="0" w:color="auto"/>
        <w:left w:val="none" w:sz="0" w:space="0" w:color="auto"/>
        <w:bottom w:val="none" w:sz="0" w:space="0" w:color="auto"/>
        <w:right w:val="none" w:sz="0" w:space="0" w:color="auto"/>
      </w:divBdr>
    </w:div>
    <w:div w:id="1903060877">
      <w:bodyDiv w:val="1"/>
      <w:marLeft w:val="0"/>
      <w:marRight w:val="0"/>
      <w:marTop w:val="0"/>
      <w:marBottom w:val="0"/>
      <w:divBdr>
        <w:top w:val="none" w:sz="0" w:space="0" w:color="auto"/>
        <w:left w:val="none" w:sz="0" w:space="0" w:color="auto"/>
        <w:bottom w:val="none" w:sz="0" w:space="0" w:color="auto"/>
        <w:right w:val="none" w:sz="0" w:space="0" w:color="auto"/>
      </w:divBdr>
    </w:div>
    <w:div w:id="1904943775">
      <w:bodyDiv w:val="1"/>
      <w:marLeft w:val="0"/>
      <w:marRight w:val="0"/>
      <w:marTop w:val="0"/>
      <w:marBottom w:val="0"/>
      <w:divBdr>
        <w:top w:val="none" w:sz="0" w:space="0" w:color="auto"/>
        <w:left w:val="none" w:sz="0" w:space="0" w:color="auto"/>
        <w:bottom w:val="none" w:sz="0" w:space="0" w:color="auto"/>
        <w:right w:val="none" w:sz="0" w:space="0" w:color="auto"/>
      </w:divBdr>
    </w:div>
    <w:div w:id="1918857288">
      <w:bodyDiv w:val="1"/>
      <w:marLeft w:val="0"/>
      <w:marRight w:val="0"/>
      <w:marTop w:val="0"/>
      <w:marBottom w:val="0"/>
      <w:divBdr>
        <w:top w:val="none" w:sz="0" w:space="0" w:color="auto"/>
        <w:left w:val="none" w:sz="0" w:space="0" w:color="auto"/>
        <w:bottom w:val="none" w:sz="0" w:space="0" w:color="auto"/>
        <w:right w:val="none" w:sz="0" w:space="0" w:color="auto"/>
      </w:divBdr>
    </w:div>
    <w:div w:id="1999531518">
      <w:bodyDiv w:val="1"/>
      <w:marLeft w:val="0"/>
      <w:marRight w:val="0"/>
      <w:marTop w:val="0"/>
      <w:marBottom w:val="0"/>
      <w:divBdr>
        <w:top w:val="none" w:sz="0" w:space="0" w:color="auto"/>
        <w:left w:val="none" w:sz="0" w:space="0" w:color="auto"/>
        <w:bottom w:val="none" w:sz="0" w:space="0" w:color="auto"/>
        <w:right w:val="none" w:sz="0" w:space="0" w:color="auto"/>
      </w:divBdr>
    </w:div>
    <w:div w:id="2038189488">
      <w:bodyDiv w:val="1"/>
      <w:marLeft w:val="0"/>
      <w:marRight w:val="0"/>
      <w:marTop w:val="0"/>
      <w:marBottom w:val="0"/>
      <w:divBdr>
        <w:top w:val="none" w:sz="0" w:space="0" w:color="auto"/>
        <w:left w:val="none" w:sz="0" w:space="0" w:color="auto"/>
        <w:bottom w:val="none" w:sz="0" w:space="0" w:color="auto"/>
        <w:right w:val="none" w:sz="0" w:space="0" w:color="auto"/>
      </w:divBdr>
    </w:div>
    <w:div w:id="2040932724">
      <w:bodyDiv w:val="1"/>
      <w:marLeft w:val="0"/>
      <w:marRight w:val="0"/>
      <w:marTop w:val="0"/>
      <w:marBottom w:val="0"/>
      <w:divBdr>
        <w:top w:val="none" w:sz="0" w:space="0" w:color="auto"/>
        <w:left w:val="none" w:sz="0" w:space="0" w:color="auto"/>
        <w:bottom w:val="none" w:sz="0" w:space="0" w:color="auto"/>
        <w:right w:val="none" w:sz="0" w:space="0" w:color="auto"/>
      </w:divBdr>
    </w:div>
    <w:div w:id="21423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atalogodelogistica.com/temas/Colom%20bia-ocupa-el-puesto-97-en-el-indice-de-Desempeno-Logistico-de-014+99835" TargetMode="External"/><Relationship Id="rId1" Type="http://schemas.openxmlformats.org/officeDocument/2006/relationships/hyperlink" Target="http://www.bancomundial.org/temas/resen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Ben08</b:Tag>
    <b:SourceType>Book</b:SourceType>
    <b:Guid>{4EB5E772-CAD4-4A64-84F4-DBB695250A93}</b:Guid>
    <b:Title>Alternativas de adjudicación de proyectos de concesión vial en Colombia</b:Title>
    <b:Year>2008</b:Year>
    <b:City>Bogotá</b:City>
    <b:Publisher>Ministerio de Hacienda y Crédito Público - Corporación Andina de Fomento</b:Publisher>
    <b:Author>
      <b:Author>
        <b:NameList>
          <b:Person>
            <b:Last>Benavides</b:Last>
            <b:First>Juan</b:First>
          </b:Person>
        </b:NameList>
      </b:Author>
    </b:Author>
    <b:RefOrder>1</b:RefOrder>
  </b:Source>
  <b:Source>
    <b:Tag>Aco08</b:Tag>
    <b:SourceType>JournalArticle</b:SourceType>
    <b:Guid>{3D231C76-1CBE-4267-B72F-320B7E0C295F}</b:Guid>
    <b:Title>Desarrollo vial e impacto fiscal del sistema de concesiones en Colombia</b:Title>
    <b:Year>2008</b:Year>
    <b:Publisher>CEPAL</b:Publisher>
    <b:JournalName>Recursos Naturales e Infraestructura</b:JournalName>
    <b:Author>
      <b:Author>
        <b:NameList>
          <b:Person>
            <b:Last>Acosta</b:Last>
            <b:Middle>Lucía</b:Middle>
            <b:First>Olga</b:First>
          </b:Person>
          <b:Person>
            <b:Last>Rozas</b:Last>
            <b:First>Patricio</b:First>
          </b:Person>
          <b:Person>
            <b:Last>Silva</b:Last>
            <b:First>Alejandro</b:First>
          </b:Person>
        </b:NameList>
      </b:Author>
    </b:Author>
    <b:Volume>138</b:Volume>
    <b:RefOrder>2</b:RefOrder>
  </b:Source>
  <b:Source>
    <b:Tag>Rey02</b:Tag>
    <b:SourceType>JournalArticle</b:SourceType>
    <b:Guid>{4D723C57-62B6-402B-BAA8-A0FF9CBC9780}</b:Guid>
    <b:Title>Garantías en carreteras de primera generación. Impacto económico.</b:Title>
    <b:JournalName>Archivos de Planeación</b:JournalName>
    <b:Year>2002</b:Year>
    <b:Author>
      <b:Author>
        <b:NameList>
          <b:Person>
            <b:Last>Reyes</b:Last>
            <b:Middle>Daniel</b:Middle>
            <b:First>José</b:First>
          </b:Person>
        </b:NameList>
      </b:Author>
    </b:Author>
    <b:City>Bogotá</b:City>
    <b:Publisher>Departamento Nacional de Planeación</b:Publisher>
    <b:Month>Abril</b:Month>
    <b:Issue>183</b:Issue>
    <b:RefOrder>3</b:RefOrder>
  </b:Source>
  <b:Source>
    <b:Tag>Cár03</b:Tag>
    <b:SourceType>ConferenceProceedings</b:SourceType>
    <b:Guid>{E259C3E9-9FC3-49F8-A7A5-BDBF437FD361}</b:Guid>
    <b:Title>Las concesiones de carreteras en colombia</b:Title>
    <b:Year>2003</b:Year>
    <b:Author>
      <b:Author>
        <b:NameList>
          <b:Person>
            <b:Last>Cárdenas</b:Last>
            <b:First>Mauricio</b:First>
          </b:Person>
        </b:NameList>
      </b:Author>
    </b:Author>
    <b:ConferenceName>Presentación en el Semniraio Avances y Desafíos de la provisión de infraestructura en América Latina</b:ConferenceName>
    <b:City>Lima</b:City>
    <b:Publisher>Latin American University Regulation and Infraestructure network (LAURIN)</b:Publisher>
    <b:RefOrder>4</b:RefOrder>
  </b:Source>
</b:Sources>
</file>

<file path=customXml/itemProps1.xml><?xml version="1.0" encoding="utf-8"?>
<ds:datastoreItem xmlns:ds="http://schemas.openxmlformats.org/officeDocument/2006/customXml" ds:itemID="{4A3ACC79-BA38-4BAA-924F-AEC8A45E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3580</Words>
  <Characters>19692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Jorge Forero</cp:lastModifiedBy>
  <cp:revision>2</cp:revision>
  <cp:lastPrinted>2015-07-17T16:02:00Z</cp:lastPrinted>
  <dcterms:created xsi:type="dcterms:W3CDTF">2017-12-13T14:42:00Z</dcterms:created>
  <dcterms:modified xsi:type="dcterms:W3CDTF">2017-12-13T14:42:00Z</dcterms:modified>
</cp:coreProperties>
</file>