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10" w:rsidRPr="009E4077" w:rsidRDefault="00EF0BE4" w:rsidP="00772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4077">
        <w:rPr>
          <w:rFonts w:ascii="Arial" w:hAnsi="Arial" w:cs="Arial"/>
          <w:b/>
          <w:sz w:val="28"/>
          <w:szCs w:val="28"/>
        </w:rPr>
        <w:t>PROPOSICIÓN</w:t>
      </w:r>
      <w:r w:rsidR="0077253F" w:rsidRPr="009E4077">
        <w:rPr>
          <w:rFonts w:ascii="Arial" w:hAnsi="Arial" w:cs="Arial"/>
          <w:b/>
          <w:sz w:val="28"/>
          <w:szCs w:val="28"/>
        </w:rPr>
        <w:t xml:space="preserve"> </w:t>
      </w:r>
      <w:r w:rsidR="008551A4" w:rsidRPr="009E4077">
        <w:rPr>
          <w:rFonts w:ascii="Arial" w:hAnsi="Arial" w:cs="Arial"/>
          <w:b/>
          <w:sz w:val="28"/>
          <w:szCs w:val="28"/>
        </w:rPr>
        <w:t>No. 01</w:t>
      </w:r>
      <w:r w:rsidR="00323FB4">
        <w:rPr>
          <w:rFonts w:ascii="Arial" w:hAnsi="Arial" w:cs="Arial"/>
          <w:b/>
          <w:sz w:val="28"/>
          <w:szCs w:val="28"/>
        </w:rPr>
        <w:t>4</w:t>
      </w:r>
    </w:p>
    <w:p w:rsidR="006C4448" w:rsidRPr="009E4077" w:rsidRDefault="006C4448" w:rsidP="006C44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4077">
        <w:rPr>
          <w:rFonts w:ascii="Arial" w:hAnsi="Arial" w:cs="Arial"/>
          <w:b/>
          <w:sz w:val="28"/>
          <w:szCs w:val="28"/>
        </w:rPr>
        <w:t>-Aprobada-</w:t>
      </w:r>
    </w:p>
    <w:p w:rsidR="006C4448" w:rsidRDefault="006C4448" w:rsidP="006C44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E4077">
        <w:rPr>
          <w:rFonts w:ascii="Arial" w:hAnsi="Arial" w:cs="Arial"/>
          <w:b/>
          <w:sz w:val="28"/>
          <w:szCs w:val="28"/>
        </w:rPr>
        <w:t>(</w:t>
      </w:r>
      <w:r w:rsidR="00DE3E58" w:rsidRPr="009E4077">
        <w:rPr>
          <w:rFonts w:ascii="Arial" w:hAnsi="Arial" w:cs="Arial"/>
          <w:b/>
          <w:sz w:val="28"/>
          <w:szCs w:val="28"/>
        </w:rPr>
        <w:t xml:space="preserve"> </w:t>
      </w:r>
      <w:r w:rsidRPr="009E4077">
        <w:rPr>
          <w:rFonts w:ascii="Arial" w:hAnsi="Arial" w:cs="Arial"/>
          <w:b/>
          <w:sz w:val="28"/>
          <w:szCs w:val="28"/>
        </w:rPr>
        <w:t>Agosto</w:t>
      </w:r>
      <w:proofErr w:type="gramEnd"/>
      <w:r w:rsidRPr="009E4077">
        <w:rPr>
          <w:rFonts w:ascii="Arial" w:hAnsi="Arial" w:cs="Arial"/>
          <w:b/>
          <w:sz w:val="28"/>
          <w:szCs w:val="28"/>
        </w:rPr>
        <w:t xml:space="preserve"> </w:t>
      </w:r>
      <w:r w:rsidR="000029CA">
        <w:rPr>
          <w:rFonts w:ascii="Arial" w:hAnsi="Arial" w:cs="Arial"/>
          <w:b/>
          <w:sz w:val="28"/>
          <w:szCs w:val="28"/>
        </w:rPr>
        <w:t>23</w:t>
      </w:r>
      <w:r w:rsidRPr="009E4077">
        <w:rPr>
          <w:rFonts w:ascii="Arial" w:hAnsi="Arial" w:cs="Arial"/>
          <w:b/>
          <w:sz w:val="28"/>
          <w:szCs w:val="28"/>
        </w:rPr>
        <w:t xml:space="preserve"> de 2017</w:t>
      </w:r>
      <w:r w:rsidR="00DE3E58" w:rsidRPr="009E4077">
        <w:rPr>
          <w:rFonts w:ascii="Arial" w:hAnsi="Arial" w:cs="Arial"/>
          <w:b/>
          <w:sz w:val="28"/>
          <w:szCs w:val="28"/>
        </w:rPr>
        <w:t xml:space="preserve"> </w:t>
      </w:r>
      <w:r w:rsidRPr="009E4077">
        <w:rPr>
          <w:rFonts w:ascii="Arial" w:hAnsi="Arial" w:cs="Arial"/>
          <w:b/>
          <w:sz w:val="28"/>
          <w:szCs w:val="28"/>
        </w:rPr>
        <w:t>)</w:t>
      </w:r>
    </w:p>
    <w:p w:rsidR="0094627A" w:rsidRDefault="0094627A" w:rsidP="006C44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4627A" w:rsidRDefault="0094627A" w:rsidP="009462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3FB4" w:rsidRDefault="00DC0695" w:rsidP="00502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0695">
        <w:rPr>
          <w:rFonts w:ascii="Arial" w:hAnsi="Arial" w:cs="Arial"/>
          <w:sz w:val="24"/>
          <w:szCs w:val="24"/>
        </w:rPr>
        <w:t xml:space="preserve">En el mes de </w:t>
      </w:r>
      <w:proofErr w:type="gramStart"/>
      <w:r w:rsidRPr="00DC0695">
        <w:rPr>
          <w:rFonts w:ascii="Arial" w:hAnsi="Arial" w:cs="Arial"/>
          <w:sz w:val="24"/>
          <w:szCs w:val="24"/>
        </w:rPr>
        <w:t>Marzo</w:t>
      </w:r>
      <w:proofErr w:type="gramEnd"/>
      <w:r>
        <w:rPr>
          <w:rFonts w:ascii="Arial" w:hAnsi="Arial" w:cs="Arial"/>
          <w:sz w:val="24"/>
          <w:szCs w:val="24"/>
        </w:rPr>
        <w:t xml:space="preserve"> de 2016 presenté una proposición en sesión plenaria a través de la cual solicitaba me aprobaran debate de control político cuyo tema central era la Crisis Energética y la presunta desviación o mal uso de los dineros recaudados bajo la figura de cargo por confiabilidad.</w:t>
      </w:r>
    </w:p>
    <w:p w:rsidR="00502EAA" w:rsidRDefault="00502EAA" w:rsidP="00502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2EAA" w:rsidRDefault="00502EAA" w:rsidP="00502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mesa directiva de la época no colocó fecha para realizar el debate, por consiguiente, el debate previsto nunca se llevó a cabo.</w:t>
      </w:r>
    </w:p>
    <w:p w:rsidR="00502EAA" w:rsidRDefault="00502EAA" w:rsidP="00502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2EAA" w:rsidRDefault="00502EAA" w:rsidP="00502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posterioridad vino la intervención de ELECTRICARIBE lo cual fue un triunfo nuestro y de varios colegas quienes desde el 2014 iniciamos una cruzada para que el Gobierno actuara con mano dura frente a los atropellos de ELECTRICARIBE.</w:t>
      </w:r>
    </w:p>
    <w:p w:rsidR="00502EAA" w:rsidRDefault="00502EAA" w:rsidP="00502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2EAA" w:rsidRPr="00DC0695" w:rsidRDefault="00502EAA" w:rsidP="00502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corolario de lo anterior – acogiéndome al artículo 249 de la Ley 5ª de 1992 – presento la siguiente proposición, a través de la cual solicito a esta mesa directiva fijar fecha para hacer debate de control político al señor Superintendente de Servicios </w:t>
      </w:r>
      <w:proofErr w:type="gramStart"/>
      <w:r>
        <w:rPr>
          <w:rFonts w:ascii="Arial" w:hAnsi="Arial" w:cs="Arial"/>
          <w:sz w:val="24"/>
          <w:szCs w:val="24"/>
        </w:rPr>
        <w:t>Públicos  y</w:t>
      </w:r>
      <w:proofErr w:type="gramEnd"/>
      <w:r>
        <w:rPr>
          <w:rFonts w:ascii="Arial" w:hAnsi="Arial" w:cs="Arial"/>
          <w:sz w:val="24"/>
          <w:szCs w:val="24"/>
        </w:rPr>
        <w:t xml:space="preserve"> a los Representantes de la Comisión de Regulación de Energía y Gas </w:t>
      </w:r>
      <w:r w:rsidR="00BC0E6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CREG- , a efectos que nos brinden claridad sobre el uso que se le ha dado a los dineros recaudados bajo la figura del cargo por confiabilidad.</w:t>
      </w:r>
    </w:p>
    <w:p w:rsidR="00323FB4" w:rsidRPr="00DC0695" w:rsidRDefault="00323FB4" w:rsidP="00502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FB4" w:rsidRPr="00DC0695" w:rsidRDefault="00323FB4" w:rsidP="00502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FB4" w:rsidRDefault="00323FB4" w:rsidP="00502E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3FB4" w:rsidRDefault="00323FB4" w:rsidP="00502E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3FB4" w:rsidRPr="0094627A" w:rsidRDefault="00323FB4" w:rsidP="00502E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4627A" w:rsidRPr="0094627A" w:rsidRDefault="0094627A" w:rsidP="00BC0E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27A">
        <w:rPr>
          <w:rFonts w:ascii="Arial" w:hAnsi="Arial" w:cs="Arial"/>
          <w:b/>
          <w:sz w:val="24"/>
          <w:szCs w:val="24"/>
        </w:rPr>
        <w:t>INÉS CECILIA LÓPEZ FLÓREZ</w:t>
      </w:r>
    </w:p>
    <w:p w:rsidR="0094627A" w:rsidRDefault="0094627A" w:rsidP="00BC0E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27A">
        <w:rPr>
          <w:rFonts w:ascii="Arial" w:hAnsi="Arial" w:cs="Arial"/>
          <w:b/>
          <w:sz w:val="24"/>
          <w:szCs w:val="24"/>
        </w:rPr>
        <w:t>Representante a la Cámara</w:t>
      </w:r>
    </w:p>
    <w:p w:rsidR="00BC0E65" w:rsidRDefault="00BC0E65" w:rsidP="00BC0E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del Atlántico</w:t>
      </w:r>
    </w:p>
    <w:p w:rsidR="00BC0E65" w:rsidRPr="00BC0E65" w:rsidRDefault="00BC0E65" w:rsidP="00BC0E6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C0E65">
        <w:rPr>
          <w:rFonts w:ascii="Arial" w:hAnsi="Arial" w:cs="Arial"/>
          <w:b/>
          <w:sz w:val="16"/>
          <w:szCs w:val="16"/>
        </w:rPr>
        <w:t>(Original firmado)</w:t>
      </w:r>
    </w:p>
    <w:p w:rsidR="00772EB6" w:rsidRPr="0094627A" w:rsidRDefault="00772EB6" w:rsidP="009462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421F1" w:rsidRPr="0094627A" w:rsidRDefault="003421F1" w:rsidP="00F54365">
      <w:pPr>
        <w:jc w:val="both"/>
        <w:rPr>
          <w:rFonts w:ascii="Arial" w:hAnsi="Arial" w:cs="Arial"/>
          <w:b/>
          <w:sz w:val="28"/>
          <w:szCs w:val="28"/>
        </w:rPr>
      </w:pPr>
    </w:p>
    <w:p w:rsidR="00612205" w:rsidRPr="0094627A" w:rsidRDefault="00612205" w:rsidP="008551A4">
      <w:pPr>
        <w:jc w:val="both"/>
        <w:rPr>
          <w:rFonts w:ascii="Arial" w:hAnsi="Arial" w:cs="Arial"/>
          <w:b/>
          <w:sz w:val="24"/>
          <w:szCs w:val="24"/>
        </w:rPr>
      </w:pPr>
    </w:p>
    <w:p w:rsidR="00612205" w:rsidRPr="0094627A" w:rsidRDefault="00612205" w:rsidP="008551A4">
      <w:pPr>
        <w:jc w:val="both"/>
        <w:rPr>
          <w:rFonts w:ascii="Arial" w:hAnsi="Arial" w:cs="Arial"/>
          <w:b/>
          <w:sz w:val="24"/>
          <w:szCs w:val="24"/>
        </w:rPr>
      </w:pPr>
    </w:p>
    <w:p w:rsidR="00606B3F" w:rsidRDefault="00606B3F" w:rsidP="00606B3F">
      <w:pPr>
        <w:jc w:val="center"/>
        <w:rPr>
          <w:rFonts w:ascii="Arial" w:hAnsi="Arial" w:cs="Arial"/>
          <w:b/>
          <w:sz w:val="24"/>
          <w:szCs w:val="24"/>
        </w:rPr>
      </w:pPr>
    </w:p>
    <w:p w:rsidR="00612205" w:rsidRDefault="00606B3F" w:rsidP="00C21E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CUESTIONARIO CON DESTINO A LA CREG Y A LA SUPERINTENDENCIA DE SERVICIOS PÚBLICOS DOMICILIARIOS.</w:t>
      </w:r>
    </w:p>
    <w:p w:rsidR="00606B3F" w:rsidRDefault="00606B3F" w:rsidP="008551A4">
      <w:pPr>
        <w:jc w:val="both"/>
        <w:rPr>
          <w:rFonts w:ascii="Arial" w:hAnsi="Arial" w:cs="Arial"/>
          <w:b/>
          <w:sz w:val="24"/>
          <w:szCs w:val="24"/>
        </w:rPr>
      </w:pPr>
    </w:p>
    <w:p w:rsidR="00606B3F" w:rsidRDefault="00606B3F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Indicar la fecha exacta en que entró a regir el </w:t>
      </w:r>
      <w:proofErr w:type="gramStart"/>
      <w:r>
        <w:rPr>
          <w:rFonts w:ascii="Arial" w:hAnsi="Arial" w:cs="Arial"/>
          <w:sz w:val="24"/>
          <w:szCs w:val="24"/>
        </w:rPr>
        <w:t>cobro  -</w:t>
      </w:r>
      <w:proofErr w:type="gramEnd"/>
      <w:r>
        <w:rPr>
          <w:rFonts w:ascii="Arial" w:hAnsi="Arial" w:cs="Arial"/>
          <w:sz w:val="24"/>
          <w:szCs w:val="24"/>
        </w:rPr>
        <w:t xml:space="preserve"> al usuario – del Cargo por Capacidad?.</w:t>
      </w:r>
    </w:p>
    <w:p w:rsidR="00FA248C" w:rsidRDefault="00FA248C" w:rsidP="00FA248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06B3F" w:rsidRDefault="00606B3F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Indicar la fecha exacta en que entró a regir el cobro – al usuario – del Cargo por </w:t>
      </w:r>
      <w:proofErr w:type="gramStart"/>
      <w:r>
        <w:rPr>
          <w:rFonts w:ascii="Arial" w:hAnsi="Arial" w:cs="Arial"/>
          <w:sz w:val="24"/>
          <w:szCs w:val="24"/>
        </w:rPr>
        <w:t>Confiabilidad?.</w:t>
      </w:r>
      <w:proofErr w:type="gramEnd"/>
    </w:p>
    <w:p w:rsidR="00FA248C" w:rsidRPr="00FA248C" w:rsidRDefault="00FA248C" w:rsidP="00FA248C">
      <w:pPr>
        <w:pStyle w:val="Prrafodelista"/>
        <w:rPr>
          <w:rFonts w:ascii="Arial" w:hAnsi="Arial" w:cs="Arial"/>
          <w:sz w:val="24"/>
          <w:szCs w:val="24"/>
        </w:rPr>
      </w:pPr>
    </w:p>
    <w:p w:rsidR="00606B3F" w:rsidRDefault="00606B3F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Con base en qué estudios y cómo se creó la </w:t>
      </w:r>
      <w:proofErr w:type="spellStart"/>
      <w:r>
        <w:rPr>
          <w:rFonts w:ascii="Arial" w:hAnsi="Arial" w:cs="Arial"/>
          <w:sz w:val="24"/>
          <w:szCs w:val="24"/>
        </w:rPr>
        <w:t>formula</w:t>
      </w:r>
      <w:proofErr w:type="spellEnd"/>
      <w:r>
        <w:rPr>
          <w:rFonts w:ascii="Arial" w:hAnsi="Arial" w:cs="Arial"/>
          <w:sz w:val="24"/>
          <w:szCs w:val="24"/>
        </w:rPr>
        <w:t xml:space="preserve"> de actualización del Cargo por Confiabilidad?</w:t>
      </w:r>
      <w:proofErr w:type="gramEnd"/>
    </w:p>
    <w:p w:rsidR="00FA248C" w:rsidRPr="00FA248C" w:rsidRDefault="00FA248C" w:rsidP="00FA248C">
      <w:pPr>
        <w:pStyle w:val="Prrafodelista"/>
        <w:rPr>
          <w:rFonts w:ascii="Arial" w:hAnsi="Arial" w:cs="Arial"/>
          <w:sz w:val="24"/>
          <w:szCs w:val="24"/>
        </w:rPr>
      </w:pPr>
    </w:p>
    <w:p w:rsidR="00606B3F" w:rsidRDefault="00606B3F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¿Cuántos usuarios han hecho el aporte al Cargo por </w:t>
      </w:r>
      <w:proofErr w:type="gramStart"/>
      <w:r>
        <w:rPr>
          <w:rFonts w:ascii="Arial" w:hAnsi="Arial" w:cs="Arial"/>
          <w:sz w:val="24"/>
          <w:szCs w:val="24"/>
        </w:rPr>
        <w:t>Confiabilidad  Discriminar</w:t>
      </w:r>
      <w:proofErr w:type="gramEnd"/>
      <w:r>
        <w:rPr>
          <w:rFonts w:ascii="Arial" w:hAnsi="Arial" w:cs="Arial"/>
          <w:sz w:val="24"/>
          <w:szCs w:val="24"/>
        </w:rPr>
        <w:t xml:space="preserve"> por año – desde la implementación del cargo – hasta la fecha.</w:t>
      </w:r>
    </w:p>
    <w:p w:rsidR="00385885" w:rsidRPr="00385885" w:rsidRDefault="00385885" w:rsidP="00385885">
      <w:pPr>
        <w:pStyle w:val="Prrafodelista"/>
        <w:rPr>
          <w:rFonts w:ascii="Arial" w:hAnsi="Arial" w:cs="Arial"/>
          <w:sz w:val="24"/>
          <w:szCs w:val="24"/>
        </w:rPr>
      </w:pPr>
    </w:p>
    <w:p w:rsidR="00606B3F" w:rsidRDefault="00606B3F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el total recaudado – hasta la fecha – del Cargo por </w:t>
      </w:r>
      <w:proofErr w:type="gramStart"/>
      <w:r>
        <w:rPr>
          <w:rFonts w:ascii="Arial" w:hAnsi="Arial" w:cs="Arial"/>
          <w:sz w:val="24"/>
          <w:szCs w:val="24"/>
        </w:rPr>
        <w:t>Confiabilidad?.</w:t>
      </w:r>
      <w:proofErr w:type="gramEnd"/>
    </w:p>
    <w:p w:rsidR="00385885" w:rsidRPr="00385885" w:rsidRDefault="00385885" w:rsidP="00385885">
      <w:pPr>
        <w:pStyle w:val="Prrafodelista"/>
        <w:rPr>
          <w:rFonts w:ascii="Arial" w:hAnsi="Arial" w:cs="Arial"/>
          <w:sz w:val="24"/>
          <w:szCs w:val="24"/>
        </w:rPr>
      </w:pPr>
    </w:p>
    <w:p w:rsidR="00385885" w:rsidRDefault="00606B3F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Cómo se han distribuido los recursos del Cargo por Confiabilidad?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Especificar monto, a quiénes han sido asignados y cómo se han invertido?</w:t>
      </w:r>
      <w:proofErr w:type="gramEnd"/>
    </w:p>
    <w:p w:rsidR="00385885" w:rsidRPr="00385885" w:rsidRDefault="00385885" w:rsidP="00385885">
      <w:pPr>
        <w:pStyle w:val="Prrafodelista"/>
        <w:rPr>
          <w:rFonts w:ascii="Arial" w:hAnsi="Arial" w:cs="Arial"/>
          <w:sz w:val="24"/>
          <w:szCs w:val="24"/>
        </w:rPr>
      </w:pPr>
    </w:p>
    <w:p w:rsidR="00606B3F" w:rsidRDefault="00606B3F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¿De qué manera se aseguraba el cumplimiento de las </w:t>
      </w:r>
      <w:proofErr w:type="gramStart"/>
      <w:r>
        <w:rPr>
          <w:rFonts w:ascii="Arial" w:hAnsi="Arial" w:cs="Arial"/>
          <w:sz w:val="24"/>
          <w:szCs w:val="24"/>
        </w:rPr>
        <w:t>obligaciones  por</w:t>
      </w:r>
      <w:proofErr w:type="gramEnd"/>
      <w:r>
        <w:rPr>
          <w:rFonts w:ascii="Arial" w:hAnsi="Arial" w:cs="Arial"/>
          <w:sz w:val="24"/>
          <w:szCs w:val="24"/>
        </w:rPr>
        <w:t xml:space="preserve"> parte de las empresas beneficiadas con este cargo?.</w:t>
      </w:r>
    </w:p>
    <w:p w:rsidR="00DA4129" w:rsidRPr="00DA4129" w:rsidRDefault="00DA4129" w:rsidP="00DA4129">
      <w:pPr>
        <w:pStyle w:val="Prrafodelista"/>
        <w:rPr>
          <w:rFonts w:ascii="Arial" w:hAnsi="Arial" w:cs="Arial"/>
          <w:sz w:val="24"/>
          <w:szCs w:val="24"/>
        </w:rPr>
      </w:pPr>
    </w:p>
    <w:p w:rsidR="00606B3F" w:rsidRDefault="00606B3F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Informar cuál o cuáles eran las empresas auditoras para plantas </w:t>
      </w:r>
      <w:r w:rsidR="00F4699B">
        <w:rPr>
          <w:rFonts w:ascii="Arial" w:hAnsi="Arial" w:cs="Arial"/>
          <w:sz w:val="24"/>
          <w:szCs w:val="24"/>
        </w:rPr>
        <w:t>o unidades de generación nuevas y especiales.</w:t>
      </w:r>
    </w:p>
    <w:p w:rsidR="00DA4129" w:rsidRPr="00DA4129" w:rsidRDefault="00DA4129" w:rsidP="00DA4129">
      <w:pPr>
        <w:pStyle w:val="Prrafodelista"/>
        <w:rPr>
          <w:rFonts w:ascii="Arial" w:hAnsi="Arial" w:cs="Arial"/>
          <w:sz w:val="24"/>
          <w:szCs w:val="24"/>
        </w:rPr>
      </w:pPr>
    </w:p>
    <w:p w:rsidR="002E0A32" w:rsidRDefault="002E0A32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tipo de garantías o </w:t>
      </w:r>
      <w:proofErr w:type="gramStart"/>
      <w:r>
        <w:rPr>
          <w:rFonts w:ascii="Arial" w:hAnsi="Arial" w:cs="Arial"/>
          <w:sz w:val="24"/>
          <w:szCs w:val="24"/>
        </w:rPr>
        <w:t>pólizas  -</w:t>
      </w:r>
      <w:proofErr w:type="gramEnd"/>
      <w:r>
        <w:rPr>
          <w:rFonts w:ascii="Arial" w:hAnsi="Arial" w:cs="Arial"/>
          <w:sz w:val="24"/>
          <w:szCs w:val="24"/>
        </w:rPr>
        <w:t xml:space="preserve"> y por qué monto – estaban obligadas a constituir , a favor del estado, las empresas generadoras de energía?.</w:t>
      </w:r>
    </w:p>
    <w:p w:rsidR="00DA4129" w:rsidRPr="00DA4129" w:rsidRDefault="00DA4129" w:rsidP="00DA4129">
      <w:pPr>
        <w:pStyle w:val="Prrafodelista"/>
        <w:rPr>
          <w:rFonts w:ascii="Arial" w:hAnsi="Arial" w:cs="Arial"/>
          <w:sz w:val="24"/>
          <w:szCs w:val="24"/>
        </w:rPr>
      </w:pPr>
    </w:p>
    <w:p w:rsidR="002E0A32" w:rsidRDefault="002E0A32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se seleccionaban las empresas que participaban en la </w:t>
      </w:r>
      <w:proofErr w:type="gramStart"/>
      <w:r>
        <w:rPr>
          <w:rFonts w:ascii="Arial" w:hAnsi="Arial" w:cs="Arial"/>
          <w:sz w:val="24"/>
          <w:szCs w:val="24"/>
        </w:rPr>
        <w:t>subasta?.</w:t>
      </w:r>
      <w:proofErr w:type="gramEnd"/>
    </w:p>
    <w:p w:rsidR="00DA4129" w:rsidRPr="00DA4129" w:rsidRDefault="00DA4129" w:rsidP="00DA4129">
      <w:pPr>
        <w:pStyle w:val="Prrafodelista"/>
        <w:rPr>
          <w:rFonts w:ascii="Arial" w:hAnsi="Arial" w:cs="Arial"/>
          <w:sz w:val="24"/>
          <w:szCs w:val="24"/>
        </w:rPr>
      </w:pPr>
    </w:p>
    <w:p w:rsidR="002E0A32" w:rsidRDefault="002E0A32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¿Cuáles han sido las empresas que han participado en las subastas de Obligación de Energía </w:t>
      </w:r>
      <w:proofErr w:type="gramStart"/>
      <w:r>
        <w:rPr>
          <w:rFonts w:ascii="Arial" w:hAnsi="Arial" w:cs="Arial"/>
          <w:sz w:val="24"/>
          <w:szCs w:val="24"/>
        </w:rPr>
        <w:t>Firme?.</w:t>
      </w:r>
      <w:proofErr w:type="gramEnd"/>
    </w:p>
    <w:p w:rsidR="00CA6E97" w:rsidRPr="00CA6E97" w:rsidRDefault="00CA6E97" w:rsidP="00CA6E97">
      <w:pPr>
        <w:pStyle w:val="Prrafodelista"/>
        <w:rPr>
          <w:rFonts w:ascii="Arial" w:hAnsi="Arial" w:cs="Arial"/>
          <w:sz w:val="24"/>
          <w:szCs w:val="24"/>
        </w:rPr>
      </w:pPr>
    </w:p>
    <w:p w:rsidR="002E0A32" w:rsidRDefault="002E0A32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fue el compromiso de energía firme que adquirió cada generador que participó en las subastas y cuál era la remuneración que recibía cada uno?</w:t>
      </w:r>
    </w:p>
    <w:p w:rsidR="002E0A32" w:rsidRDefault="002E0A32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¿Cuál era la función que cumplía XM S.A.E.S.P. o quien hacía sus </w:t>
      </w:r>
      <w:proofErr w:type="gramStart"/>
      <w:r>
        <w:rPr>
          <w:rFonts w:ascii="Arial" w:hAnsi="Arial" w:cs="Arial"/>
          <w:sz w:val="24"/>
          <w:szCs w:val="24"/>
        </w:rPr>
        <w:t>veces?.</w:t>
      </w:r>
      <w:proofErr w:type="gramEnd"/>
    </w:p>
    <w:p w:rsidR="00DA4129" w:rsidRPr="00DA4129" w:rsidRDefault="00DA4129" w:rsidP="00DA4129">
      <w:pPr>
        <w:pStyle w:val="Prrafodelista"/>
        <w:rPr>
          <w:rFonts w:ascii="Arial" w:hAnsi="Arial" w:cs="Arial"/>
          <w:sz w:val="24"/>
          <w:szCs w:val="24"/>
        </w:rPr>
      </w:pPr>
    </w:p>
    <w:p w:rsidR="002E0A32" w:rsidRDefault="002E0A32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qué consiste el Contrato Respaldo que menciona el artículo </w:t>
      </w:r>
      <w:r w:rsidR="007665A1">
        <w:rPr>
          <w:rFonts w:ascii="Arial" w:hAnsi="Arial" w:cs="Arial"/>
          <w:sz w:val="24"/>
          <w:szCs w:val="24"/>
        </w:rPr>
        <w:t>13 de la Resolución CREG</w:t>
      </w:r>
      <w:r>
        <w:rPr>
          <w:rFonts w:ascii="Arial" w:hAnsi="Arial" w:cs="Arial"/>
          <w:sz w:val="24"/>
          <w:szCs w:val="24"/>
        </w:rPr>
        <w:t xml:space="preserve"> 061 de </w:t>
      </w:r>
      <w:proofErr w:type="gramStart"/>
      <w:r>
        <w:rPr>
          <w:rFonts w:ascii="Arial" w:hAnsi="Arial" w:cs="Arial"/>
          <w:sz w:val="24"/>
          <w:szCs w:val="24"/>
        </w:rPr>
        <w:t>2007?.</w:t>
      </w:r>
      <w:proofErr w:type="gramEnd"/>
    </w:p>
    <w:p w:rsidR="00DA4129" w:rsidRPr="00DA4129" w:rsidRDefault="00DA4129" w:rsidP="00DA4129">
      <w:pPr>
        <w:pStyle w:val="Prrafodelista"/>
        <w:rPr>
          <w:rFonts w:ascii="Arial" w:hAnsi="Arial" w:cs="Arial"/>
          <w:sz w:val="24"/>
          <w:szCs w:val="24"/>
        </w:rPr>
      </w:pPr>
    </w:p>
    <w:p w:rsidR="002E0A32" w:rsidRDefault="007665A1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Cuántas y cuáles son las firmas auditoras para fiscalizar la construcción de plantas o unidades de generación </w:t>
      </w:r>
      <w:proofErr w:type="gramStart"/>
      <w:r>
        <w:rPr>
          <w:rFonts w:ascii="Arial" w:hAnsi="Arial" w:cs="Arial"/>
          <w:sz w:val="24"/>
          <w:szCs w:val="24"/>
        </w:rPr>
        <w:t>nuevas?.</w:t>
      </w:r>
      <w:proofErr w:type="gramEnd"/>
    </w:p>
    <w:p w:rsidR="00DA4129" w:rsidRPr="00DA4129" w:rsidRDefault="00DA4129" w:rsidP="00DA4129">
      <w:pPr>
        <w:pStyle w:val="Prrafodelista"/>
        <w:rPr>
          <w:rFonts w:ascii="Arial" w:hAnsi="Arial" w:cs="Arial"/>
          <w:sz w:val="24"/>
          <w:szCs w:val="24"/>
        </w:rPr>
      </w:pPr>
    </w:p>
    <w:p w:rsidR="007665A1" w:rsidRDefault="007665A1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¿Cómo se seleccionaban las empresas auditoras para manejar el cargo por confiabilidad.</w:t>
      </w:r>
      <w:proofErr w:type="gramEnd"/>
      <w:r>
        <w:rPr>
          <w:rFonts w:ascii="Arial" w:hAnsi="Arial" w:cs="Arial"/>
          <w:sz w:val="24"/>
          <w:szCs w:val="24"/>
        </w:rPr>
        <w:t xml:space="preserve"> Concurso o </w:t>
      </w:r>
      <w:proofErr w:type="gramStart"/>
      <w:r>
        <w:rPr>
          <w:rFonts w:ascii="Arial" w:hAnsi="Arial" w:cs="Arial"/>
          <w:sz w:val="24"/>
          <w:szCs w:val="24"/>
        </w:rPr>
        <w:t>Licitación?.</w:t>
      </w:r>
      <w:proofErr w:type="gramEnd"/>
    </w:p>
    <w:p w:rsidR="00DA4129" w:rsidRPr="00DA4129" w:rsidRDefault="00DA4129" w:rsidP="00DA4129">
      <w:pPr>
        <w:pStyle w:val="Prrafodelista"/>
        <w:rPr>
          <w:rFonts w:ascii="Arial" w:hAnsi="Arial" w:cs="Arial"/>
          <w:sz w:val="24"/>
          <w:szCs w:val="24"/>
        </w:rPr>
      </w:pPr>
    </w:p>
    <w:p w:rsidR="00DA4129" w:rsidRDefault="007B58C9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cada uno de los órganos del Estado obligados a supervisar el cumplimiento de las obligaciones por parte de las termoeléctricas, </w:t>
      </w:r>
      <w:proofErr w:type="gramStart"/>
      <w:r>
        <w:rPr>
          <w:rFonts w:ascii="Arial" w:hAnsi="Arial" w:cs="Arial"/>
          <w:sz w:val="24"/>
          <w:szCs w:val="24"/>
        </w:rPr>
        <w:t>qué significa incumplimiento grave e insalvable?</w:t>
      </w:r>
      <w:proofErr w:type="gramEnd"/>
    </w:p>
    <w:p w:rsidR="00DA4129" w:rsidRPr="00DA4129" w:rsidRDefault="00DA4129" w:rsidP="00DA4129">
      <w:pPr>
        <w:pStyle w:val="Prrafodelista"/>
        <w:rPr>
          <w:rFonts w:ascii="Arial" w:hAnsi="Arial" w:cs="Arial"/>
          <w:sz w:val="24"/>
          <w:szCs w:val="24"/>
        </w:rPr>
      </w:pPr>
    </w:p>
    <w:p w:rsidR="00DA4129" w:rsidRDefault="00F46D28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consecuencias legales podría acarrear el incumplimiento de las obligaciones por parte de las generadoras y quien debía velar realmente por ese incumplimiento?</w:t>
      </w:r>
    </w:p>
    <w:p w:rsidR="00DA4129" w:rsidRPr="00DA4129" w:rsidRDefault="00DA4129" w:rsidP="00DA4129">
      <w:pPr>
        <w:pStyle w:val="Prrafodelista"/>
        <w:rPr>
          <w:rFonts w:ascii="Arial" w:hAnsi="Arial" w:cs="Arial"/>
          <w:sz w:val="24"/>
          <w:szCs w:val="24"/>
        </w:rPr>
      </w:pPr>
    </w:p>
    <w:p w:rsidR="00F46D28" w:rsidRDefault="00F46D28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¿Existe algún tipo de interventoría para el acompañamiento de la ejecución y cumplimiento de las </w:t>
      </w:r>
      <w:proofErr w:type="gramStart"/>
      <w:r>
        <w:rPr>
          <w:rFonts w:ascii="Arial" w:hAnsi="Arial" w:cs="Arial"/>
          <w:sz w:val="24"/>
          <w:szCs w:val="24"/>
        </w:rPr>
        <w:t>obligaciones?.</w:t>
      </w:r>
      <w:proofErr w:type="gramEnd"/>
    </w:p>
    <w:p w:rsidR="00DA4129" w:rsidRPr="00DA4129" w:rsidRDefault="00DA4129" w:rsidP="00DA4129">
      <w:pPr>
        <w:pStyle w:val="Prrafodelista"/>
        <w:rPr>
          <w:rFonts w:ascii="Arial" w:hAnsi="Arial" w:cs="Arial"/>
          <w:sz w:val="24"/>
          <w:szCs w:val="24"/>
        </w:rPr>
      </w:pPr>
    </w:p>
    <w:p w:rsidR="00F46D28" w:rsidRDefault="00F46D28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¿Cuáles eran las obligaciones del </w:t>
      </w:r>
      <w:proofErr w:type="gramStart"/>
      <w:r>
        <w:rPr>
          <w:rFonts w:ascii="Arial" w:hAnsi="Arial" w:cs="Arial"/>
          <w:sz w:val="24"/>
          <w:szCs w:val="24"/>
        </w:rPr>
        <w:t>auditor?.</w:t>
      </w:r>
      <w:proofErr w:type="gramEnd"/>
    </w:p>
    <w:p w:rsidR="00DA4129" w:rsidRPr="00DA4129" w:rsidRDefault="00DA4129" w:rsidP="00DA4129">
      <w:pPr>
        <w:pStyle w:val="Prrafodelista"/>
        <w:rPr>
          <w:rFonts w:ascii="Arial" w:hAnsi="Arial" w:cs="Arial"/>
          <w:sz w:val="24"/>
          <w:szCs w:val="24"/>
        </w:rPr>
      </w:pPr>
    </w:p>
    <w:p w:rsidR="00F46D28" w:rsidRDefault="00F46D28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Cumplieron la o las firmas auditoras con las </w:t>
      </w:r>
      <w:proofErr w:type="gramStart"/>
      <w:r>
        <w:rPr>
          <w:rFonts w:ascii="Arial" w:hAnsi="Arial" w:cs="Arial"/>
          <w:sz w:val="24"/>
          <w:szCs w:val="24"/>
        </w:rPr>
        <w:t>obligaciones  que</w:t>
      </w:r>
      <w:proofErr w:type="gramEnd"/>
      <w:r>
        <w:rPr>
          <w:rFonts w:ascii="Arial" w:hAnsi="Arial" w:cs="Arial"/>
          <w:sz w:val="24"/>
          <w:szCs w:val="24"/>
        </w:rPr>
        <w:t xml:space="preserve"> menciona el artículo 17 de la Resolución 071 de 2006 de la CREG?.</w:t>
      </w:r>
    </w:p>
    <w:p w:rsidR="00DA4129" w:rsidRPr="00DA4129" w:rsidRDefault="00DA4129" w:rsidP="00DA4129">
      <w:pPr>
        <w:pStyle w:val="Prrafodelista"/>
        <w:rPr>
          <w:rFonts w:ascii="Arial" w:hAnsi="Arial" w:cs="Arial"/>
          <w:sz w:val="24"/>
          <w:szCs w:val="24"/>
        </w:rPr>
      </w:pPr>
    </w:p>
    <w:p w:rsidR="00F46D28" w:rsidRDefault="00F46D28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miden el Índice de Indisponibilidad Histórico por Salida </w:t>
      </w:r>
      <w:proofErr w:type="gramStart"/>
      <w:r>
        <w:rPr>
          <w:rFonts w:ascii="Arial" w:hAnsi="Arial" w:cs="Arial"/>
          <w:sz w:val="24"/>
          <w:szCs w:val="24"/>
        </w:rPr>
        <w:t>Forzada?.</w:t>
      </w:r>
      <w:proofErr w:type="gramEnd"/>
    </w:p>
    <w:p w:rsidR="00DA4129" w:rsidRPr="00DA4129" w:rsidRDefault="00DA4129" w:rsidP="00DA4129">
      <w:pPr>
        <w:pStyle w:val="Prrafodelista"/>
        <w:rPr>
          <w:rFonts w:ascii="Arial" w:hAnsi="Arial" w:cs="Arial"/>
          <w:sz w:val="24"/>
          <w:szCs w:val="24"/>
        </w:rPr>
      </w:pPr>
    </w:p>
    <w:p w:rsidR="00F46D28" w:rsidRDefault="00F46D28" w:rsidP="00606B3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inconsistencias ha encontrado la CREG y la Superintendencia de Servicios Públicos, en la política de recaudo y distribución de los recur</w:t>
      </w:r>
      <w:r w:rsidR="004C781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os del Cargo por </w:t>
      </w:r>
      <w:proofErr w:type="gramStart"/>
      <w:r>
        <w:rPr>
          <w:rFonts w:ascii="Arial" w:hAnsi="Arial" w:cs="Arial"/>
          <w:sz w:val="24"/>
          <w:szCs w:val="24"/>
        </w:rPr>
        <w:t>Confiabilidad?.</w:t>
      </w:r>
      <w:proofErr w:type="gramEnd"/>
    </w:p>
    <w:p w:rsidR="00F46D28" w:rsidRDefault="00F46D28" w:rsidP="00F46D28">
      <w:pPr>
        <w:jc w:val="both"/>
        <w:rPr>
          <w:rFonts w:ascii="Arial" w:hAnsi="Arial" w:cs="Arial"/>
          <w:sz w:val="24"/>
          <w:szCs w:val="24"/>
        </w:rPr>
      </w:pPr>
    </w:p>
    <w:p w:rsidR="00F46D28" w:rsidRPr="00CC0AA7" w:rsidRDefault="00F46D28" w:rsidP="000C35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0AA7">
        <w:rPr>
          <w:rFonts w:ascii="Arial" w:hAnsi="Arial" w:cs="Arial"/>
          <w:b/>
          <w:sz w:val="24"/>
          <w:szCs w:val="24"/>
        </w:rPr>
        <w:t>INÉS CECILIA LÓPEZ FLÓREZ</w:t>
      </w:r>
    </w:p>
    <w:p w:rsidR="00F46D28" w:rsidRPr="00CC0AA7" w:rsidRDefault="00F46D28" w:rsidP="000C35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0AA7">
        <w:rPr>
          <w:rFonts w:ascii="Arial" w:hAnsi="Arial" w:cs="Arial"/>
          <w:b/>
          <w:sz w:val="24"/>
          <w:szCs w:val="24"/>
        </w:rPr>
        <w:t>Representante a la Cámara</w:t>
      </w:r>
    </w:p>
    <w:p w:rsidR="00F46D28" w:rsidRDefault="00F46D28" w:rsidP="000C35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0AA7">
        <w:rPr>
          <w:rFonts w:ascii="Arial" w:hAnsi="Arial" w:cs="Arial"/>
          <w:b/>
          <w:sz w:val="24"/>
          <w:szCs w:val="24"/>
        </w:rPr>
        <w:t>Departamento del Atlántico</w:t>
      </w:r>
    </w:p>
    <w:p w:rsidR="00FC3F99" w:rsidRPr="000C3542" w:rsidRDefault="000C3542" w:rsidP="000C354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(Original firmado)</w:t>
      </w:r>
      <w:bookmarkStart w:id="0" w:name="_GoBack"/>
      <w:bookmarkEnd w:id="0"/>
    </w:p>
    <w:sectPr w:rsidR="00FC3F99" w:rsidRPr="000C3542" w:rsidSect="0095286A">
      <w:pgSz w:w="12240" w:h="15840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3C88"/>
    <w:multiLevelType w:val="hybridMultilevel"/>
    <w:tmpl w:val="6E4A84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743C6"/>
    <w:multiLevelType w:val="hybridMultilevel"/>
    <w:tmpl w:val="C57CD4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85080"/>
    <w:multiLevelType w:val="hybridMultilevel"/>
    <w:tmpl w:val="2C88DE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E4"/>
    <w:rsid w:val="00001F10"/>
    <w:rsid w:val="000029CA"/>
    <w:rsid w:val="00064AC6"/>
    <w:rsid w:val="00096E52"/>
    <w:rsid w:val="000C3542"/>
    <w:rsid w:val="000F2461"/>
    <w:rsid w:val="00123688"/>
    <w:rsid w:val="0017664E"/>
    <w:rsid w:val="00187DB4"/>
    <w:rsid w:val="001B4E4A"/>
    <w:rsid w:val="00235AC8"/>
    <w:rsid w:val="00262AA6"/>
    <w:rsid w:val="00277420"/>
    <w:rsid w:val="00283EAB"/>
    <w:rsid w:val="00292003"/>
    <w:rsid w:val="002D4D24"/>
    <w:rsid w:val="002E0A32"/>
    <w:rsid w:val="00323FB4"/>
    <w:rsid w:val="003421F1"/>
    <w:rsid w:val="00385885"/>
    <w:rsid w:val="00395BFE"/>
    <w:rsid w:val="003A2357"/>
    <w:rsid w:val="003B30DF"/>
    <w:rsid w:val="003B6CDC"/>
    <w:rsid w:val="003C79B2"/>
    <w:rsid w:val="003D0A4E"/>
    <w:rsid w:val="00423DB2"/>
    <w:rsid w:val="004C7819"/>
    <w:rsid w:val="00502EAA"/>
    <w:rsid w:val="00504886"/>
    <w:rsid w:val="005122BB"/>
    <w:rsid w:val="00512FB7"/>
    <w:rsid w:val="00527F83"/>
    <w:rsid w:val="005C51A3"/>
    <w:rsid w:val="005D290A"/>
    <w:rsid w:val="005F4923"/>
    <w:rsid w:val="00606B3F"/>
    <w:rsid w:val="00612205"/>
    <w:rsid w:val="00627854"/>
    <w:rsid w:val="006318A6"/>
    <w:rsid w:val="006524BD"/>
    <w:rsid w:val="00664355"/>
    <w:rsid w:val="006C4448"/>
    <w:rsid w:val="006C61CF"/>
    <w:rsid w:val="006F42CB"/>
    <w:rsid w:val="00717DBF"/>
    <w:rsid w:val="007456D3"/>
    <w:rsid w:val="007665A1"/>
    <w:rsid w:val="0077253F"/>
    <w:rsid w:val="00772EB6"/>
    <w:rsid w:val="007B58C9"/>
    <w:rsid w:val="00842021"/>
    <w:rsid w:val="008551A4"/>
    <w:rsid w:val="008A05A1"/>
    <w:rsid w:val="008D73B3"/>
    <w:rsid w:val="008F2CCB"/>
    <w:rsid w:val="00904453"/>
    <w:rsid w:val="009347CB"/>
    <w:rsid w:val="0094627A"/>
    <w:rsid w:val="0095286A"/>
    <w:rsid w:val="0099449F"/>
    <w:rsid w:val="009C3D29"/>
    <w:rsid w:val="009D5BFD"/>
    <w:rsid w:val="009E4077"/>
    <w:rsid w:val="009E6883"/>
    <w:rsid w:val="00A17310"/>
    <w:rsid w:val="00B3447C"/>
    <w:rsid w:val="00B73EF1"/>
    <w:rsid w:val="00BA2685"/>
    <w:rsid w:val="00BB3160"/>
    <w:rsid w:val="00BC0E65"/>
    <w:rsid w:val="00BC2F26"/>
    <w:rsid w:val="00BD1404"/>
    <w:rsid w:val="00BE56DE"/>
    <w:rsid w:val="00C21E7C"/>
    <w:rsid w:val="00C3290C"/>
    <w:rsid w:val="00C855AD"/>
    <w:rsid w:val="00CA6E97"/>
    <w:rsid w:val="00CC0AA7"/>
    <w:rsid w:val="00CD2F1A"/>
    <w:rsid w:val="00D843F2"/>
    <w:rsid w:val="00D93037"/>
    <w:rsid w:val="00D97D9E"/>
    <w:rsid w:val="00DA4129"/>
    <w:rsid w:val="00DB1795"/>
    <w:rsid w:val="00DC0695"/>
    <w:rsid w:val="00DE3E58"/>
    <w:rsid w:val="00E074D3"/>
    <w:rsid w:val="00E22C25"/>
    <w:rsid w:val="00E27204"/>
    <w:rsid w:val="00E4133A"/>
    <w:rsid w:val="00EF0BE4"/>
    <w:rsid w:val="00F105DD"/>
    <w:rsid w:val="00F34383"/>
    <w:rsid w:val="00F41763"/>
    <w:rsid w:val="00F4699B"/>
    <w:rsid w:val="00F46D28"/>
    <w:rsid w:val="00F54365"/>
    <w:rsid w:val="00F62669"/>
    <w:rsid w:val="00FA248C"/>
    <w:rsid w:val="00FB158F"/>
    <w:rsid w:val="00FB7321"/>
    <w:rsid w:val="00FC3F99"/>
    <w:rsid w:val="00F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16CB"/>
  <w15:docId w15:val="{BEB57D83-28B5-45E2-B5BA-209579BE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53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3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gloria gomez</cp:lastModifiedBy>
  <cp:revision>25</cp:revision>
  <cp:lastPrinted>2017-08-24T16:57:00Z</cp:lastPrinted>
  <dcterms:created xsi:type="dcterms:W3CDTF">2017-08-31T22:05:00Z</dcterms:created>
  <dcterms:modified xsi:type="dcterms:W3CDTF">2017-09-01T14:09:00Z</dcterms:modified>
</cp:coreProperties>
</file>