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274" w:rsidRPr="00CB0274" w:rsidRDefault="006518CD" w:rsidP="00CB0274">
      <w:pPr>
        <w:jc w:val="center"/>
        <w:rPr>
          <w:rFonts w:ascii="Tahoma" w:hAnsi="Tahoma" w:cs="Tahoma"/>
          <w:b/>
          <w:sz w:val="24"/>
        </w:rPr>
      </w:pPr>
      <w:r w:rsidRPr="00CB0274">
        <w:rPr>
          <w:rFonts w:ascii="Tahoma" w:hAnsi="Tahoma" w:cs="Tahoma"/>
          <w:b/>
          <w:sz w:val="24"/>
        </w:rPr>
        <w:t>INFORME DE GESTIÓN</w:t>
      </w:r>
    </w:p>
    <w:p w:rsidR="00CB0274" w:rsidRPr="00CB0274" w:rsidRDefault="006518CD" w:rsidP="00CB0274">
      <w:pPr>
        <w:jc w:val="center"/>
        <w:rPr>
          <w:rFonts w:ascii="Tahoma" w:hAnsi="Tahoma" w:cs="Tahoma"/>
          <w:b/>
          <w:sz w:val="24"/>
        </w:rPr>
      </w:pPr>
      <w:r w:rsidRPr="00CB0274">
        <w:rPr>
          <w:rFonts w:ascii="Tahoma" w:hAnsi="Tahoma" w:cs="Tahoma"/>
          <w:b/>
          <w:sz w:val="24"/>
        </w:rPr>
        <w:t>JULIO – DICIEMBRE DE 2014</w:t>
      </w:r>
    </w:p>
    <w:p w:rsidR="00CB0274" w:rsidRPr="00CB0274" w:rsidRDefault="006518CD" w:rsidP="00CB0274">
      <w:pPr>
        <w:jc w:val="center"/>
        <w:rPr>
          <w:rFonts w:ascii="Tahoma" w:hAnsi="Tahoma" w:cs="Tahoma"/>
          <w:b/>
          <w:sz w:val="24"/>
        </w:rPr>
      </w:pPr>
      <w:r w:rsidRPr="00CB0274">
        <w:rPr>
          <w:rFonts w:ascii="Tahoma" w:hAnsi="Tahoma" w:cs="Tahoma"/>
          <w:b/>
          <w:sz w:val="24"/>
        </w:rPr>
        <w:t>REPRESENTANTE ALVARO HERNAN PRADA ARTUNDUAGA</w:t>
      </w:r>
    </w:p>
    <w:p w:rsidR="00CB0274" w:rsidRDefault="00CB0274">
      <w:pPr>
        <w:rPr>
          <w:rFonts w:ascii="Tahoma" w:hAnsi="Tahoma" w:cs="Tahoma"/>
          <w:sz w:val="24"/>
        </w:rPr>
      </w:pPr>
    </w:p>
    <w:p w:rsidR="00CB0274" w:rsidRPr="00CB0274" w:rsidRDefault="006518CD">
      <w:pPr>
        <w:rPr>
          <w:rFonts w:ascii="Tahoma" w:hAnsi="Tahoma" w:cs="Tahoma"/>
          <w:b/>
          <w:sz w:val="24"/>
        </w:rPr>
      </w:pPr>
      <w:r w:rsidRPr="00CB0274">
        <w:rPr>
          <w:rFonts w:ascii="Tahoma" w:hAnsi="Tahoma" w:cs="Tahoma"/>
          <w:b/>
          <w:sz w:val="24"/>
        </w:rPr>
        <w:t xml:space="preserve">Control Político por Iniciativa de Álvaro Hernán Prada </w:t>
      </w:r>
      <w:proofErr w:type="spellStart"/>
      <w:r w:rsidRPr="00CB0274">
        <w:rPr>
          <w:rFonts w:ascii="Tahoma" w:hAnsi="Tahoma" w:cs="Tahoma"/>
          <w:b/>
          <w:sz w:val="24"/>
        </w:rPr>
        <w:t>Artunduaga</w:t>
      </w:r>
      <w:proofErr w:type="spellEnd"/>
      <w:r w:rsidRPr="00CB0274">
        <w:rPr>
          <w:rFonts w:ascii="Tahoma" w:hAnsi="Tahoma" w:cs="Tahoma"/>
          <w:b/>
          <w:sz w:val="24"/>
        </w:rPr>
        <w:t xml:space="preserve"> </w:t>
      </w:r>
    </w:p>
    <w:p w:rsidR="00CB0274" w:rsidRPr="00CB0274" w:rsidRDefault="006518CD">
      <w:pPr>
        <w:rPr>
          <w:rFonts w:ascii="Tahoma" w:hAnsi="Tahoma" w:cs="Tahoma"/>
          <w:sz w:val="24"/>
        </w:rPr>
      </w:pPr>
      <w:r w:rsidRPr="00CB0274">
        <w:rPr>
          <w:rFonts w:ascii="Tahoma" w:hAnsi="Tahoma" w:cs="Tahoma"/>
          <w:sz w:val="24"/>
        </w:rPr>
        <w:sym w:font="Symbol" w:char="F0FC"/>
      </w:r>
      <w:r w:rsidRPr="00CB0274">
        <w:rPr>
          <w:rFonts w:ascii="Tahoma" w:hAnsi="Tahoma" w:cs="Tahoma"/>
          <w:sz w:val="24"/>
        </w:rPr>
        <w:t xml:space="preserve"> Se resalta la labor de control político permanente que ha realizado el Representante Álvaro Hernán Prada en temas como el deterioro de la seguridad en Colombia, resaltando lo que sucede semana a semana en cada rincón del país, principalmente por hechos cometidos por la guerrilla de las FARC, delincuencia común y organizaciones criminales, haciendo especial énfasis en lo que sucede en el Departamento del Huila. </w:t>
      </w:r>
    </w:p>
    <w:p w:rsidR="00CB0274" w:rsidRPr="00CB0274" w:rsidRDefault="006518CD">
      <w:pPr>
        <w:rPr>
          <w:rFonts w:ascii="Tahoma" w:hAnsi="Tahoma" w:cs="Tahoma"/>
          <w:sz w:val="24"/>
        </w:rPr>
      </w:pPr>
      <w:r w:rsidRPr="00CB0274">
        <w:rPr>
          <w:rFonts w:ascii="Tahoma" w:hAnsi="Tahoma" w:cs="Tahoma"/>
          <w:sz w:val="24"/>
        </w:rPr>
        <w:sym w:font="Symbol" w:char="F0FC"/>
      </w:r>
      <w:r w:rsidRPr="00CB0274">
        <w:rPr>
          <w:rFonts w:ascii="Tahoma" w:hAnsi="Tahoma" w:cs="Tahoma"/>
          <w:sz w:val="24"/>
        </w:rPr>
        <w:t xml:space="preserve"> El seguimiento constante al proceso de paz que actualmente se está desarrollando en la Habana, también ha sido objeto de control político permanente. </w:t>
      </w:r>
    </w:p>
    <w:p w:rsidR="00CB0274" w:rsidRPr="00CB0274" w:rsidRDefault="006518CD">
      <w:pPr>
        <w:rPr>
          <w:rFonts w:ascii="Tahoma" w:hAnsi="Tahoma" w:cs="Tahoma"/>
          <w:sz w:val="24"/>
        </w:rPr>
      </w:pPr>
      <w:r w:rsidRPr="00CB0274">
        <w:rPr>
          <w:rFonts w:ascii="Tahoma" w:hAnsi="Tahoma" w:cs="Tahoma"/>
          <w:sz w:val="24"/>
        </w:rPr>
        <w:sym w:font="Symbol" w:char="F0FC"/>
      </w:r>
      <w:r w:rsidRPr="00CB0274">
        <w:rPr>
          <w:rFonts w:ascii="Tahoma" w:hAnsi="Tahoma" w:cs="Tahoma"/>
          <w:sz w:val="24"/>
        </w:rPr>
        <w:t xml:space="preserve"> Durante el periodo comprendido entre Julio de 2014 y Diciembre de 2014, se citaron a algunos funcionarios del Gobierno, con el fin de realizar un debate de control político sobre víctimas y restitución de tierras. Aún no se ha fijado fecha para la realización de este debate. </w:t>
      </w:r>
    </w:p>
    <w:p w:rsidR="00CB0274" w:rsidRPr="00CB0274" w:rsidRDefault="006518CD">
      <w:pPr>
        <w:rPr>
          <w:rFonts w:ascii="Tahoma" w:hAnsi="Tahoma" w:cs="Tahoma"/>
          <w:sz w:val="24"/>
        </w:rPr>
      </w:pPr>
      <w:r w:rsidRPr="00CB0274">
        <w:rPr>
          <w:rFonts w:ascii="Tahoma" w:hAnsi="Tahoma" w:cs="Tahoma"/>
          <w:sz w:val="24"/>
        </w:rPr>
        <w:sym w:font="Symbol" w:char="F0FC"/>
      </w:r>
      <w:r w:rsidRPr="00CB0274">
        <w:rPr>
          <w:rFonts w:ascii="Tahoma" w:hAnsi="Tahoma" w:cs="Tahoma"/>
          <w:sz w:val="24"/>
        </w:rPr>
        <w:t xml:space="preserve"> Las constancias que se han radicado en Plenaria de Cámara y en Comisión Primera de Cámara han sido publicadas por medio de notas de prensa, las cuales han tenido amplia difusión por medio de la página del partido Centro Democrático. </w:t>
      </w:r>
    </w:p>
    <w:p w:rsidR="00CB0274" w:rsidRDefault="00CB0274">
      <w:pPr>
        <w:rPr>
          <w:rFonts w:ascii="Tahoma" w:hAnsi="Tahoma" w:cs="Tahoma"/>
          <w:b/>
          <w:sz w:val="24"/>
        </w:rPr>
      </w:pPr>
    </w:p>
    <w:p w:rsidR="00CB0274" w:rsidRPr="00CB0274" w:rsidRDefault="006518CD">
      <w:pPr>
        <w:rPr>
          <w:rFonts w:ascii="Tahoma" w:hAnsi="Tahoma" w:cs="Tahoma"/>
          <w:b/>
          <w:sz w:val="24"/>
        </w:rPr>
      </w:pPr>
      <w:r w:rsidRPr="00CB0274">
        <w:rPr>
          <w:rFonts w:ascii="Tahoma" w:hAnsi="Tahoma" w:cs="Tahoma"/>
          <w:b/>
          <w:sz w:val="24"/>
        </w:rPr>
        <w:t xml:space="preserve">Ponencias </w:t>
      </w:r>
    </w:p>
    <w:p w:rsidR="00CB0274" w:rsidRPr="00CB0274" w:rsidRDefault="006518CD">
      <w:pPr>
        <w:rPr>
          <w:rFonts w:ascii="Tahoma" w:hAnsi="Tahoma" w:cs="Tahoma"/>
          <w:sz w:val="24"/>
        </w:rPr>
      </w:pPr>
      <w:r w:rsidRPr="00CB0274">
        <w:rPr>
          <w:rFonts w:ascii="Tahoma" w:hAnsi="Tahoma" w:cs="Tahoma"/>
          <w:sz w:val="24"/>
        </w:rPr>
        <w:t xml:space="preserve">Proyecto de Acto Legislativo 038 “Por medio del cual se implementa el voto obligatorio en Colombia” </w:t>
      </w:r>
    </w:p>
    <w:p w:rsidR="00CB0274" w:rsidRPr="00CB0274" w:rsidRDefault="006518CD">
      <w:pPr>
        <w:rPr>
          <w:rFonts w:ascii="Tahoma" w:hAnsi="Tahoma" w:cs="Tahoma"/>
          <w:sz w:val="24"/>
        </w:rPr>
      </w:pPr>
      <w:r w:rsidRPr="00CB0274">
        <w:rPr>
          <w:rFonts w:ascii="Tahoma" w:hAnsi="Tahoma" w:cs="Tahoma"/>
          <w:sz w:val="24"/>
        </w:rPr>
        <w:t xml:space="preserve">Proyecto de Acto Legislativo 008 de 2014 “Por el cual se modifica el artículo 258 de la constitución política de Colombia” </w:t>
      </w:r>
    </w:p>
    <w:p w:rsidR="00CB0274" w:rsidRPr="00CB0274" w:rsidRDefault="006518CD">
      <w:pPr>
        <w:rPr>
          <w:rFonts w:ascii="Tahoma" w:hAnsi="Tahoma" w:cs="Tahoma"/>
          <w:sz w:val="24"/>
        </w:rPr>
      </w:pPr>
      <w:r w:rsidRPr="00CB0274">
        <w:rPr>
          <w:rFonts w:ascii="Tahoma" w:hAnsi="Tahoma" w:cs="Tahoma"/>
          <w:sz w:val="24"/>
        </w:rPr>
        <w:t xml:space="preserve">Proyecto de Ley 031 de 2014 “Por medio de la cual se introducen modificaciones a la ley 906 de 2004 código de procedimiento penal, a la ley 599 de 2000 código penal, y se establecen otras disposiciones” </w:t>
      </w:r>
    </w:p>
    <w:p w:rsidR="00CB0274" w:rsidRPr="00CB0274" w:rsidRDefault="006518CD">
      <w:pPr>
        <w:rPr>
          <w:rFonts w:ascii="Tahoma" w:hAnsi="Tahoma" w:cs="Tahoma"/>
          <w:sz w:val="24"/>
        </w:rPr>
      </w:pPr>
      <w:r w:rsidRPr="00CB0274">
        <w:rPr>
          <w:rFonts w:ascii="Tahoma" w:hAnsi="Tahoma" w:cs="Tahoma"/>
          <w:sz w:val="24"/>
        </w:rPr>
        <w:t>Proyecto de Ley 129 de 2014 “Por la cual se establecen reglas para la investigación, acusación y juzgamiento de los miembros de la fuerza pública en el marco del Derecho Internacional Humanitario aplicable en situación se hostilidades, se tipifican algunas conductas y se dictan otras disposiciones”</w:t>
      </w:r>
    </w:p>
    <w:p w:rsidR="00CB0274" w:rsidRPr="00CB0274" w:rsidRDefault="006518CD">
      <w:pPr>
        <w:rPr>
          <w:rFonts w:ascii="Tahoma" w:hAnsi="Tahoma" w:cs="Tahoma"/>
          <w:sz w:val="24"/>
        </w:rPr>
      </w:pPr>
      <w:r w:rsidRPr="00CB0274">
        <w:rPr>
          <w:rFonts w:ascii="Tahoma" w:hAnsi="Tahoma" w:cs="Tahoma"/>
          <w:sz w:val="24"/>
        </w:rPr>
        <w:lastRenderedPageBreak/>
        <w:t xml:space="preserve">Proyecto de Ley 057 de 2014 “Por medio de la cual se prohíbe la contratación por mínima cuantía en los contratos de consultoría, se adiciona un parágrafo al artículo 66 del Decreto 1510 de 2013, y se dictas otras disposiciones” </w:t>
      </w:r>
    </w:p>
    <w:p w:rsidR="00CB0274" w:rsidRPr="00CB0274" w:rsidRDefault="006518CD">
      <w:pPr>
        <w:rPr>
          <w:rFonts w:ascii="Tahoma" w:hAnsi="Tahoma" w:cs="Tahoma"/>
          <w:sz w:val="24"/>
        </w:rPr>
      </w:pPr>
      <w:r w:rsidRPr="00CB0274">
        <w:rPr>
          <w:rFonts w:ascii="Tahoma" w:hAnsi="Tahoma" w:cs="Tahoma"/>
          <w:sz w:val="24"/>
        </w:rPr>
        <w:t xml:space="preserve">Proyecto de Ley Estatutaria 109 de 2014 “Por medio de la cual se reforma la estructura y funcionamiento de la sala de casación penal de la corte suprema de justicia” </w:t>
      </w:r>
    </w:p>
    <w:p w:rsidR="00CB0274" w:rsidRPr="00CB0274" w:rsidRDefault="006518CD">
      <w:pPr>
        <w:rPr>
          <w:rFonts w:ascii="Tahoma" w:hAnsi="Tahoma" w:cs="Tahoma"/>
          <w:sz w:val="24"/>
        </w:rPr>
      </w:pPr>
      <w:r w:rsidRPr="00CB0274">
        <w:rPr>
          <w:rFonts w:ascii="Tahoma" w:hAnsi="Tahoma" w:cs="Tahoma"/>
          <w:sz w:val="24"/>
        </w:rPr>
        <w:t xml:space="preserve">Proyecto de Ley 153 de 2014 "Por medio del cual se adopta una reforma de equilibrio de poderes y reajuste institucional y se dictan otras disposiciones" </w:t>
      </w:r>
    </w:p>
    <w:p w:rsidR="00CB0274" w:rsidRPr="00CB0274" w:rsidRDefault="006518CD">
      <w:pPr>
        <w:rPr>
          <w:rFonts w:ascii="Tahoma" w:hAnsi="Tahoma" w:cs="Tahoma"/>
          <w:sz w:val="24"/>
        </w:rPr>
      </w:pPr>
      <w:r w:rsidRPr="00CB0274">
        <w:rPr>
          <w:rFonts w:ascii="Tahoma" w:hAnsi="Tahoma" w:cs="Tahoma"/>
          <w:sz w:val="24"/>
        </w:rPr>
        <w:sym w:font="Symbol" w:char="F0FC"/>
      </w:r>
      <w:r w:rsidRPr="00CB0274">
        <w:rPr>
          <w:rFonts w:ascii="Tahoma" w:hAnsi="Tahoma" w:cs="Tahoma"/>
          <w:sz w:val="24"/>
        </w:rPr>
        <w:t xml:space="preserve"> Se destaca el activismo del representante siendo ponente y uno de los voceros del partido Centro Democrático en Comisión Primera de Cámara y en la Plenaria de Cámara. </w:t>
      </w:r>
    </w:p>
    <w:p w:rsidR="00CB0274" w:rsidRPr="00CB0274" w:rsidRDefault="006518CD">
      <w:pPr>
        <w:rPr>
          <w:rFonts w:ascii="Tahoma" w:hAnsi="Tahoma" w:cs="Tahoma"/>
          <w:sz w:val="24"/>
        </w:rPr>
      </w:pPr>
      <w:r w:rsidRPr="00CB0274">
        <w:rPr>
          <w:rFonts w:ascii="Tahoma" w:hAnsi="Tahoma" w:cs="Tahoma"/>
          <w:sz w:val="24"/>
        </w:rPr>
        <w:sym w:font="Symbol" w:char="F0FC"/>
      </w:r>
      <w:r w:rsidRPr="00CB0274">
        <w:rPr>
          <w:rFonts w:ascii="Tahoma" w:hAnsi="Tahoma" w:cs="Tahoma"/>
          <w:sz w:val="24"/>
        </w:rPr>
        <w:t xml:space="preserve"> La ponencia propuesta por el Representante fue alternativa, girando en torno a los ejes temáticos más relevantes de la reforma al equilibrio de poderes: justicia, tribunal de aforados, asuntos electorales y órganos de control. En esta ponencia se incorporaron algunas intervenciones realizadas en las audiencias públicas que se llevaron a cabo. Durante los debates realizados en Comisión Primera y Plenaria de Cámara, el Representante radicó más de 30 proposiciones para enriquecer la ponencia mayoritaria. </w:t>
      </w:r>
    </w:p>
    <w:p w:rsidR="00CB0274" w:rsidRPr="00CB0274" w:rsidRDefault="00CB0274">
      <w:pPr>
        <w:rPr>
          <w:rFonts w:ascii="Tahoma" w:hAnsi="Tahoma" w:cs="Tahoma"/>
          <w:sz w:val="24"/>
        </w:rPr>
      </w:pPr>
    </w:p>
    <w:p w:rsidR="00CB0274" w:rsidRPr="00CB0274" w:rsidRDefault="006518CD">
      <w:pPr>
        <w:rPr>
          <w:rFonts w:ascii="Tahoma" w:hAnsi="Tahoma" w:cs="Tahoma"/>
          <w:sz w:val="24"/>
        </w:rPr>
      </w:pPr>
      <w:r w:rsidRPr="00CB0274">
        <w:rPr>
          <w:rFonts w:ascii="Tahoma" w:hAnsi="Tahoma" w:cs="Tahoma"/>
          <w:b/>
          <w:sz w:val="24"/>
        </w:rPr>
        <w:t>Proyectos que no eran del Centro Democrático y se apoyaron</w:t>
      </w:r>
      <w:r w:rsidRPr="00CB0274">
        <w:rPr>
          <w:rFonts w:ascii="Tahoma" w:hAnsi="Tahoma" w:cs="Tahoma"/>
          <w:sz w:val="24"/>
        </w:rPr>
        <w:t xml:space="preserve"> </w:t>
      </w:r>
    </w:p>
    <w:p w:rsidR="00CB0274" w:rsidRPr="00CB0274" w:rsidRDefault="006518CD">
      <w:pPr>
        <w:rPr>
          <w:rFonts w:ascii="Tahoma" w:hAnsi="Tahoma" w:cs="Tahoma"/>
          <w:sz w:val="24"/>
        </w:rPr>
      </w:pPr>
      <w:r w:rsidRPr="00CB0274">
        <w:rPr>
          <w:rFonts w:ascii="Tahoma" w:hAnsi="Tahoma" w:cs="Tahoma"/>
          <w:sz w:val="24"/>
        </w:rPr>
        <w:t>Proyecto de Ley 2010 de 2014 Por la cual se reestructura la justicia pen</w:t>
      </w:r>
      <w:bookmarkStart w:id="0" w:name="_GoBack"/>
      <w:bookmarkEnd w:id="0"/>
      <w:r w:rsidRPr="00CB0274">
        <w:rPr>
          <w:rFonts w:ascii="Tahoma" w:hAnsi="Tahoma" w:cs="Tahoma"/>
          <w:sz w:val="24"/>
        </w:rPr>
        <w:t xml:space="preserve">al militar y policial, se establecen requisitos para el desempeño de sus cargos, se implementa su fiscalía general penal militar y policial, se organiza su cuerpo técnico de investigación, se señalan disposiciones sobre competencia para el transito al sistema penal acusatorio y para garantizar su plena operatividad en la jurisdicción especializada y se dictan otras disposiciones </w:t>
      </w:r>
    </w:p>
    <w:p w:rsidR="00CB0274" w:rsidRPr="00CB0274" w:rsidRDefault="006518CD">
      <w:pPr>
        <w:rPr>
          <w:rFonts w:ascii="Tahoma" w:hAnsi="Tahoma" w:cs="Tahoma"/>
          <w:sz w:val="24"/>
        </w:rPr>
      </w:pPr>
      <w:r w:rsidRPr="00CB0274">
        <w:rPr>
          <w:rFonts w:ascii="Tahoma" w:hAnsi="Tahoma" w:cs="Tahoma"/>
          <w:sz w:val="24"/>
        </w:rPr>
        <w:t xml:space="preserve">Proyecto de Ley 109 de 2014 (p) Por medio de la cual se reforma la estructura y el funcionamiento de la sala de casación penal de la corte suprema de justicia </w:t>
      </w:r>
    </w:p>
    <w:p w:rsidR="00CB0274" w:rsidRPr="00CB0274" w:rsidRDefault="006518CD">
      <w:pPr>
        <w:rPr>
          <w:rFonts w:ascii="Tahoma" w:hAnsi="Tahoma" w:cs="Tahoma"/>
          <w:sz w:val="24"/>
        </w:rPr>
      </w:pPr>
      <w:r w:rsidRPr="00CB0274">
        <w:rPr>
          <w:rFonts w:ascii="Tahoma" w:hAnsi="Tahoma" w:cs="Tahoma"/>
          <w:sz w:val="24"/>
        </w:rPr>
        <w:t xml:space="preserve">Proyecto de Ley 173 de 2014 Por el cual se modifica el artículo 361 de la constitución política y se dictan otras disposiciones </w:t>
      </w:r>
    </w:p>
    <w:p w:rsidR="00CB0274" w:rsidRPr="00CB0274" w:rsidRDefault="006518CD">
      <w:pPr>
        <w:rPr>
          <w:rFonts w:ascii="Tahoma" w:hAnsi="Tahoma" w:cs="Tahoma"/>
          <w:sz w:val="24"/>
        </w:rPr>
      </w:pPr>
      <w:r w:rsidRPr="00CB0274">
        <w:rPr>
          <w:rFonts w:ascii="Tahoma" w:hAnsi="Tahoma" w:cs="Tahoma"/>
          <w:sz w:val="24"/>
        </w:rPr>
        <w:t xml:space="preserve">Proyecto de Ley 076 - 079 de 2014 Por el cual se reforma el artículo 323 de la constitución política de Colombia </w:t>
      </w:r>
    </w:p>
    <w:p w:rsidR="00CB0274" w:rsidRPr="00CB0274" w:rsidRDefault="006518CD">
      <w:pPr>
        <w:rPr>
          <w:rFonts w:ascii="Tahoma" w:hAnsi="Tahoma" w:cs="Tahoma"/>
          <w:sz w:val="24"/>
        </w:rPr>
      </w:pPr>
      <w:r w:rsidRPr="00CB0274">
        <w:rPr>
          <w:rFonts w:ascii="Tahoma" w:hAnsi="Tahoma" w:cs="Tahoma"/>
          <w:sz w:val="24"/>
        </w:rPr>
        <w:t xml:space="preserve">Proyecto de Ley 183 de 2014 Por la cual se modifica la cotización mensual al régimen contributivo de salud de los pensionados </w:t>
      </w:r>
    </w:p>
    <w:p w:rsidR="00CB0274" w:rsidRPr="00CB0274" w:rsidRDefault="006518CD">
      <w:pPr>
        <w:rPr>
          <w:rFonts w:ascii="Tahoma" w:hAnsi="Tahoma" w:cs="Tahoma"/>
          <w:sz w:val="24"/>
        </w:rPr>
      </w:pPr>
      <w:r w:rsidRPr="00CB0274">
        <w:rPr>
          <w:rFonts w:ascii="Tahoma" w:hAnsi="Tahoma" w:cs="Tahoma"/>
          <w:sz w:val="24"/>
        </w:rPr>
        <w:lastRenderedPageBreak/>
        <w:t xml:space="preserve">Proyecto de Ley 020 de 2014 Por la cual se consagra el derecho humano al agua y se dictan otras disposiciones Proyecto de Ley 076 de 2013 Por medio del cual se reglamenta la destinación de la maquinaria pesada incautada en actividades de exploración o explotación de minerales sin las autorizaciones y exigencias previstas en la ley </w:t>
      </w:r>
    </w:p>
    <w:p w:rsidR="00CB0274" w:rsidRPr="00CB0274" w:rsidRDefault="006518CD">
      <w:pPr>
        <w:rPr>
          <w:rFonts w:ascii="Tahoma" w:hAnsi="Tahoma" w:cs="Tahoma"/>
          <w:sz w:val="24"/>
        </w:rPr>
      </w:pPr>
      <w:r w:rsidRPr="00CB0274">
        <w:rPr>
          <w:rFonts w:ascii="Tahoma" w:hAnsi="Tahoma" w:cs="Tahoma"/>
          <w:sz w:val="24"/>
        </w:rPr>
        <w:t xml:space="preserve">Proyecto de Ley 176 de 2014 Por la cual se modifican los artículos 8 y 9 de la ley 1225 de 2008 y se dictan otras disposiciones </w:t>
      </w:r>
    </w:p>
    <w:p w:rsidR="00CB0274" w:rsidRPr="00CB0274" w:rsidRDefault="006518CD">
      <w:pPr>
        <w:rPr>
          <w:rFonts w:ascii="Tahoma" w:hAnsi="Tahoma" w:cs="Tahoma"/>
          <w:sz w:val="24"/>
        </w:rPr>
      </w:pPr>
      <w:r w:rsidRPr="00CB0274">
        <w:rPr>
          <w:rFonts w:ascii="Tahoma" w:hAnsi="Tahoma" w:cs="Tahoma"/>
          <w:sz w:val="24"/>
        </w:rPr>
        <w:t xml:space="preserve">Proyecto de Ley 033 de 2014 Por medio del cual se modifica la ley 403 de 1997 y se dictan otras disposiciones </w:t>
      </w:r>
    </w:p>
    <w:p w:rsidR="00CB0274" w:rsidRPr="00CB0274" w:rsidRDefault="006518CD">
      <w:pPr>
        <w:rPr>
          <w:rFonts w:ascii="Tahoma" w:hAnsi="Tahoma" w:cs="Tahoma"/>
          <w:sz w:val="24"/>
        </w:rPr>
      </w:pPr>
      <w:r w:rsidRPr="00CB0274">
        <w:rPr>
          <w:rFonts w:ascii="Tahoma" w:hAnsi="Tahoma" w:cs="Tahoma"/>
          <w:sz w:val="24"/>
        </w:rPr>
        <w:t xml:space="preserve">Proyecto de Ley 181 de 2014 Por medio de la cual se aprueba el “protocolo adicional al acuerdo marco de la alianza del pacifico”, firmado en Cartagena de indias, república de Colombia, el 10 de febrero de 2014 </w:t>
      </w:r>
    </w:p>
    <w:p w:rsidR="00CB0274" w:rsidRPr="00CB0274" w:rsidRDefault="006518CD">
      <w:pPr>
        <w:rPr>
          <w:rFonts w:ascii="Tahoma" w:hAnsi="Tahoma" w:cs="Tahoma"/>
          <w:sz w:val="24"/>
        </w:rPr>
      </w:pPr>
      <w:r w:rsidRPr="00CB0274">
        <w:rPr>
          <w:rFonts w:ascii="Tahoma" w:hAnsi="Tahoma" w:cs="Tahoma"/>
          <w:sz w:val="24"/>
        </w:rPr>
        <w:t xml:space="preserve">Proyecto de Ley 124 de 2014 Por la cual se desarrolla parcialmente el artículo 67 y los numerales 21, 22 y 26 del artículo 189 de la constitución política, se regula la inspección y vigilancia de la educación superior y se dictan otras disposiciones </w:t>
      </w:r>
    </w:p>
    <w:p w:rsidR="00A55330" w:rsidRPr="00CB0274" w:rsidRDefault="006518CD">
      <w:pPr>
        <w:rPr>
          <w:rFonts w:ascii="Tahoma" w:hAnsi="Tahoma" w:cs="Tahoma"/>
          <w:sz w:val="24"/>
        </w:rPr>
      </w:pPr>
      <w:r w:rsidRPr="00CB0274">
        <w:rPr>
          <w:rFonts w:ascii="Tahoma" w:hAnsi="Tahoma" w:cs="Tahoma"/>
          <w:sz w:val="24"/>
        </w:rPr>
        <w:t>Proyecto de Ley 138 de 2014 Por medio de la cual se prorroga la ley 418 de 1997, prorrogada y modificada por las leyes 548 de 1999,782 de 2002,1106 de 2006 y 1421 de 2010</w:t>
      </w:r>
    </w:p>
    <w:p w:rsidR="00CB0274" w:rsidRPr="00CB0274" w:rsidRDefault="00CB0274">
      <w:pPr>
        <w:rPr>
          <w:rFonts w:ascii="Tahoma" w:hAnsi="Tahoma" w:cs="Tahoma"/>
          <w:sz w:val="24"/>
        </w:rPr>
      </w:pPr>
    </w:p>
    <w:sectPr w:rsidR="00CB0274" w:rsidRPr="00CB027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8CD"/>
    <w:rsid w:val="006518CD"/>
    <w:rsid w:val="00A55330"/>
    <w:rsid w:val="00CB027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A69409-AB95-41C5-95FA-CC483B0D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841</Words>
  <Characters>4627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hernan</dc:creator>
  <cp:keywords/>
  <dc:description/>
  <cp:lastModifiedBy>alvaro hernan</cp:lastModifiedBy>
  <cp:revision>1</cp:revision>
  <dcterms:created xsi:type="dcterms:W3CDTF">2017-02-01T19:24:00Z</dcterms:created>
  <dcterms:modified xsi:type="dcterms:W3CDTF">2017-02-01T20:25:00Z</dcterms:modified>
</cp:coreProperties>
</file>