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CD" w:rsidRDefault="009000CD">
      <w:pPr>
        <w:pStyle w:val="Cuerpo"/>
        <w:jc w:val="center"/>
        <w:rPr>
          <w:rFonts w:ascii="Helvetica" w:hAnsi="Helvetica"/>
          <w:sz w:val="24"/>
          <w:szCs w:val="24"/>
        </w:rPr>
      </w:pPr>
      <w:bookmarkStart w:id="0" w:name="_GoBack"/>
      <w:bookmarkEnd w:id="0"/>
    </w:p>
    <w:p w:rsidR="009000CD" w:rsidRDefault="000F28A4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PROYECTO DE LEY ___ DE 2017 C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MARA</w:t>
      </w: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0F28A4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“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POR MEDIO DE LA CUAL SE MODIFICA EL CODIGO NACIONAL DE TRANSITO TERRESTRE, LEY 769 DE </w:t>
      </w:r>
      <w:proofErr w:type="gramStart"/>
      <w:r>
        <w:rPr>
          <w:rFonts w:ascii="Arial" w:hAnsi="Arial"/>
          <w:b/>
          <w:bCs/>
          <w:sz w:val="24"/>
          <w:szCs w:val="24"/>
          <w:lang w:val="es-ES_tradnl"/>
        </w:rPr>
        <w:t>2002 ,</w:t>
      </w:r>
      <w:proofErr w:type="gramEnd"/>
      <w:r>
        <w:rPr>
          <w:rFonts w:ascii="Arial" w:hAnsi="Arial"/>
          <w:b/>
          <w:bCs/>
          <w:sz w:val="24"/>
          <w:szCs w:val="24"/>
          <w:lang w:val="es-ES_tradnl"/>
        </w:rPr>
        <w:t xml:space="preserve"> LA LEY 962 DE 2005 Y SE ESTABLECEN MECANISMOS PARA COMBATIR LA CORRUPCI</w:t>
      </w:r>
      <w:proofErr w:type="spellStart"/>
      <w:r>
        <w:rPr>
          <w:rFonts w:ascii="Arial" w:hAnsi="Arial"/>
          <w:b/>
          <w:bCs/>
          <w:sz w:val="24"/>
          <w:szCs w:val="24"/>
        </w:rPr>
        <w:t>Ó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>N EN LA INMOVILIZACI</w:t>
      </w:r>
      <w:proofErr w:type="spellStart"/>
      <w:r>
        <w:rPr>
          <w:rFonts w:ascii="Arial" w:hAnsi="Arial"/>
          <w:b/>
          <w:bCs/>
          <w:sz w:val="24"/>
          <w:szCs w:val="24"/>
        </w:rPr>
        <w:t>Ó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 xml:space="preserve">N  Y TRASLADO DE VEHICULOS A </w:t>
      </w:r>
      <w:r>
        <w:rPr>
          <w:rFonts w:ascii="Arial" w:hAnsi="Arial"/>
          <w:b/>
          <w:bCs/>
          <w:sz w:val="24"/>
          <w:szCs w:val="24"/>
          <w:lang w:val="es-ES_tradnl"/>
        </w:rPr>
        <w:t>PARQUEADEROS AUTORIZADOS</w:t>
      </w:r>
      <w:r>
        <w:rPr>
          <w:rFonts w:ascii="Arial" w:hAnsi="Arial"/>
          <w:b/>
          <w:bCs/>
          <w:sz w:val="24"/>
          <w:szCs w:val="24"/>
        </w:rPr>
        <w:t>”</w:t>
      </w: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0F28A4">
      <w:pPr>
        <w:pStyle w:val="Cuerp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“</w:t>
      </w:r>
      <w:r>
        <w:rPr>
          <w:rFonts w:ascii="Arial" w:hAnsi="Arial"/>
          <w:b/>
          <w:bCs/>
          <w:i/>
          <w:iCs/>
          <w:sz w:val="24"/>
          <w:szCs w:val="24"/>
          <w:lang w:val="es-ES_tradnl"/>
        </w:rPr>
        <w:t>LEY ANTICORRUPCI</w:t>
      </w:r>
      <w:proofErr w:type="spellStart"/>
      <w:r>
        <w:rPr>
          <w:rFonts w:ascii="Arial" w:hAnsi="Arial"/>
          <w:b/>
          <w:bCs/>
          <w:i/>
          <w:iCs/>
          <w:sz w:val="24"/>
          <w:szCs w:val="24"/>
        </w:rPr>
        <w:t>Ó</w:t>
      </w:r>
      <w:proofErr w:type="spellEnd"/>
      <w:r>
        <w:rPr>
          <w:rFonts w:ascii="Arial" w:hAnsi="Arial"/>
          <w:b/>
          <w:bCs/>
          <w:i/>
          <w:iCs/>
          <w:sz w:val="24"/>
          <w:szCs w:val="24"/>
          <w:lang w:val="es-ES_tradnl"/>
        </w:rPr>
        <w:t>N DE PATIOS</w:t>
      </w:r>
      <w:r>
        <w:rPr>
          <w:rFonts w:ascii="Arial" w:hAnsi="Arial"/>
          <w:b/>
          <w:bCs/>
          <w:i/>
          <w:iCs/>
          <w:sz w:val="24"/>
          <w:szCs w:val="24"/>
        </w:rPr>
        <w:t>”</w:t>
      </w: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:rsidR="009000CD" w:rsidRDefault="000F28A4">
      <w:pPr>
        <w:pStyle w:val="Cuerp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El Congreso de Colombia</w:t>
      </w:r>
    </w:p>
    <w:p w:rsidR="009000CD" w:rsidRDefault="009000CD">
      <w:pPr>
        <w:pStyle w:val="Cuerpo"/>
        <w:jc w:val="center"/>
        <w:rPr>
          <w:rFonts w:ascii="Arial" w:eastAsia="Arial" w:hAnsi="Arial" w:cs="Arial"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DECRETA</w:t>
      </w: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1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sz w:val="24"/>
          <w:szCs w:val="24"/>
          <w:lang w:val="pt-PT"/>
        </w:rPr>
        <w:t xml:space="preserve"> Objetivos. 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1</w:t>
      </w:r>
      <w:r>
        <w:rPr>
          <w:rFonts w:ascii="Arial" w:hAnsi="Arial"/>
          <w:sz w:val="24"/>
          <w:szCs w:val="24"/>
        </w:rPr>
        <w:t xml:space="preserve">.- </w:t>
      </w:r>
      <w:r>
        <w:rPr>
          <w:rFonts w:ascii="Arial" w:hAnsi="Arial"/>
          <w:sz w:val="24"/>
          <w:szCs w:val="24"/>
          <w:lang w:val="es-ES_tradnl"/>
        </w:rPr>
        <w:t>Dar cumplimiento a los principio de celeridad, econom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a y moralidad en la funci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administrativa. Eliminar los </w:t>
      </w:r>
      <w:proofErr w:type="spellStart"/>
      <w:r>
        <w:rPr>
          <w:rFonts w:ascii="Arial" w:hAnsi="Arial"/>
          <w:sz w:val="24"/>
          <w:szCs w:val="24"/>
          <w:lang w:val="es-ES_tradnl"/>
        </w:rPr>
        <w:t>tr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mites </w:t>
      </w:r>
      <w:r>
        <w:rPr>
          <w:rFonts w:ascii="Arial" w:hAnsi="Arial"/>
          <w:sz w:val="24"/>
          <w:szCs w:val="24"/>
          <w:lang w:val="es-ES_tradnl"/>
        </w:rPr>
        <w:t>innecesarios que ocurren durante el procedimiento de inmovilizaci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y en los </w:t>
      </w:r>
      <w:proofErr w:type="spellStart"/>
      <w:r>
        <w:rPr>
          <w:rFonts w:ascii="Arial" w:hAnsi="Arial"/>
          <w:sz w:val="24"/>
          <w:szCs w:val="24"/>
          <w:lang w:val="es-ES_tradnl"/>
        </w:rPr>
        <w:t>tr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mites para la entrega de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culos suspendidos temporalmente de circular.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2.- Establecer las normas que impidan los actos de corrupci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que se presentan durante los </w:t>
      </w:r>
      <w:r>
        <w:rPr>
          <w:rFonts w:ascii="Arial" w:hAnsi="Arial"/>
          <w:sz w:val="24"/>
          <w:szCs w:val="24"/>
          <w:lang w:val="es-ES_tradnl"/>
        </w:rPr>
        <w:t>procedimientos de inmovilizaci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y traslado de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a los diferentes parqueaderos autorizados por  la autoridad competente.</w:t>
      </w: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3.- Facilitar el pago de las multas impuestas por infracci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cometida cuando se viola </w:t>
      </w:r>
      <w:proofErr w:type="gramStart"/>
      <w:r>
        <w:rPr>
          <w:rFonts w:ascii="Arial" w:hAnsi="Arial"/>
          <w:sz w:val="24"/>
          <w:szCs w:val="24"/>
          <w:lang w:val="es-ES_tradnl"/>
        </w:rPr>
        <w:t>una</w:t>
      </w:r>
      <w:proofErr w:type="gramEnd"/>
      <w:r>
        <w:rPr>
          <w:rFonts w:ascii="Arial" w:hAnsi="Arial"/>
          <w:sz w:val="24"/>
          <w:szCs w:val="24"/>
          <w:lang w:val="es-ES_tradnl"/>
        </w:rPr>
        <w:t xml:space="preserve"> o varias normas de </w:t>
      </w:r>
      <w:proofErr w:type="spellStart"/>
      <w:r>
        <w:rPr>
          <w:rFonts w:ascii="Arial" w:hAnsi="Arial"/>
          <w:sz w:val="24"/>
          <w:szCs w:val="24"/>
          <w:lang w:val="es-ES_tradnl"/>
        </w:rPr>
        <w:t>tr</w:t>
      </w:r>
      <w:proofErr w:type="spellEnd"/>
      <w:r>
        <w:rPr>
          <w:rFonts w:ascii="Arial" w:hAnsi="Arial"/>
          <w:sz w:val="24"/>
          <w:szCs w:val="24"/>
        </w:rPr>
        <w:t>á</w:t>
      </w:r>
      <w:proofErr w:type="spellStart"/>
      <w:r>
        <w:rPr>
          <w:rFonts w:ascii="Arial" w:hAnsi="Arial"/>
          <w:sz w:val="24"/>
          <w:szCs w:val="24"/>
          <w:lang w:val="es-ES_tradnl"/>
        </w:rPr>
        <w:t>nsito</w:t>
      </w:r>
      <w:proofErr w:type="spellEnd"/>
      <w:r>
        <w:rPr>
          <w:rFonts w:ascii="Arial" w:hAnsi="Arial"/>
          <w:sz w:val="24"/>
          <w:szCs w:val="24"/>
          <w:lang w:val="es-ES_tradnl"/>
        </w:rPr>
        <w:t>. Agili</w:t>
      </w:r>
      <w:r>
        <w:rPr>
          <w:rFonts w:ascii="Arial" w:hAnsi="Arial"/>
          <w:sz w:val="24"/>
          <w:szCs w:val="24"/>
          <w:lang w:val="es-ES_tradnl"/>
        </w:rPr>
        <w:t>zar la cancelaci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 los comparendos. Lograr la entrega inmediata de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 o trasladados a parqueaderos autorizados.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4.- Ordenar el uso de aplicaciones tecnol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gicas de la comunicaci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para agilizar, modernizar, identificar, registrar y </w:t>
      </w:r>
      <w:r>
        <w:rPr>
          <w:rFonts w:ascii="Arial" w:hAnsi="Arial"/>
          <w:sz w:val="24"/>
          <w:szCs w:val="24"/>
          <w:lang w:val="es-ES_tradnl"/>
        </w:rPr>
        <w:t>recaudar todo procedimiento que implique una sanci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con comparendo o multa por violaci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a las normas de </w:t>
      </w:r>
      <w:proofErr w:type="spellStart"/>
      <w:r>
        <w:rPr>
          <w:rFonts w:ascii="Arial" w:hAnsi="Arial"/>
          <w:sz w:val="24"/>
          <w:szCs w:val="24"/>
          <w:lang w:val="es-ES_tradnl"/>
        </w:rPr>
        <w:t>tr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>nsito.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 xml:space="preserve">5.- </w:t>
      </w:r>
      <w:r>
        <w:rPr>
          <w:rFonts w:ascii="Arial" w:hAnsi="Arial"/>
          <w:sz w:val="24"/>
          <w:szCs w:val="24"/>
          <w:lang w:val="es-ES_tradnl"/>
        </w:rPr>
        <w:t>Lograr la aplicaci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procedimientos transparentes, eficientes y eficaces para prevenir la violaci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las normas y evitar los accid</w:t>
      </w:r>
      <w:r>
        <w:rPr>
          <w:rFonts w:ascii="Arial" w:hAnsi="Arial"/>
          <w:sz w:val="24"/>
          <w:szCs w:val="24"/>
          <w:lang w:val="es-ES_tradnl"/>
        </w:rPr>
        <w:t xml:space="preserve">entes de </w:t>
      </w:r>
      <w:proofErr w:type="spellStart"/>
      <w:r>
        <w:rPr>
          <w:rFonts w:ascii="Arial" w:hAnsi="Arial"/>
          <w:sz w:val="24"/>
          <w:szCs w:val="24"/>
          <w:lang w:val="es-ES_tradnl"/>
        </w:rPr>
        <w:t>tr</w:t>
      </w:r>
      <w:proofErr w:type="spellEnd"/>
      <w:r>
        <w:rPr>
          <w:rFonts w:ascii="Arial" w:hAnsi="Arial"/>
          <w:sz w:val="24"/>
          <w:szCs w:val="24"/>
        </w:rPr>
        <w:t>á</w:t>
      </w:r>
      <w:proofErr w:type="spellStart"/>
      <w:r>
        <w:rPr>
          <w:rFonts w:ascii="Arial" w:hAnsi="Arial"/>
          <w:sz w:val="24"/>
          <w:szCs w:val="24"/>
          <w:lang w:val="es-ES_tradnl"/>
        </w:rPr>
        <w:t>nsito</w:t>
      </w:r>
      <w:proofErr w:type="spellEnd"/>
      <w:r>
        <w:rPr>
          <w:rFonts w:ascii="Arial" w:hAnsi="Arial"/>
          <w:sz w:val="24"/>
          <w:szCs w:val="24"/>
          <w:lang w:val="es-ES_tradnl"/>
        </w:rPr>
        <w:t>. Garantizar la libre circulaci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los ciudadanos en el territorio nacional.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 xml:space="preserve">6.-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El objeto de la presente Ley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esta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dirigido para las infracciones de las normas de tr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nsito descritas en el art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3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º </w:t>
      </w:r>
      <w:r>
        <w:rPr>
          <w:rStyle w:val="Ninguno"/>
          <w:rFonts w:ascii="Arial" w:hAnsi="Arial"/>
          <w:sz w:val="24"/>
          <w:szCs w:val="24"/>
          <w:lang w:val="es-ES_tradnl"/>
        </w:rPr>
        <w:t>de la presente Ley.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s-ES_tradnl"/>
        </w:rPr>
        <w:lastRenderedPageBreak/>
        <w:t>Art</w:t>
      </w:r>
      <w:r>
        <w:rPr>
          <w:rFonts w:ascii="Arial" w:hAnsi="Arial"/>
          <w:b/>
          <w:bCs/>
          <w:sz w:val="26"/>
          <w:szCs w:val="26"/>
          <w:lang w:val="es-ES_tradnl"/>
        </w:rPr>
        <w:t>í</w:t>
      </w:r>
      <w:r>
        <w:rPr>
          <w:rFonts w:ascii="Arial" w:hAnsi="Arial"/>
          <w:b/>
          <w:bCs/>
          <w:sz w:val="26"/>
          <w:szCs w:val="26"/>
          <w:lang w:val="es-ES_tradnl"/>
        </w:rPr>
        <w:t>culo 2</w:t>
      </w:r>
      <w:r>
        <w:rPr>
          <w:rFonts w:ascii="Arial" w:hAnsi="Arial"/>
          <w:b/>
          <w:bCs/>
          <w:sz w:val="26"/>
          <w:szCs w:val="26"/>
          <w:lang w:val="es-ES_tradnl"/>
        </w:rPr>
        <w:t>º</w:t>
      </w:r>
      <w:r>
        <w:rPr>
          <w:rFonts w:ascii="Arial" w:hAnsi="Arial"/>
          <w:b/>
          <w:bCs/>
          <w:sz w:val="26"/>
          <w:szCs w:val="26"/>
          <w:lang w:val="es-ES_tradnl"/>
        </w:rPr>
        <w:t xml:space="preserve">.- 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El </w:t>
      </w:r>
      <w:r>
        <w:rPr>
          <w:rFonts w:ascii="Arial" w:hAnsi="Arial"/>
          <w:b/>
          <w:bCs/>
          <w:sz w:val="26"/>
          <w:szCs w:val="26"/>
          <w:lang w:val="es-ES_tradnl"/>
        </w:rPr>
        <w:t>Art</w:t>
      </w:r>
      <w:r>
        <w:rPr>
          <w:rFonts w:ascii="Arial" w:hAnsi="Arial"/>
          <w:b/>
          <w:bCs/>
          <w:sz w:val="26"/>
          <w:szCs w:val="26"/>
          <w:lang w:val="es-ES_tradnl"/>
        </w:rPr>
        <w:t>í</w:t>
      </w:r>
      <w:r>
        <w:rPr>
          <w:rFonts w:ascii="Arial" w:hAnsi="Arial"/>
          <w:b/>
          <w:bCs/>
          <w:sz w:val="26"/>
          <w:szCs w:val="26"/>
          <w:lang w:val="es-ES_tradnl"/>
        </w:rPr>
        <w:t>culo 65 de la Ley 962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 quedar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lang w:val="es-ES_tradnl"/>
        </w:rPr>
        <w:t>as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: SISTEMA DE INFORMACI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N. </w:t>
      </w:r>
      <w:r>
        <w:rPr>
          <w:rStyle w:val="Ninguno"/>
          <w:rFonts w:ascii="Arial" w:hAnsi="Arial"/>
          <w:sz w:val="26"/>
          <w:szCs w:val="26"/>
          <w:lang w:val="es-ES_tradnl"/>
        </w:rPr>
        <w:t>“</w:t>
      </w:r>
      <w:r>
        <w:rPr>
          <w:rStyle w:val="Ninguno"/>
          <w:rFonts w:ascii="Arial" w:hAnsi="Arial"/>
          <w:sz w:val="26"/>
          <w:szCs w:val="26"/>
          <w:lang w:val="es-ES_tradnl"/>
        </w:rPr>
        <w:t>En caso de inmovilizaci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>n de veh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culos y los que sean trasladados a los parqueaderos autorizados por autoridad competente, el agente de tr</w:t>
      </w:r>
      <w:r>
        <w:rPr>
          <w:rStyle w:val="Ninguno"/>
          <w:rFonts w:ascii="Arial" w:hAnsi="Arial"/>
          <w:sz w:val="26"/>
          <w:szCs w:val="26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lang w:val="es-ES_tradnl"/>
        </w:rPr>
        <w:t>nsito o la autoridad de tr</w:t>
      </w:r>
      <w:r>
        <w:rPr>
          <w:rStyle w:val="Ninguno"/>
          <w:rFonts w:ascii="Arial" w:hAnsi="Arial"/>
          <w:sz w:val="26"/>
          <w:szCs w:val="26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nsito que realiza el </w:t>
      </w:r>
      <w:r>
        <w:rPr>
          <w:rStyle w:val="Ninguno"/>
          <w:rFonts w:ascii="Arial" w:hAnsi="Arial"/>
          <w:sz w:val="26"/>
          <w:szCs w:val="26"/>
          <w:lang w:val="es-ES_tradnl"/>
        </w:rPr>
        <w:t>procedimiento deber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lang w:val="es-ES_tradnl"/>
        </w:rPr>
        <w:t>informar el lugar al cual ha sido trasladado y registrarlo en el sistema de informaci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>n en l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nea de manera inmediata</w:t>
      </w:r>
      <w:r>
        <w:rPr>
          <w:rStyle w:val="Ninguno"/>
          <w:rFonts w:ascii="Arial" w:hAnsi="Arial"/>
          <w:sz w:val="26"/>
          <w:szCs w:val="26"/>
          <w:lang w:val="es-ES_tradnl"/>
        </w:rPr>
        <w:t>”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. </w:t>
      </w:r>
    </w:p>
    <w:p w:rsidR="009000CD" w:rsidRDefault="009000CD">
      <w:pPr>
        <w:pStyle w:val="Cuerpo"/>
        <w:jc w:val="both"/>
        <w:rPr>
          <w:rStyle w:val="Ninguno"/>
          <w:rFonts w:ascii="Arial" w:eastAsia="Arial" w:hAnsi="Arial" w:cs="Arial"/>
          <w:sz w:val="26"/>
          <w:szCs w:val="26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Par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grafo 1</w:t>
      </w:r>
      <w:r>
        <w:rPr>
          <w:rStyle w:val="Ninguno"/>
          <w:rFonts w:ascii="Arial" w:hAnsi="Arial"/>
          <w:sz w:val="26"/>
          <w:szCs w:val="26"/>
          <w:lang w:val="es-ES_tradnl"/>
        </w:rPr>
        <w:t>.- Si el agente de tr</w:t>
      </w:r>
      <w:r>
        <w:rPr>
          <w:rStyle w:val="Ninguno"/>
          <w:rFonts w:ascii="Arial" w:hAnsi="Arial"/>
          <w:sz w:val="26"/>
          <w:szCs w:val="26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lang w:val="es-ES_tradnl"/>
        </w:rPr>
        <w:t>nsito o la autoridad que realiza la inmovilizaci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>n y traslado de veh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culos no dis</w:t>
      </w:r>
      <w:r>
        <w:rPr>
          <w:rStyle w:val="Ninguno"/>
          <w:rFonts w:ascii="Arial" w:hAnsi="Arial"/>
          <w:sz w:val="26"/>
          <w:szCs w:val="26"/>
          <w:lang w:val="es-ES_tradnl"/>
        </w:rPr>
        <w:t>pone de un medio electr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>nico para registrar e informar de manera inmediata el procedimiento, no podr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lang w:val="es-ES_tradnl"/>
        </w:rPr>
        <w:t>realizarse la inmovilizaci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>n para las causales establecidas en el art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culo 3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º 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de esta Ley. </w:t>
      </w:r>
    </w:p>
    <w:p w:rsidR="009000CD" w:rsidRDefault="009000CD">
      <w:pPr>
        <w:pStyle w:val="Cuerpo"/>
        <w:jc w:val="both"/>
        <w:rPr>
          <w:rStyle w:val="Ninguno"/>
          <w:rFonts w:ascii="Arial" w:eastAsia="Arial" w:hAnsi="Arial" w:cs="Arial"/>
          <w:sz w:val="26"/>
          <w:szCs w:val="26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s-ES_tradnl"/>
        </w:rPr>
        <w:t>Par</w:t>
      </w:r>
      <w:r>
        <w:rPr>
          <w:rFonts w:ascii="Arial" w:hAnsi="Arial"/>
          <w:b/>
          <w:bCs/>
          <w:sz w:val="26"/>
          <w:szCs w:val="26"/>
          <w:lang w:val="es-ES_tradnl"/>
        </w:rPr>
        <w:t>á</w:t>
      </w:r>
      <w:r>
        <w:rPr>
          <w:rFonts w:ascii="Arial" w:hAnsi="Arial"/>
          <w:b/>
          <w:bCs/>
          <w:sz w:val="26"/>
          <w:szCs w:val="26"/>
          <w:lang w:val="es-ES_tradnl"/>
        </w:rPr>
        <w:t xml:space="preserve">grafo 2.- 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 De conformidad con el </w:t>
      </w:r>
      <w:r>
        <w:rPr>
          <w:rFonts w:ascii="Arial" w:hAnsi="Arial"/>
          <w:b/>
          <w:bCs/>
          <w:sz w:val="26"/>
          <w:szCs w:val="26"/>
          <w:lang w:val="es-ES_tradnl"/>
        </w:rPr>
        <w:t>Art</w:t>
      </w:r>
      <w:r>
        <w:rPr>
          <w:rFonts w:ascii="Arial" w:hAnsi="Arial"/>
          <w:b/>
          <w:bCs/>
          <w:sz w:val="26"/>
          <w:szCs w:val="26"/>
          <w:lang w:val="es-ES_tradnl"/>
        </w:rPr>
        <w:t>í</w:t>
      </w:r>
      <w:r>
        <w:rPr>
          <w:rFonts w:ascii="Arial" w:hAnsi="Arial"/>
          <w:b/>
          <w:bCs/>
          <w:sz w:val="26"/>
          <w:szCs w:val="26"/>
          <w:lang w:val="es-ES_tradnl"/>
        </w:rPr>
        <w:t>culo 93 de la Ley 76</w:t>
      </w:r>
      <w:r>
        <w:rPr>
          <w:rFonts w:ascii="Arial" w:hAnsi="Arial"/>
          <w:b/>
          <w:bCs/>
          <w:sz w:val="26"/>
          <w:szCs w:val="26"/>
          <w:lang w:val="es-ES_tradnl"/>
        </w:rPr>
        <w:t>9 de 2002</w:t>
      </w:r>
      <w:r>
        <w:rPr>
          <w:rStyle w:val="Ninguno"/>
          <w:rFonts w:ascii="Arial" w:hAnsi="Arial"/>
          <w:sz w:val="26"/>
          <w:szCs w:val="26"/>
          <w:lang w:val="es-ES_tradnl"/>
        </w:rPr>
        <w:t>, el agente de tr</w:t>
      </w:r>
      <w:r>
        <w:rPr>
          <w:rStyle w:val="Ninguno"/>
          <w:rFonts w:ascii="Arial" w:hAnsi="Arial"/>
          <w:sz w:val="26"/>
          <w:szCs w:val="26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lang w:val="es-ES_tradnl"/>
        </w:rPr>
        <w:t>nsito o la autoridad de tr</w:t>
      </w:r>
      <w:r>
        <w:rPr>
          <w:rStyle w:val="Ninguno"/>
          <w:rFonts w:ascii="Arial" w:hAnsi="Arial"/>
          <w:sz w:val="26"/>
          <w:szCs w:val="26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lang w:val="es-ES_tradnl"/>
        </w:rPr>
        <w:t>nsito que imponga comparendos y multas por violaci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>n a las normas de tr</w:t>
      </w:r>
      <w:r>
        <w:rPr>
          <w:rStyle w:val="Ninguno"/>
          <w:rFonts w:ascii="Arial" w:hAnsi="Arial"/>
          <w:sz w:val="26"/>
          <w:szCs w:val="26"/>
          <w:lang w:val="es-ES_tradnl"/>
        </w:rPr>
        <w:t>á</w:t>
      </w:r>
      <w:r>
        <w:rPr>
          <w:rStyle w:val="Ninguno"/>
          <w:rFonts w:ascii="Arial" w:hAnsi="Arial"/>
          <w:sz w:val="26"/>
          <w:szCs w:val="26"/>
          <w:lang w:val="es-ES_tradnl"/>
        </w:rPr>
        <w:t>nsito y no las reporte de manera inmediata cometer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lang w:val="es-ES_tradnl"/>
        </w:rPr>
        <w:t>falta disciplinaria grav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sima y ser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á </w:t>
      </w:r>
      <w:r>
        <w:rPr>
          <w:rStyle w:val="Ninguno"/>
          <w:rFonts w:ascii="Arial" w:hAnsi="Arial"/>
          <w:sz w:val="26"/>
          <w:szCs w:val="26"/>
          <w:lang w:val="es-ES_tradnl"/>
        </w:rPr>
        <w:t>sujeto de la sanci</w:t>
      </w:r>
      <w:r>
        <w:rPr>
          <w:rStyle w:val="Ninguno"/>
          <w:rFonts w:ascii="Arial" w:hAnsi="Arial"/>
          <w:sz w:val="26"/>
          <w:szCs w:val="26"/>
          <w:lang w:val="es-ES_tradnl"/>
        </w:rPr>
        <w:t>ó</w:t>
      </w:r>
      <w:r>
        <w:rPr>
          <w:rStyle w:val="Ninguno"/>
          <w:rFonts w:ascii="Arial" w:hAnsi="Arial"/>
          <w:sz w:val="26"/>
          <w:szCs w:val="26"/>
          <w:lang w:val="es-ES_tradnl"/>
        </w:rPr>
        <w:t>n correspondiente.</w:t>
      </w:r>
    </w:p>
    <w:p w:rsidR="009000CD" w:rsidRDefault="009000CD">
      <w:pPr>
        <w:pStyle w:val="Cuerpo"/>
        <w:jc w:val="both"/>
        <w:rPr>
          <w:rStyle w:val="Ninguno"/>
          <w:rFonts w:ascii="Arial" w:eastAsia="Arial" w:hAnsi="Arial" w:cs="Arial"/>
          <w:sz w:val="26"/>
          <w:szCs w:val="26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s-ES_tradnl"/>
        </w:rPr>
        <w:t>Art</w:t>
      </w:r>
      <w:r>
        <w:rPr>
          <w:rFonts w:ascii="Arial" w:hAnsi="Arial"/>
          <w:b/>
          <w:bCs/>
          <w:sz w:val="26"/>
          <w:szCs w:val="26"/>
          <w:lang w:val="es-ES_tradnl"/>
        </w:rPr>
        <w:t>í</w:t>
      </w:r>
      <w:r>
        <w:rPr>
          <w:rFonts w:ascii="Arial" w:hAnsi="Arial"/>
          <w:b/>
          <w:bCs/>
          <w:sz w:val="26"/>
          <w:szCs w:val="26"/>
          <w:lang w:val="es-ES_tradnl"/>
        </w:rPr>
        <w:t>culo 3</w:t>
      </w:r>
      <w:r>
        <w:rPr>
          <w:rFonts w:ascii="Arial" w:hAnsi="Arial"/>
          <w:b/>
          <w:bCs/>
          <w:sz w:val="26"/>
          <w:szCs w:val="26"/>
          <w:lang w:val="es-ES_tradnl"/>
        </w:rPr>
        <w:t>º</w:t>
      </w:r>
      <w:r>
        <w:rPr>
          <w:rFonts w:ascii="Arial" w:hAnsi="Arial"/>
          <w:b/>
          <w:bCs/>
          <w:sz w:val="26"/>
          <w:szCs w:val="26"/>
          <w:lang w:val="es-ES_tradnl"/>
        </w:rPr>
        <w:t>.-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 Son objeto de la presente Ley:</w:t>
      </w:r>
    </w:p>
    <w:p w:rsidR="009000CD" w:rsidRDefault="000F28A4">
      <w:pPr>
        <w:pStyle w:val="Cuerpo"/>
        <w:numPr>
          <w:ilvl w:val="0"/>
          <w:numId w:val="2"/>
        </w:numPr>
        <w:jc w:val="both"/>
        <w:rPr>
          <w:rStyle w:val="Ninguno"/>
          <w:rFonts w:ascii="Arial" w:eastAsia="Arial" w:hAnsi="Arial" w:cs="Arial"/>
          <w:sz w:val="26"/>
          <w:szCs w:val="26"/>
          <w:lang w:val="es-ES_tradnl"/>
        </w:rPr>
      </w:pPr>
      <w:r>
        <w:rPr>
          <w:rStyle w:val="Ninguno"/>
          <w:rFonts w:ascii="Arial" w:hAnsi="Arial"/>
          <w:sz w:val="26"/>
          <w:szCs w:val="26"/>
          <w:lang w:val="es-ES_tradnl"/>
        </w:rPr>
        <w:t>Los veh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culos inmovilizados por encontrarse mal estacionados o abandonados seg</w:t>
      </w:r>
      <w:r>
        <w:rPr>
          <w:rStyle w:val="Ninguno"/>
          <w:rFonts w:ascii="Arial" w:hAnsi="Arial"/>
          <w:sz w:val="26"/>
          <w:szCs w:val="26"/>
          <w:lang w:val="es-ES_tradnl"/>
        </w:rPr>
        <w:t>ú</w:t>
      </w:r>
      <w:r>
        <w:rPr>
          <w:rStyle w:val="Ninguno"/>
          <w:rFonts w:ascii="Arial" w:hAnsi="Arial"/>
          <w:sz w:val="26"/>
          <w:szCs w:val="26"/>
          <w:lang w:val="es-ES_tradnl"/>
        </w:rPr>
        <w:t>n lo establecido en el art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culo 127 de la Ley 769 de 2002. </w:t>
      </w:r>
    </w:p>
    <w:p w:rsidR="009000CD" w:rsidRDefault="000F28A4">
      <w:pPr>
        <w:pStyle w:val="Cuerpo"/>
        <w:numPr>
          <w:ilvl w:val="0"/>
          <w:numId w:val="2"/>
        </w:numPr>
        <w:jc w:val="both"/>
        <w:rPr>
          <w:rStyle w:val="Ninguno"/>
          <w:rFonts w:ascii="Arial" w:eastAsia="Arial" w:hAnsi="Arial" w:cs="Arial"/>
          <w:sz w:val="26"/>
          <w:szCs w:val="26"/>
          <w:lang w:val="es-ES_tradnl"/>
        </w:rPr>
      </w:pPr>
      <w:r>
        <w:rPr>
          <w:rStyle w:val="Ninguno"/>
          <w:rFonts w:ascii="Arial" w:hAnsi="Arial"/>
          <w:sz w:val="26"/>
          <w:szCs w:val="26"/>
          <w:lang w:val="es-ES_tradnl"/>
        </w:rPr>
        <w:t>Transitar por sitios restringidos o en horas prohibidas por la autoridad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 competente. </w:t>
      </w:r>
      <w:proofErr w:type="spellStart"/>
      <w:r>
        <w:rPr>
          <w:rStyle w:val="Ninguno"/>
          <w:rFonts w:ascii="Arial" w:hAnsi="Arial"/>
          <w:sz w:val="26"/>
          <w:szCs w:val="26"/>
          <w:lang w:val="es-ES_tradnl"/>
        </w:rPr>
        <w:t>Adem</w:t>
      </w:r>
      <w:proofErr w:type="spellEnd"/>
      <w:r>
        <w:rPr>
          <w:rStyle w:val="Ninguno"/>
          <w:rFonts w:ascii="Arial" w:hAnsi="Arial"/>
          <w:sz w:val="26"/>
          <w:szCs w:val="26"/>
        </w:rPr>
        <w:t>á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s, el </w:t>
      </w:r>
      <w:proofErr w:type="spellStart"/>
      <w:r>
        <w:rPr>
          <w:rStyle w:val="Ninguno"/>
          <w:rFonts w:ascii="Arial" w:hAnsi="Arial"/>
          <w:sz w:val="26"/>
          <w:szCs w:val="26"/>
          <w:lang w:val="es-ES_tradnl"/>
        </w:rPr>
        <w:t>veh</w:t>
      </w:r>
      <w:proofErr w:type="spellEnd"/>
      <w:r>
        <w:rPr>
          <w:rStyle w:val="Ninguno"/>
          <w:rFonts w:ascii="Arial" w:hAnsi="Arial"/>
          <w:sz w:val="26"/>
          <w:szCs w:val="26"/>
        </w:rPr>
        <w:t>í</w:t>
      </w:r>
      <w:r>
        <w:rPr>
          <w:rStyle w:val="Ninguno"/>
          <w:rFonts w:ascii="Arial" w:hAnsi="Arial"/>
          <w:sz w:val="26"/>
          <w:szCs w:val="26"/>
          <w:lang w:val="pt-PT"/>
        </w:rPr>
        <w:t>culo ser</w:t>
      </w:r>
      <w:r>
        <w:rPr>
          <w:rStyle w:val="Ninguno"/>
          <w:rFonts w:ascii="Arial" w:hAnsi="Arial"/>
          <w:sz w:val="26"/>
          <w:szCs w:val="26"/>
        </w:rPr>
        <w:t xml:space="preserve">á 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inmovilizado de acuerdo con el literal C.14 del </w:t>
      </w:r>
      <w:proofErr w:type="spellStart"/>
      <w:r>
        <w:rPr>
          <w:rStyle w:val="Ninguno"/>
          <w:rFonts w:ascii="Arial" w:hAnsi="Arial"/>
          <w:sz w:val="26"/>
          <w:szCs w:val="26"/>
          <w:lang w:val="es-ES_tradnl"/>
        </w:rPr>
        <w:t>Articulo</w:t>
      </w:r>
      <w:proofErr w:type="spellEnd"/>
      <w:r>
        <w:rPr>
          <w:rStyle w:val="Ninguno"/>
          <w:rFonts w:ascii="Arial" w:hAnsi="Arial"/>
          <w:sz w:val="26"/>
          <w:szCs w:val="26"/>
          <w:lang w:val="es-ES_tradnl"/>
        </w:rPr>
        <w:t xml:space="preserve"> 131 de la Ley 769 de </w:t>
      </w:r>
      <w:proofErr w:type="gramStart"/>
      <w:r>
        <w:rPr>
          <w:rStyle w:val="Ninguno"/>
          <w:rFonts w:ascii="Arial" w:hAnsi="Arial"/>
          <w:sz w:val="26"/>
          <w:szCs w:val="26"/>
          <w:lang w:val="es-ES_tradnl"/>
        </w:rPr>
        <w:t>2002 .</w:t>
      </w:r>
      <w:proofErr w:type="gramEnd"/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6"/>
          <w:szCs w:val="26"/>
          <w:lang w:val="es-ES_tradnl"/>
        </w:rPr>
        <w:t>Art</w:t>
      </w:r>
      <w:r>
        <w:rPr>
          <w:rStyle w:val="Ninguno"/>
          <w:rFonts w:ascii="Arial" w:hAnsi="Arial"/>
          <w:b/>
          <w:bCs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b/>
          <w:bCs/>
          <w:sz w:val="26"/>
          <w:szCs w:val="26"/>
          <w:lang w:val="es-ES_tradnl"/>
        </w:rPr>
        <w:t>culo 4</w:t>
      </w:r>
      <w:r>
        <w:rPr>
          <w:rStyle w:val="Ninguno"/>
          <w:rFonts w:ascii="Arial" w:hAnsi="Arial"/>
          <w:b/>
          <w:bCs/>
          <w:sz w:val="26"/>
          <w:szCs w:val="26"/>
          <w:lang w:val="es-ES_tradnl"/>
        </w:rPr>
        <w:t>º</w:t>
      </w:r>
      <w:r>
        <w:rPr>
          <w:rStyle w:val="Ninguno"/>
          <w:rFonts w:ascii="Arial" w:hAnsi="Arial"/>
          <w:b/>
          <w:bCs/>
          <w:sz w:val="26"/>
          <w:szCs w:val="26"/>
          <w:lang w:val="es-ES_tradnl"/>
        </w:rPr>
        <w:t>.-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 </w:t>
      </w:r>
      <w:r>
        <w:rPr>
          <w:rStyle w:val="Ninguno"/>
          <w:rFonts w:ascii="Arial" w:hAnsi="Arial"/>
          <w:sz w:val="26"/>
          <w:szCs w:val="26"/>
        </w:rPr>
        <w:t>Eliminase</w:t>
      </w:r>
      <w:r>
        <w:rPr>
          <w:rStyle w:val="Ninguno"/>
          <w:rFonts w:ascii="Arial" w:hAnsi="Arial"/>
          <w:sz w:val="26"/>
          <w:szCs w:val="26"/>
          <w:lang w:val="es-ES_tradnl"/>
        </w:rPr>
        <w:t xml:space="preserve"> el Art</w:t>
      </w:r>
      <w:r>
        <w:rPr>
          <w:rStyle w:val="Ninguno"/>
          <w:rFonts w:ascii="Arial" w:hAnsi="Arial"/>
          <w:sz w:val="26"/>
          <w:szCs w:val="26"/>
          <w:lang w:val="es-ES_tradnl"/>
        </w:rPr>
        <w:t>í</w:t>
      </w:r>
      <w:r>
        <w:rPr>
          <w:rStyle w:val="Ninguno"/>
          <w:rFonts w:ascii="Arial" w:hAnsi="Arial"/>
          <w:sz w:val="26"/>
          <w:szCs w:val="26"/>
          <w:lang w:val="es-ES_tradnl"/>
        </w:rPr>
        <w:t>culo 66 de la Ley 962 de 2005.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</w:p>
    <w:p w:rsidR="009000CD" w:rsidRDefault="009000CD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5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.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PAGOS. </w:t>
      </w:r>
      <w:r>
        <w:rPr>
          <w:rFonts w:ascii="Arial" w:hAnsi="Arial"/>
          <w:sz w:val="24"/>
          <w:szCs w:val="24"/>
          <w:lang w:val="es-ES_tradnl"/>
        </w:rPr>
        <w:t xml:space="preserve">Los parqueaderos autorizados </w:t>
      </w:r>
      <w:r>
        <w:rPr>
          <w:rFonts w:ascii="Arial" w:hAnsi="Arial"/>
          <w:sz w:val="24"/>
          <w:szCs w:val="24"/>
          <w:lang w:val="es-ES_tradnl"/>
        </w:rPr>
        <w:t xml:space="preserve">por autoridad competente para guardar los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inmovilizados, deber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 disponer de medios </w:t>
      </w:r>
      <w:r>
        <w:rPr>
          <w:rFonts w:ascii="Arial" w:hAnsi="Arial"/>
          <w:sz w:val="24"/>
          <w:szCs w:val="24"/>
          <w:lang w:val="it-IT"/>
        </w:rPr>
        <w:t>tecnol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gicos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necesarios para el servicio de </w:t>
      </w:r>
      <w:r>
        <w:rPr>
          <w:rFonts w:ascii="Arial" w:hAnsi="Arial"/>
          <w:sz w:val="24"/>
          <w:szCs w:val="24"/>
          <w:lang w:val="pt-PT"/>
        </w:rPr>
        <w:t xml:space="preserve">pagos </w:t>
      </w:r>
      <w:r>
        <w:rPr>
          <w:rFonts w:ascii="Arial" w:hAnsi="Arial"/>
          <w:sz w:val="24"/>
          <w:szCs w:val="24"/>
          <w:lang w:val="es-ES_tradnl"/>
        </w:rPr>
        <w:t>de las multas impuestas por violaci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las normas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nsito. La cancelaci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multas y comparendos deber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 realizarse a </w:t>
      </w:r>
      <w:proofErr w:type="spellStart"/>
      <w:r>
        <w:rPr>
          <w:rFonts w:ascii="Arial" w:hAnsi="Arial"/>
          <w:sz w:val="24"/>
          <w:szCs w:val="24"/>
          <w:lang w:val="es-ES_tradnl"/>
        </w:rPr>
        <w:t>trav</w:t>
      </w:r>
      <w:proofErr w:type="spellEnd"/>
      <w:r>
        <w:rPr>
          <w:rFonts w:ascii="Arial" w:hAnsi="Arial"/>
          <w:sz w:val="24"/>
          <w:szCs w:val="24"/>
          <w:lang w:val="fr-FR"/>
        </w:rPr>
        <w:t>é</w:t>
      </w:r>
      <w:r>
        <w:rPr>
          <w:rFonts w:ascii="Arial" w:hAnsi="Arial"/>
          <w:sz w:val="24"/>
          <w:szCs w:val="24"/>
          <w:lang w:val="es-ES_tradnl"/>
        </w:rPr>
        <w:t xml:space="preserve">s de los diferentes medios dispuestos por el sector de las </w:t>
      </w:r>
      <w:proofErr w:type="spellStart"/>
      <w:r>
        <w:rPr>
          <w:rFonts w:ascii="Arial" w:hAnsi="Arial"/>
          <w:sz w:val="24"/>
          <w:szCs w:val="24"/>
          <w:lang w:val="es-ES_tradnl"/>
        </w:rPr>
        <w:t>Tecnolog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as de la Informaci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y las Comunicaciones. Los parqueaderos que prestan el servicio para veh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 deber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 registrar en l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nea la fecha y hora del ingreso y</w:t>
      </w:r>
      <w:r>
        <w:rPr>
          <w:rFonts w:ascii="Arial" w:hAnsi="Arial"/>
          <w:sz w:val="24"/>
          <w:szCs w:val="24"/>
          <w:lang w:val="es-ES_tradnl"/>
        </w:rPr>
        <w:t xml:space="preserve"> de la salida, as</w:t>
      </w:r>
      <w:r>
        <w:rPr>
          <w:rFonts w:ascii="Arial" w:hAnsi="Arial"/>
          <w:sz w:val="24"/>
          <w:szCs w:val="24"/>
          <w:lang w:val="es-ES_tradnl"/>
        </w:rPr>
        <w:t xml:space="preserve">í </w:t>
      </w:r>
      <w:r>
        <w:rPr>
          <w:rFonts w:ascii="Arial" w:hAnsi="Arial"/>
          <w:sz w:val="24"/>
          <w:szCs w:val="24"/>
          <w:lang w:val="es-ES_tradnl"/>
        </w:rPr>
        <w:t>como la placa y el modelo del automotor, informaci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que deber</w:t>
      </w:r>
      <w:r>
        <w:rPr>
          <w:rFonts w:ascii="Arial" w:hAnsi="Arial"/>
          <w:sz w:val="24"/>
          <w:szCs w:val="24"/>
          <w:lang w:val="es-ES_tradnl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estar disponible en l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nea, inmediata y permanente a las autoridades.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Par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grafo 1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.- </w:t>
      </w:r>
      <w:r>
        <w:rPr>
          <w:rStyle w:val="Ninguno"/>
          <w:rFonts w:ascii="Arial" w:hAnsi="Arial"/>
          <w:sz w:val="24"/>
          <w:szCs w:val="24"/>
          <w:lang w:val="es-ES_tradnl"/>
        </w:rPr>
        <w:t>Los medios</w:t>
      </w:r>
      <w:r>
        <w:rPr>
          <w:rStyle w:val="Ninguno"/>
          <w:rFonts w:ascii="Arial" w:hAnsi="Arial"/>
          <w:sz w:val="24"/>
          <w:szCs w:val="24"/>
          <w:lang w:val="it-IT"/>
        </w:rPr>
        <w:t xml:space="preserve"> tecnol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gicos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a que hace referencia este art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  <w:lang w:val="pt-PT"/>
        </w:rPr>
        <w:t>culo p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odr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</w:t>
      </w:r>
      <w:proofErr w:type="spellEnd"/>
      <w:r>
        <w:rPr>
          <w:rStyle w:val="Ninguno"/>
          <w:rFonts w:ascii="Arial" w:hAnsi="Arial"/>
          <w:sz w:val="24"/>
          <w:szCs w:val="24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</w:rPr>
        <w:t>ser</w:t>
      </w:r>
      <w:r>
        <w:rPr>
          <w:rStyle w:val="Ninguno"/>
          <w:rFonts w:ascii="Arial" w:hAnsi="Arial"/>
          <w:sz w:val="24"/>
          <w:szCs w:val="24"/>
          <w:lang w:val="es-ES_tradnl"/>
        </w:rPr>
        <w:t>,  entre otros,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 cajeros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electr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" w:hAnsi="Arial"/>
          <w:sz w:val="24"/>
          <w:szCs w:val="24"/>
          <w:lang w:val="pt-PT"/>
        </w:rPr>
        <w:t>nicos, dat</w:t>
      </w:r>
      <w:r>
        <w:rPr>
          <w:rStyle w:val="Ninguno"/>
          <w:rFonts w:ascii="Arial" w:hAnsi="Arial"/>
          <w:sz w:val="24"/>
          <w:szCs w:val="24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fonos, pagos en l</w:t>
      </w:r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nea y/o puntos bancarios de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atenci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Style w:val="Ninguno"/>
          <w:rFonts w:ascii="Arial" w:hAnsi="Arial"/>
          <w:sz w:val="24"/>
          <w:szCs w:val="24"/>
          <w:lang w:val="it-IT"/>
        </w:rPr>
        <w:t>n al cliente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, y los que en el futuro utilice el sistema financiero. 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lastRenderedPageBreak/>
        <w:t>Par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grafo 2.-</w:t>
      </w:r>
      <w:r>
        <w:rPr>
          <w:rFonts w:ascii="Arial" w:hAnsi="Arial"/>
          <w:sz w:val="24"/>
          <w:szCs w:val="24"/>
          <w:lang w:val="es-ES_tradnl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Las autoridades de tr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nsito est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 obligadas a mantener cuentas en las entidades financieras </w:t>
      </w:r>
      <w:r>
        <w:rPr>
          <w:rFonts w:ascii="Arial" w:hAnsi="Arial"/>
          <w:sz w:val="24"/>
          <w:szCs w:val="24"/>
          <w:lang w:val="es-ES_tradnl"/>
        </w:rPr>
        <w:t>para el pago directo de multas y comparendos.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s-ES_tradnl"/>
        </w:rPr>
        <w:t>Par</w:t>
      </w:r>
      <w:r>
        <w:rPr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Fonts w:ascii="Arial" w:hAnsi="Arial"/>
          <w:b/>
          <w:bCs/>
          <w:sz w:val="24"/>
          <w:szCs w:val="24"/>
          <w:lang w:val="es-ES_tradnl"/>
        </w:rPr>
        <w:t xml:space="preserve">grafo 3.- </w:t>
      </w:r>
      <w:r>
        <w:rPr>
          <w:rStyle w:val="Ninguno"/>
          <w:rFonts w:ascii="Arial" w:hAnsi="Arial"/>
          <w:sz w:val="24"/>
          <w:szCs w:val="24"/>
          <w:lang w:val="es-ES_tradnl"/>
        </w:rPr>
        <w:t>Los pagos que deban hacerse por concepto de multas, gr</w:t>
      </w:r>
      <w:r>
        <w:rPr>
          <w:rStyle w:val="Ninguno"/>
          <w:rFonts w:ascii="Arial" w:hAnsi="Arial"/>
          <w:sz w:val="24"/>
          <w:szCs w:val="24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lang w:val="es-ES_tradnl"/>
        </w:rPr>
        <w:t>as y parqueo, causados por multas impuestas en la inmovilizaci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 veh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culos que violen normas de tr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nsito, podr</w:t>
      </w:r>
      <w:r>
        <w:rPr>
          <w:rStyle w:val="Ninguno"/>
          <w:rFonts w:ascii="Arial" w:hAnsi="Arial"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lang w:val="es-ES_tradnl"/>
        </w:rPr>
        <w:t>n efectuarse de manera sep</w:t>
      </w:r>
      <w:r>
        <w:rPr>
          <w:rStyle w:val="Ninguno"/>
          <w:rFonts w:ascii="Arial" w:hAnsi="Arial"/>
          <w:sz w:val="24"/>
          <w:szCs w:val="24"/>
          <w:lang w:val="es-ES_tradnl"/>
        </w:rPr>
        <w:t>arada. La recuperaci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>n del veh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automotor, inmovilizado por las causales se</w:t>
      </w:r>
      <w:r>
        <w:rPr>
          <w:rStyle w:val="Ninguno"/>
          <w:rFonts w:ascii="Arial" w:hAnsi="Arial"/>
          <w:sz w:val="24"/>
          <w:szCs w:val="24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lang w:val="es-ES_tradnl"/>
        </w:rPr>
        <w:t>aladas en  el art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3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º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de la presente Ley, solo procede cuando se ha cancelado la totalidad por todo concepto. 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6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>.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</w:t>
      </w:r>
      <w:r>
        <w:rPr>
          <w:rFonts w:ascii="Arial" w:hAnsi="Arial"/>
          <w:sz w:val="24"/>
          <w:szCs w:val="24"/>
          <w:lang w:val="es-ES_tradnl"/>
        </w:rPr>
        <w:t xml:space="preserve"> Los parqueaderos autorizados solo </w:t>
      </w:r>
      <w:r>
        <w:rPr>
          <w:rFonts w:ascii="Arial" w:hAnsi="Arial"/>
          <w:sz w:val="24"/>
          <w:szCs w:val="24"/>
        </w:rPr>
        <w:t>podr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 cobrar tarifas iguales o inferiores a las establecidas por la autoridad del respectivo Municipio o Distrito para parqueaderos localizados en la misma zona. De acuerdo con el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culo 67 de la Ley 962 de 2005 </w:t>
      </w:r>
      <w:r>
        <w:rPr>
          <w:rFonts w:ascii="Arial" w:hAnsi="Arial"/>
          <w:sz w:val="24"/>
          <w:szCs w:val="24"/>
          <w:lang w:val="es-ES_tradnl"/>
        </w:rPr>
        <w:t xml:space="preserve">durante la </w:t>
      </w:r>
      <w:proofErr w:type="spellStart"/>
      <w:r>
        <w:rPr>
          <w:rFonts w:ascii="Arial" w:hAnsi="Arial"/>
          <w:sz w:val="24"/>
          <w:szCs w:val="24"/>
          <w:lang w:val="es-ES_tradnl"/>
        </w:rPr>
        <w:t>inmovilizaci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  <w:lang w:val="nl-NL"/>
        </w:rPr>
        <w:t xml:space="preserve">n de </w:t>
      </w:r>
      <w:r>
        <w:rPr>
          <w:rFonts w:ascii="Arial" w:hAnsi="Arial"/>
          <w:sz w:val="24"/>
          <w:szCs w:val="24"/>
          <w:lang w:val="es-ES_tradnl"/>
        </w:rPr>
        <w:t xml:space="preserve"> un </w:t>
      </w:r>
      <w:proofErr w:type="spellStart"/>
      <w:r>
        <w:rPr>
          <w:rFonts w:ascii="Arial" w:hAnsi="Arial"/>
          <w:sz w:val="24"/>
          <w:szCs w:val="24"/>
          <w:lang w:val="en-US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 xml:space="preserve">culo, el </w:t>
      </w:r>
      <w:r>
        <w:rPr>
          <w:rFonts w:ascii="Arial" w:hAnsi="Arial"/>
          <w:sz w:val="24"/>
          <w:szCs w:val="24"/>
          <w:lang w:val="es-ES_tradnl"/>
        </w:rPr>
        <w:t xml:space="preserve">interesado </w:t>
      </w:r>
      <w:proofErr w:type="spellStart"/>
      <w:r>
        <w:rPr>
          <w:rFonts w:ascii="Arial" w:hAnsi="Arial"/>
          <w:sz w:val="24"/>
          <w:szCs w:val="24"/>
          <w:lang w:val="es-ES_tradnl"/>
        </w:rPr>
        <w:t>esta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obligado a cancelar el tiempo efectivo causado por concepto de parqueadero,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7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>.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Los patios o parqueaderos autorizados para inmovilizaciones deber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n funcionar las 24 horas del d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a, los 365 d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as del a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 xml:space="preserve">o y </w:t>
      </w:r>
      <w:proofErr w:type="spellStart"/>
      <w:r>
        <w:rPr>
          <w:rFonts w:ascii="Arial" w:hAnsi="Arial"/>
          <w:sz w:val="24"/>
          <w:szCs w:val="24"/>
          <w:lang w:val="es-ES_tradnl"/>
        </w:rPr>
        <w:t>tendr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 la </w:t>
      </w:r>
      <w:proofErr w:type="spellStart"/>
      <w:r>
        <w:rPr>
          <w:rFonts w:ascii="Arial" w:hAnsi="Arial"/>
          <w:sz w:val="24"/>
          <w:szCs w:val="24"/>
          <w:lang w:val="es-ES_tradnl"/>
        </w:rPr>
        <w:t>obligaci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  <w:lang w:val="es-ES_tradnl"/>
        </w:rPr>
        <w:t xml:space="preserve">de </w:t>
      </w:r>
      <w:r>
        <w:rPr>
          <w:rFonts w:ascii="Arial" w:hAnsi="Arial"/>
          <w:sz w:val="24"/>
          <w:szCs w:val="24"/>
          <w:lang w:val="es-ES_tradnl"/>
        </w:rPr>
        <w:t xml:space="preserve">disponer de personal suficiente para la </w:t>
      </w:r>
      <w:proofErr w:type="spellStart"/>
      <w:r>
        <w:rPr>
          <w:rFonts w:ascii="Arial" w:hAnsi="Arial"/>
          <w:sz w:val="24"/>
          <w:szCs w:val="24"/>
          <w:lang w:val="es-ES_tradnl"/>
        </w:rPr>
        <w:t>atenci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  <w:lang w:val="it-IT"/>
        </w:rPr>
        <w:t>n al p</w:t>
      </w:r>
      <w:r>
        <w:rPr>
          <w:rFonts w:ascii="Arial" w:hAnsi="Arial"/>
          <w:sz w:val="24"/>
          <w:szCs w:val="24"/>
        </w:rPr>
        <w:t>ú</w:t>
      </w:r>
      <w:proofErr w:type="spellStart"/>
      <w:r>
        <w:rPr>
          <w:rFonts w:ascii="Arial" w:hAnsi="Arial"/>
          <w:sz w:val="24"/>
          <w:szCs w:val="24"/>
          <w:lang w:val="es-ES_tradnl"/>
        </w:rPr>
        <w:t>blico</w:t>
      </w:r>
      <w:proofErr w:type="spellEnd"/>
      <w:r>
        <w:rPr>
          <w:rFonts w:ascii="Arial" w:hAnsi="Arial"/>
          <w:sz w:val="24"/>
          <w:szCs w:val="24"/>
          <w:lang w:val="es-ES_tradnl"/>
        </w:rPr>
        <w:t>, de tal manera que los propietarios o personas autorizadas puedan proceder a la recuperaci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sus</w:t>
      </w:r>
      <w:r>
        <w:rPr>
          <w:rFonts w:ascii="Arial" w:hAnsi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/>
          <w:sz w:val="24"/>
          <w:szCs w:val="24"/>
          <w:lang w:val="en-US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 por las causales se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aladas en el art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culo 3</w:t>
      </w:r>
      <w:r>
        <w:rPr>
          <w:rFonts w:ascii="Arial" w:hAnsi="Arial"/>
          <w:sz w:val="24"/>
          <w:szCs w:val="24"/>
          <w:lang w:val="es-ES_tradnl"/>
        </w:rPr>
        <w:t xml:space="preserve">º </w:t>
      </w:r>
      <w:r>
        <w:rPr>
          <w:rFonts w:ascii="Arial" w:hAnsi="Arial"/>
          <w:sz w:val="24"/>
          <w:szCs w:val="24"/>
          <w:lang w:val="es-ES_tradnl"/>
        </w:rPr>
        <w:t>de esta Ley, una vez realiz</w:t>
      </w:r>
      <w:r>
        <w:rPr>
          <w:rFonts w:ascii="Arial" w:hAnsi="Arial"/>
          <w:sz w:val="24"/>
          <w:szCs w:val="24"/>
          <w:lang w:val="es-ES_tradnl"/>
        </w:rPr>
        <w:t>ado el pago del comparendo impuesto, pago del servicio de parqueadero y gr</w:t>
      </w:r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es-ES_tradnl"/>
        </w:rPr>
        <w:t>a, sin importar ni el d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a ni la hora.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Par</w:t>
      </w:r>
      <w:r>
        <w:rPr>
          <w:rFonts w:ascii="Arial" w:hAnsi="Arial"/>
          <w:b/>
          <w:bCs/>
          <w:sz w:val="24"/>
          <w:szCs w:val="24"/>
        </w:rPr>
        <w:t>á</w:t>
      </w:r>
      <w:r>
        <w:rPr>
          <w:rFonts w:ascii="Arial" w:hAnsi="Arial"/>
          <w:b/>
          <w:bCs/>
          <w:sz w:val="24"/>
          <w:szCs w:val="24"/>
        </w:rPr>
        <w:t>grafo 1.</w:t>
      </w:r>
      <w:r>
        <w:rPr>
          <w:rStyle w:val="Ninguno"/>
          <w:rFonts w:ascii="Arial" w:hAnsi="Arial"/>
          <w:sz w:val="24"/>
          <w:szCs w:val="24"/>
          <w:lang w:val="es-ES_tradnl"/>
        </w:rPr>
        <w:t>- A partir de la entrada en vigencia de la presente ley, bastar</w:t>
      </w:r>
      <w:r>
        <w:rPr>
          <w:rStyle w:val="Ninguno"/>
          <w:rFonts w:ascii="Arial" w:hAnsi="Arial"/>
          <w:sz w:val="24"/>
          <w:szCs w:val="24"/>
        </w:rPr>
        <w:t xml:space="preserve">á 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con el comprobante de pago del comparendo, servicios de </w:t>
      </w:r>
      <w:r>
        <w:rPr>
          <w:rStyle w:val="Ninguno"/>
          <w:rFonts w:ascii="Arial" w:hAnsi="Arial"/>
          <w:sz w:val="24"/>
          <w:szCs w:val="24"/>
          <w:lang w:val="es-ES_tradnl"/>
        </w:rPr>
        <w:t>parqueadero y gr</w:t>
      </w:r>
      <w:r>
        <w:rPr>
          <w:rStyle w:val="Ninguno"/>
          <w:rFonts w:ascii="Arial" w:hAnsi="Arial"/>
          <w:sz w:val="24"/>
          <w:szCs w:val="24"/>
        </w:rPr>
        <w:t>ú</w:t>
      </w:r>
      <w:r>
        <w:rPr>
          <w:rStyle w:val="Ninguno"/>
          <w:rFonts w:ascii="Arial" w:hAnsi="Arial"/>
          <w:sz w:val="24"/>
          <w:szCs w:val="24"/>
          <w:lang w:val="pt-PT"/>
        </w:rPr>
        <w:t>a, as</w:t>
      </w:r>
      <w:r>
        <w:rPr>
          <w:rStyle w:val="Ninguno"/>
          <w:rFonts w:ascii="Arial" w:hAnsi="Arial"/>
          <w:sz w:val="24"/>
          <w:szCs w:val="24"/>
        </w:rPr>
        <w:t xml:space="preserve">í </w:t>
      </w:r>
      <w:r>
        <w:rPr>
          <w:rStyle w:val="Ninguno"/>
          <w:rFonts w:ascii="Arial" w:hAnsi="Arial"/>
          <w:sz w:val="24"/>
          <w:szCs w:val="24"/>
          <w:lang w:val="es-ES_tradnl"/>
        </w:rPr>
        <w:t>como la acreditaci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de propiedad del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para la liberaci</w:t>
      </w:r>
      <w:r>
        <w:rPr>
          <w:rStyle w:val="Ninguno"/>
          <w:rFonts w:ascii="Arial" w:hAnsi="Arial"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n inmediata del </w:t>
      </w:r>
      <w:proofErr w:type="spellStart"/>
      <w:r>
        <w:rPr>
          <w:rStyle w:val="Ninguno"/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Style w:val="Ninguno"/>
          <w:rFonts w:ascii="Arial" w:hAnsi="Arial"/>
          <w:sz w:val="24"/>
          <w:szCs w:val="24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que haya sido inmovilizado por las causales establecidas en el art</w:t>
      </w:r>
      <w:r>
        <w:rPr>
          <w:rStyle w:val="Ninguno"/>
          <w:rFonts w:ascii="Arial" w:hAnsi="Arial"/>
          <w:sz w:val="24"/>
          <w:szCs w:val="24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lang w:val="es-ES_tradnl"/>
        </w:rPr>
        <w:t>culo 3</w:t>
      </w:r>
      <w:r>
        <w:rPr>
          <w:rStyle w:val="Ninguno"/>
          <w:rFonts w:ascii="Arial" w:hAnsi="Arial"/>
          <w:sz w:val="24"/>
          <w:szCs w:val="24"/>
          <w:lang w:val="es-ES_tradnl"/>
        </w:rPr>
        <w:t xml:space="preserve">º </w:t>
      </w:r>
      <w:r>
        <w:rPr>
          <w:rStyle w:val="Ninguno"/>
          <w:rFonts w:ascii="Arial" w:hAnsi="Arial"/>
          <w:sz w:val="24"/>
          <w:szCs w:val="24"/>
          <w:lang w:val="es-ES_tradnl"/>
        </w:rPr>
        <w:t>de esta Ley</w:t>
      </w:r>
      <w:r>
        <w:rPr>
          <w:rStyle w:val="Ninguno"/>
          <w:rFonts w:ascii="Arial" w:hAnsi="Arial"/>
          <w:sz w:val="24"/>
          <w:szCs w:val="24"/>
        </w:rPr>
        <w:t>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8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  <w:lang w:val="es-ES_tradnl"/>
        </w:rPr>
        <w:t xml:space="preserve"> Para realizar el pago del comparendo tanto en los parqueaderos autorizados, en las entidades bancarias o en los diferentes puntos de pago establecidos por las secretarias de </w:t>
      </w:r>
      <w:proofErr w:type="spellStart"/>
      <w:r>
        <w:rPr>
          <w:rFonts w:ascii="Arial" w:hAnsi="Arial"/>
          <w:sz w:val="24"/>
          <w:szCs w:val="24"/>
          <w:lang w:val="es-ES_tradnl"/>
        </w:rPr>
        <w:t>tr</w:t>
      </w:r>
      <w:proofErr w:type="spellEnd"/>
      <w:r>
        <w:rPr>
          <w:rFonts w:ascii="Arial" w:hAnsi="Arial"/>
          <w:sz w:val="24"/>
          <w:szCs w:val="24"/>
        </w:rPr>
        <w:t>á</w:t>
      </w:r>
      <w:proofErr w:type="spellStart"/>
      <w:r>
        <w:rPr>
          <w:rFonts w:ascii="Arial" w:hAnsi="Arial"/>
          <w:sz w:val="24"/>
          <w:szCs w:val="24"/>
          <w:lang w:val="es-ES_tradnl"/>
        </w:rPr>
        <w:t>nsito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y transporte, bastar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con la presentaci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la copia de orden del</w:t>
      </w:r>
      <w:r>
        <w:rPr>
          <w:rFonts w:ascii="Arial" w:hAnsi="Arial"/>
          <w:sz w:val="24"/>
          <w:szCs w:val="24"/>
          <w:lang w:val="it-IT"/>
        </w:rPr>
        <w:t xml:space="preserve"> compa</w:t>
      </w:r>
      <w:r>
        <w:rPr>
          <w:rFonts w:ascii="Arial" w:hAnsi="Arial"/>
          <w:sz w:val="24"/>
          <w:szCs w:val="24"/>
          <w:lang w:val="it-IT"/>
        </w:rPr>
        <w:t xml:space="preserve">rendo, </w:t>
      </w:r>
      <w:r>
        <w:rPr>
          <w:rFonts w:ascii="Arial" w:hAnsi="Arial"/>
          <w:sz w:val="24"/>
          <w:szCs w:val="24"/>
          <w:lang w:val="es-ES_tradnl"/>
        </w:rPr>
        <w:t xml:space="preserve">haya sido esta reportada o no en el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Sistema Integrado de Informaci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n Sobre Multas y Sanciones por Infracciones de Tr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nsito </w:t>
      </w:r>
      <w:r>
        <w:rPr>
          <w:rFonts w:ascii="Arial" w:hAnsi="Arial"/>
          <w:sz w:val="24"/>
          <w:szCs w:val="24"/>
          <w:lang w:val="es-ES_tradnl"/>
        </w:rPr>
        <w:t xml:space="preserve">- 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SIMIT </w:t>
      </w:r>
      <w:r>
        <w:rPr>
          <w:rFonts w:ascii="Arial" w:hAnsi="Arial"/>
          <w:sz w:val="24"/>
          <w:szCs w:val="24"/>
        </w:rPr>
        <w:t xml:space="preserve">y/o </w:t>
      </w:r>
      <w:r>
        <w:rPr>
          <w:rFonts w:ascii="Arial" w:hAnsi="Arial"/>
          <w:sz w:val="24"/>
          <w:szCs w:val="24"/>
          <w:lang w:val="es-ES_tradnl"/>
        </w:rPr>
        <w:t xml:space="preserve">Registro </w:t>
      </w:r>
      <w:proofErr w:type="spellStart"/>
      <w:r>
        <w:rPr>
          <w:rFonts w:ascii="Arial" w:hAnsi="Arial"/>
          <w:sz w:val="24"/>
          <w:szCs w:val="24"/>
          <w:lang w:val="es-ES_tradnl"/>
        </w:rPr>
        <w:t>Unico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Nacional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nsito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 RUNT.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Par</w:t>
      </w:r>
      <w:r>
        <w:rPr>
          <w:rStyle w:val="Ninguno"/>
          <w:rFonts w:ascii="Arial" w:hAnsi="Arial"/>
          <w:b/>
          <w:bCs/>
          <w:sz w:val="24"/>
          <w:szCs w:val="24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</w:rPr>
        <w:t>grafo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.-</w:t>
      </w:r>
      <w:r>
        <w:rPr>
          <w:rFonts w:ascii="Arial" w:hAnsi="Arial"/>
          <w:sz w:val="24"/>
          <w:szCs w:val="24"/>
          <w:lang w:val="es-ES_tradnl"/>
        </w:rPr>
        <w:t xml:space="preserve"> Toda orden de comparendo o multa deber</w:t>
      </w:r>
      <w:r>
        <w:rPr>
          <w:rFonts w:ascii="Arial" w:hAnsi="Arial"/>
          <w:sz w:val="24"/>
          <w:szCs w:val="24"/>
          <w:lang w:val="es-ES_tradnl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 xml:space="preserve">contener de </w:t>
      </w:r>
      <w:r>
        <w:rPr>
          <w:rFonts w:ascii="Arial" w:hAnsi="Arial"/>
          <w:sz w:val="24"/>
          <w:szCs w:val="24"/>
          <w:lang w:val="es-ES_tradnl"/>
        </w:rPr>
        <w:t>manera clara el valor de la multa causada, indicando de manera n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tida la infracci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cometida, la fecha y la hora exacta de su expedici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n.  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9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.-</w:t>
      </w:r>
      <w:r>
        <w:rPr>
          <w:rFonts w:ascii="Arial" w:hAnsi="Arial"/>
          <w:sz w:val="24"/>
          <w:szCs w:val="24"/>
          <w:lang w:val="es-ES_tradnl"/>
        </w:rPr>
        <w:t xml:space="preserve"> Las autoridades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nsito en los Distritos y Municipios que no tengan a su </w:t>
      </w:r>
      <w:proofErr w:type="spellStart"/>
      <w:r>
        <w:rPr>
          <w:rFonts w:ascii="Arial" w:hAnsi="Arial"/>
          <w:sz w:val="24"/>
          <w:szCs w:val="24"/>
          <w:lang w:val="es-ES_tradnl"/>
        </w:rPr>
        <w:t>disposici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  <w:lang w:val="es-ES_tradnl"/>
        </w:rPr>
        <w:t xml:space="preserve">parqueaderos que ofrezcan los medios </w:t>
      </w:r>
      <w:r>
        <w:rPr>
          <w:rFonts w:ascii="Arial" w:hAnsi="Arial"/>
          <w:sz w:val="24"/>
          <w:szCs w:val="24"/>
          <w:lang w:val="it-IT"/>
        </w:rPr>
        <w:t xml:space="preserve"> tecnol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gicos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para el pago de comparendos, cancelaci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z w:val="24"/>
          <w:szCs w:val="24"/>
          <w:lang w:val="es-ES_tradnl"/>
        </w:rPr>
        <w:t>l servicio de parqueadero y gr</w:t>
      </w:r>
      <w:proofErr w:type="spellStart"/>
      <w:r>
        <w:rPr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</w:rPr>
        <w:t>a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durante las 24 horas del d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a y los 365 d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as del a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o, que permita garantizar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la liberaci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inmediata de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 po</w:t>
      </w:r>
      <w:r>
        <w:rPr>
          <w:rFonts w:ascii="Arial" w:hAnsi="Arial"/>
          <w:sz w:val="24"/>
          <w:szCs w:val="24"/>
          <w:lang w:val="es-ES_tradnl"/>
        </w:rPr>
        <w:t xml:space="preserve">r las causales establecidas en la presente Ley, </w:t>
      </w:r>
      <w:r>
        <w:rPr>
          <w:rFonts w:ascii="Arial" w:hAnsi="Arial"/>
          <w:sz w:val="24"/>
          <w:szCs w:val="24"/>
        </w:rPr>
        <w:t>no podr</w:t>
      </w:r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 dictar 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rdenes de inmovilizaci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y/o trasladados a patios pero en </w:t>
      </w:r>
      <w:r>
        <w:rPr>
          <w:rFonts w:ascii="Arial" w:hAnsi="Arial"/>
          <w:sz w:val="24"/>
          <w:szCs w:val="24"/>
          <w:lang w:val="es-ES_tradnl"/>
        </w:rPr>
        <w:lastRenderedPageBreak/>
        <w:t>todo caso emitir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 el respectivo comparendo y/o multa por la violaci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la norma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nsito objeto de la presente Ley.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Par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á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grafo</w:t>
      </w:r>
      <w:r>
        <w:rPr>
          <w:rStyle w:val="Ninguno"/>
          <w:rFonts w:ascii="Arial" w:hAnsi="Arial"/>
          <w:b/>
          <w:bCs/>
          <w:sz w:val="24"/>
          <w:szCs w:val="24"/>
        </w:rPr>
        <w:t>.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- </w:t>
      </w:r>
      <w:r>
        <w:rPr>
          <w:rFonts w:ascii="Arial" w:hAnsi="Arial"/>
          <w:sz w:val="24"/>
          <w:szCs w:val="24"/>
          <w:lang w:val="es-ES_tradnl"/>
        </w:rPr>
        <w:t xml:space="preserve">En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l</w:t>
      </w:r>
      <w:r>
        <w:rPr>
          <w:rFonts w:ascii="Arial" w:hAnsi="Arial"/>
          <w:sz w:val="24"/>
          <w:szCs w:val="24"/>
          <w:lang w:val="es-ES_tradnl"/>
        </w:rPr>
        <w:t>os Distritos y municipios que no dispongan en su per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metro urbano d</w:t>
      </w:r>
      <w:r>
        <w:rPr>
          <w:rFonts w:ascii="Arial" w:hAnsi="Arial"/>
          <w:sz w:val="24"/>
          <w:szCs w:val="24"/>
          <w:lang w:val="pt-PT"/>
        </w:rPr>
        <w:t xml:space="preserve">e parqueaderos autorizados </w:t>
      </w:r>
      <w:r>
        <w:rPr>
          <w:rFonts w:ascii="Arial" w:hAnsi="Arial"/>
          <w:sz w:val="24"/>
          <w:szCs w:val="24"/>
          <w:lang w:val="es-ES_tradnl"/>
        </w:rPr>
        <w:t>por autoridad competente para el parqueo de veh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 por infracciones</w:t>
      </w:r>
      <w:r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  <w:lang w:val="es-ES_tradnl"/>
        </w:rPr>
        <w:t xml:space="preserve"> las autoridades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nsito no podr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 dictar ordenes de inmovilizaci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y traslado a otros parqueaderos; bajo ninguna circunstancia se permitir</w:t>
      </w:r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 xml:space="preserve">el traslado de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 a otros municipios para la violaci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las normas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nsito se</w:t>
      </w:r>
      <w:r>
        <w:rPr>
          <w:rFonts w:ascii="Arial" w:hAnsi="Arial"/>
          <w:sz w:val="24"/>
          <w:szCs w:val="24"/>
          <w:lang w:val="es-ES_tradnl"/>
        </w:rPr>
        <w:t>ñ</w:t>
      </w:r>
      <w:r>
        <w:rPr>
          <w:rFonts w:ascii="Arial" w:hAnsi="Arial"/>
          <w:sz w:val="24"/>
          <w:szCs w:val="24"/>
          <w:lang w:val="es-ES_tradnl"/>
        </w:rPr>
        <w:t>aladas en el art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culo 3</w:t>
      </w:r>
      <w:r>
        <w:rPr>
          <w:rFonts w:ascii="Arial" w:hAnsi="Arial"/>
          <w:sz w:val="24"/>
          <w:szCs w:val="24"/>
          <w:lang w:val="es-ES_tradnl"/>
        </w:rPr>
        <w:t xml:space="preserve">º </w:t>
      </w:r>
      <w:r>
        <w:rPr>
          <w:rFonts w:ascii="Arial" w:hAnsi="Arial"/>
          <w:sz w:val="24"/>
          <w:szCs w:val="24"/>
          <w:lang w:val="es-ES_tradnl"/>
        </w:rPr>
        <w:t>de la presente Ley.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10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  <w:lang w:val="es-ES_tradnl"/>
        </w:rPr>
        <w:t xml:space="preserve">Cuando se </w:t>
      </w:r>
      <w:r>
        <w:rPr>
          <w:rFonts w:ascii="Arial" w:hAnsi="Arial"/>
          <w:sz w:val="24"/>
          <w:szCs w:val="24"/>
          <w:lang w:val="it-IT"/>
        </w:rPr>
        <w:t>present</w:t>
      </w:r>
      <w:proofErr w:type="spellStart"/>
      <w:r>
        <w:rPr>
          <w:rFonts w:ascii="Arial" w:hAnsi="Arial"/>
          <w:sz w:val="24"/>
          <w:szCs w:val="24"/>
          <w:lang w:val="es-ES_tradnl"/>
        </w:rPr>
        <w:t>e</w:t>
      </w:r>
      <w:proofErr w:type="spellEnd"/>
      <w:r>
        <w:rPr>
          <w:rFonts w:ascii="Arial" w:hAnsi="Arial"/>
          <w:sz w:val="24"/>
          <w:szCs w:val="24"/>
          <w:lang w:val="es-ES_tradnl"/>
        </w:rPr>
        <w:t xml:space="preserve"> la </w:t>
      </w:r>
      <w:proofErr w:type="spellStart"/>
      <w:r>
        <w:rPr>
          <w:rFonts w:ascii="Arial" w:hAnsi="Arial"/>
          <w:sz w:val="24"/>
          <w:szCs w:val="24"/>
          <w:lang w:val="es-ES_tradnl"/>
        </w:rPr>
        <w:t>impugnaci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  <w:lang w:val="en-US"/>
        </w:rPr>
        <w:t xml:space="preserve">n a </w:t>
      </w:r>
      <w:r>
        <w:rPr>
          <w:rFonts w:ascii="Arial" w:hAnsi="Arial"/>
          <w:sz w:val="24"/>
          <w:szCs w:val="24"/>
          <w:lang w:val="es-ES_tradnl"/>
        </w:rPr>
        <w:t xml:space="preserve">la orden de </w:t>
      </w:r>
      <w:r>
        <w:rPr>
          <w:rFonts w:ascii="Arial" w:hAnsi="Arial"/>
          <w:sz w:val="24"/>
          <w:szCs w:val="24"/>
          <w:lang w:val="it-IT"/>
        </w:rPr>
        <w:t>comparendo</w:t>
      </w:r>
      <w:r>
        <w:rPr>
          <w:rFonts w:ascii="Arial" w:hAnsi="Arial"/>
          <w:sz w:val="24"/>
          <w:szCs w:val="24"/>
          <w:lang w:val="es-ES_tradnl"/>
        </w:rPr>
        <w:t xml:space="preserve"> o a la multa impuesta por la autoridad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nsito, el infractor o el propietario del veh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 xml:space="preserve">culo </w:t>
      </w:r>
      <w:proofErr w:type="gramStart"/>
      <w:r>
        <w:rPr>
          <w:rFonts w:ascii="Arial" w:hAnsi="Arial"/>
          <w:sz w:val="24"/>
          <w:szCs w:val="24"/>
          <w:lang w:val="es-ES_tradnl"/>
        </w:rPr>
        <w:t>deber</w:t>
      </w:r>
      <w:r>
        <w:rPr>
          <w:rFonts w:ascii="Arial" w:hAnsi="Arial"/>
          <w:sz w:val="24"/>
          <w:szCs w:val="24"/>
        </w:rPr>
        <w:t>á</w:t>
      </w:r>
      <w:proofErr w:type="gram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pagar la multa respectiva para obtener la liberaci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del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culo. </w:t>
      </w:r>
      <w:r>
        <w:rPr>
          <w:rFonts w:ascii="Arial" w:hAnsi="Arial"/>
          <w:sz w:val="24"/>
          <w:szCs w:val="24"/>
          <w:lang w:val="es-ES_tradnl"/>
        </w:rPr>
        <w:t xml:space="preserve">Si la </w:t>
      </w:r>
      <w:proofErr w:type="spellStart"/>
      <w:r>
        <w:rPr>
          <w:rFonts w:ascii="Arial" w:hAnsi="Arial"/>
          <w:sz w:val="24"/>
          <w:szCs w:val="24"/>
          <w:lang w:val="es-ES_tradnl"/>
        </w:rPr>
        <w:t>impugnaci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  <w:lang w:val="es-ES_tradnl"/>
        </w:rPr>
        <w:t xml:space="preserve">es resuelta a favor </w:t>
      </w:r>
      <w:r>
        <w:rPr>
          <w:rFonts w:ascii="Arial" w:hAnsi="Arial"/>
          <w:sz w:val="24"/>
          <w:szCs w:val="24"/>
          <w:lang w:val="es-ES_tradnl"/>
        </w:rPr>
        <w:t>del interesado a este</w:t>
      </w:r>
      <w:r>
        <w:rPr>
          <w:rFonts w:ascii="Arial" w:hAnsi="Arial"/>
          <w:sz w:val="24"/>
          <w:szCs w:val="24"/>
          <w:lang w:val="fr-FR"/>
        </w:rPr>
        <w:t xml:space="preserve"> se le </w:t>
      </w:r>
      <w:proofErr w:type="spellStart"/>
      <w:r>
        <w:rPr>
          <w:rFonts w:ascii="Arial" w:hAnsi="Arial"/>
          <w:sz w:val="24"/>
          <w:szCs w:val="24"/>
          <w:lang w:val="fr-FR"/>
        </w:rPr>
        <w:t>reintegrar</w:t>
      </w:r>
      <w:proofErr w:type="spellEnd"/>
      <w:r>
        <w:rPr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 xml:space="preserve">el monto pagado. </w:t>
      </w:r>
      <w:r>
        <w:rPr>
          <w:rFonts w:ascii="Arial" w:hAnsi="Arial"/>
          <w:sz w:val="24"/>
          <w:szCs w:val="24"/>
          <w:lang w:val="es-ES_tradnl"/>
        </w:rPr>
        <w:t>L</w:t>
      </w:r>
      <w:r>
        <w:rPr>
          <w:rFonts w:ascii="Arial" w:hAnsi="Arial"/>
          <w:sz w:val="24"/>
          <w:szCs w:val="24"/>
        </w:rPr>
        <w:t xml:space="preserve">a </w:t>
      </w:r>
      <w:r>
        <w:rPr>
          <w:rFonts w:ascii="Arial" w:hAnsi="Arial"/>
          <w:sz w:val="24"/>
          <w:szCs w:val="24"/>
          <w:lang w:val="es-ES_tradnl"/>
        </w:rPr>
        <w:t>acci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 </w:t>
      </w:r>
      <w:proofErr w:type="spellStart"/>
      <w:r>
        <w:rPr>
          <w:rFonts w:ascii="Arial" w:hAnsi="Arial"/>
          <w:sz w:val="24"/>
          <w:szCs w:val="24"/>
          <w:lang w:val="es-ES_tradnl"/>
        </w:rPr>
        <w:t>impugnaci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n </w:t>
      </w:r>
      <w:r>
        <w:rPr>
          <w:rFonts w:ascii="Arial" w:hAnsi="Arial"/>
          <w:sz w:val="24"/>
          <w:szCs w:val="24"/>
          <w:lang w:val="es-ES_tradnl"/>
        </w:rPr>
        <w:t>no impide la devoluci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 los </w:t>
      </w:r>
      <w:proofErr w:type="spellStart"/>
      <w:r>
        <w:rPr>
          <w:rFonts w:ascii="Arial" w:hAnsi="Arial"/>
          <w:sz w:val="24"/>
          <w:szCs w:val="24"/>
          <w:lang w:val="es-ES_tradnl"/>
        </w:rPr>
        <w:t>veh</w:t>
      </w:r>
      <w:proofErr w:type="spellEnd"/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inmovilizados si se paga la multa establecida.</w:t>
      </w:r>
    </w:p>
    <w:p w:rsidR="009000CD" w:rsidRDefault="009000CD">
      <w:pPr>
        <w:pStyle w:val="Cuerpo"/>
        <w:jc w:val="center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11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>.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-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L</w:t>
      </w:r>
      <w:r>
        <w:rPr>
          <w:rFonts w:ascii="Arial" w:hAnsi="Arial"/>
          <w:sz w:val="24"/>
          <w:szCs w:val="24"/>
          <w:lang w:val="es-ES_tradnl"/>
        </w:rPr>
        <w:t>os Distritos, Municipios, autoridades de tr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 xml:space="preserve">nsito y parqueaderos </w:t>
      </w:r>
      <w:r>
        <w:rPr>
          <w:rFonts w:ascii="Arial" w:hAnsi="Arial"/>
          <w:sz w:val="24"/>
          <w:szCs w:val="24"/>
          <w:lang w:val="es-ES_tradnl"/>
        </w:rPr>
        <w:t>mencionados en la presente Ley dispondr</w:t>
      </w:r>
      <w:r>
        <w:rPr>
          <w:rFonts w:ascii="Arial" w:hAnsi="Arial"/>
          <w:sz w:val="24"/>
          <w:szCs w:val="24"/>
          <w:lang w:val="es-ES_tradnl"/>
        </w:rPr>
        <w:t>á</w:t>
      </w:r>
      <w:r>
        <w:rPr>
          <w:rFonts w:ascii="Arial" w:hAnsi="Arial"/>
          <w:sz w:val="24"/>
          <w:szCs w:val="24"/>
          <w:lang w:val="es-ES_tradnl"/>
        </w:rPr>
        <w:t>n de tres meses, a partir de la expedici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 xml:space="preserve">n de la presente Ley,  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p</w:t>
      </w:r>
      <w:r>
        <w:rPr>
          <w:rFonts w:ascii="Arial" w:hAnsi="Arial"/>
          <w:sz w:val="24"/>
          <w:szCs w:val="24"/>
          <w:lang w:val="es-ES_tradnl"/>
        </w:rPr>
        <w:t>ara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l</w:t>
      </w:r>
      <w:r>
        <w:rPr>
          <w:rFonts w:ascii="Arial" w:hAnsi="Arial"/>
          <w:sz w:val="24"/>
          <w:szCs w:val="24"/>
          <w:lang w:val="es-ES_tradnl"/>
        </w:rPr>
        <w:t>a instalaci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y puesta en funcionamiento de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 xml:space="preserve"> l</w:t>
      </w:r>
      <w:r>
        <w:rPr>
          <w:rFonts w:ascii="Arial" w:hAnsi="Arial"/>
          <w:sz w:val="24"/>
          <w:szCs w:val="24"/>
          <w:lang w:val="es-ES_tradnl"/>
        </w:rPr>
        <w:t>as tecnolog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as de la comunicaci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aplicadas en el registro, informaci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inmediata y pago en l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 xml:space="preserve">nea de </w:t>
      </w:r>
      <w:r>
        <w:rPr>
          <w:rFonts w:ascii="Arial" w:hAnsi="Arial"/>
          <w:sz w:val="24"/>
          <w:szCs w:val="24"/>
          <w:lang w:val="es-ES_tradnl"/>
        </w:rPr>
        <w:t>comparendos, multas, ingreso y  liberaci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  <w:lang w:val="es-ES_tradnl"/>
        </w:rPr>
        <w:t>n de veh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culos a parqueaderos autorizados.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inguno"/>
          <w:rFonts w:ascii="Arial" w:hAnsi="Arial"/>
          <w:b/>
          <w:bCs/>
          <w:sz w:val="24"/>
          <w:szCs w:val="24"/>
        </w:rPr>
        <w:t>ART</w:t>
      </w:r>
      <w:r>
        <w:rPr>
          <w:rStyle w:val="Ninguno"/>
          <w:rFonts w:ascii="Arial" w:hAnsi="Arial"/>
          <w:b/>
          <w:bCs/>
          <w:sz w:val="24"/>
          <w:szCs w:val="24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lang w:val="es-ES_tradnl"/>
        </w:rPr>
        <w:t>CULO 12</w:t>
      </w:r>
      <w:r>
        <w:rPr>
          <w:rStyle w:val="Ninguno"/>
          <w:rFonts w:ascii="Arial" w:hAnsi="Arial"/>
          <w:b/>
          <w:bCs/>
          <w:sz w:val="24"/>
          <w:szCs w:val="24"/>
          <w:lang w:val="it-IT"/>
        </w:rPr>
        <w:t>°</w:t>
      </w:r>
      <w:r>
        <w:rPr>
          <w:rStyle w:val="Ninguno"/>
          <w:rFonts w:ascii="Arial" w:hAnsi="Arial"/>
          <w:b/>
          <w:bCs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  <w:lang w:val="es-ES_tradnl"/>
        </w:rPr>
        <w:t xml:space="preserve">La presente ley rige desde la fecha de su </w:t>
      </w:r>
      <w:proofErr w:type="spellStart"/>
      <w:r>
        <w:rPr>
          <w:rFonts w:ascii="Arial" w:hAnsi="Arial"/>
          <w:sz w:val="24"/>
          <w:szCs w:val="24"/>
          <w:lang w:val="es-ES_tradnl"/>
        </w:rPr>
        <w:t>promulgaci</w:t>
      </w:r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>n</w:t>
      </w:r>
      <w:r>
        <w:rPr>
          <w:rFonts w:ascii="Arial" w:hAnsi="Arial"/>
          <w:sz w:val="24"/>
          <w:szCs w:val="24"/>
          <w:lang w:val="es-ES_tradnl"/>
        </w:rPr>
        <w:t>, suprime el art</w:t>
      </w:r>
      <w:r>
        <w:rPr>
          <w:rFonts w:ascii="Arial" w:hAnsi="Arial"/>
          <w:sz w:val="24"/>
          <w:szCs w:val="24"/>
          <w:lang w:val="es-ES_tradnl"/>
        </w:rPr>
        <w:t>í</w:t>
      </w:r>
      <w:r>
        <w:rPr>
          <w:rFonts w:ascii="Arial" w:hAnsi="Arial"/>
          <w:sz w:val="24"/>
          <w:szCs w:val="24"/>
          <w:lang w:val="es-ES_tradnl"/>
        </w:rPr>
        <w:t>culo 66 y modifica los art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culos 65 y 67 la Ley 962 de 2005,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>reforma la Ley 769 de 200</w:t>
      </w:r>
      <w:r>
        <w:rPr>
          <w:rFonts w:ascii="Arial" w:hAnsi="Arial"/>
          <w:sz w:val="24"/>
          <w:szCs w:val="24"/>
          <w:lang w:val="es-ES_tradnl"/>
        </w:rPr>
        <w:t>2 y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es-ES_tradnl"/>
        </w:rPr>
        <w:t xml:space="preserve">deroga las </w:t>
      </w:r>
      <w:proofErr w:type="spellStart"/>
      <w:r>
        <w:rPr>
          <w:rFonts w:ascii="Arial" w:hAnsi="Arial"/>
          <w:sz w:val="24"/>
          <w:szCs w:val="24"/>
          <w:lang w:val="es-ES_tradnl"/>
        </w:rPr>
        <w:t>dem</w:t>
      </w:r>
      <w:proofErr w:type="spellEnd"/>
      <w:r>
        <w:rPr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s normas que le sean contrarias.</w:t>
      </w: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0F28A4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de-DE"/>
        </w:rPr>
        <w:t>PIERRE GARCIA JACQUIER</w:t>
      </w: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p w:rsidR="009000CD" w:rsidRDefault="009000CD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9000CD" w:rsidRDefault="009000CD">
      <w:pPr>
        <w:pStyle w:val="Cuerpo"/>
        <w:jc w:val="center"/>
      </w:pPr>
    </w:p>
    <w:sectPr w:rsidR="009000CD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A4" w:rsidRDefault="000F28A4">
      <w:r>
        <w:separator/>
      </w:r>
    </w:p>
  </w:endnote>
  <w:endnote w:type="continuationSeparator" w:id="0">
    <w:p w:rsidR="000F28A4" w:rsidRDefault="000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CD" w:rsidRDefault="009000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A4" w:rsidRDefault="000F28A4">
      <w:r>
        <w:separator/>
      </w:r>
    </w:p>
  </w:footnote>
  <w:footnote w:type="continuationSeparator" w:id="0">
    <w:p w:rsidR="000F28A4" w:rsidRDefault="000F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CD" w:rsidRDefault="009000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21452"/>
    <w:multiLevelType w:val="hybridMultilevel"/>
    <w:tmpl w:val="77C4301A"/>
    <w:styleLink w:val="Letra"/>
    <w:lvl w:ilvl="0" w:tplc="B06A7BFA">
      <w:start w:val="1"/>
      <w:numFmt w:val="lowerLetter"/>
      <w:lvlText w:val="%1)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2249D8">
      <w:start w:val="1"/>
      <w:numFmt w:val="lowerLetter"/>
      <w:lvlText w:val="%2)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84E658">
      <w:start w:val="1"/>
      <w:numFmt w:val="lowerLetter"/>
      <w:lvlText w:val="%3)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5EB5E2">
      <w:start w:val="1"/>
      <w:numFmt w:val="lowerLetter"/>
      <w:lvlText w:val="%4)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8652BA">
      <w:start w:val="1"/>
      <w:numFmt w:val="lowerLetter"/>
      <w:lvlText w:val="%5)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04A3BC">
      <w:start w:val="1"/>
      <w:numFmt w:val="lowerLetter"/>
      <w:lvlText w:val="%6)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44AB0">
      <w:start w:val="1"/>
      <w:numFmt w:val="lowerLetter"/>
      <w:lvlText w:val="%7)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6EA5DE">
      <w:start w:val="1"/>
      <w:numFmt w:val="lowerLetter"/>
      <w:lvlText w:val="%8)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A7F4E">
      <w:start w:val="1"/>
      <w:numFmt w:val="lowerLetter"/>
      <w:lvlText w:val="%9)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44D4468"/>
    <w:multiLevelType w:val="hybridMultilevel"/>
    <w:tmpl w:val="77C4301A"/>
    <w:numStyleLink w:val="Letr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CD"/>
    <w:rsid w:val="000F28A4"/>
    <w:rsid w:val="00302214"/>
    <w:rsid w:val="0090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B726BBC-306B-41B5-AA11-D9A01360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de-DE"/>
    </w:rPr>
  </w:style>
  <w:style w:type="numbering" w:customStyle="1" w:styleId="Letra">
    <w:name w:val="Letr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</dc:creator>
  <cp:lastModifiedBy>Hiusty</cp:lastModifiedBy>
  <cp:revision>2</cp:revision>
  <dcterms:created xsi:type="dcterms:W3CDTF">2017-10-12T19:20:00Z</dcterms:created>
  <dcterms:modified xsi:type="dcterms:W3CDTF">2017-10-12T19:20:00Z</dcterms:modified>
</cp:coreProperties>
</file>