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BF49" w14:textId="77777777" w:rsidR="005F12D0" w:rsidRPr="006A5D84" w:rsidRDefault="005F12D0" w:rsidP="005F12D0">
      <w:pPr>
        <w:spacing w:before="28" w:after="28" w:line="288" w:lineRule="atLeast"/>
        <w:jc w:val="center"/>
        <w:textAlignment w:val="center"/>
        <w:rPr>
          <w:rFonts w:ascii="Arial" w:eastAsia="Times New Roman" w:hAnsi="Arial" w:cs="Arial"/>
          <w:i/>
          <w:iCs/>
          <w:color w:val="000000"/>
          <w:sz w:val="24"/>
          <w:szCs w:val="24"/>
          <w:lang w:val="es-ES_tradnl" w:eastAsia="es-CO"/>
        </w:rPr>
      </w:pPr>
      <w:bookmarkStart w:id="0" w:name="_GoBack"/>
      <w:bookmarkEnd w:id="0"/>
    </w:p>
    <w:p w14:paraId="029C48A3"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r w:rsidRPr="006A5D84">
        <w:rPr>
          <w:rFonts w:ascii="Arial" w:eastAsia="Times New Roman" w:hAnsi="Arial" w:cs="Arial"/>
          <w:b/>
          <w:i/>
          <w:iCs/>
          <w:color w:val="000000"/>
          <w:sz w:val="24"/>
          <w:szCs w:val="24"/>
          <w:lang w:val="es-ES_tradnl" w:eastAsia="es-CO"/>
        </w:rPr>
        <w:t>PROYECTO DE LEY NÚMERO ___ DE 2017 CÁMARA</w:t>
      </w:r>
    </w:p>
    <w:p w14:paraId="409B4505"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p>
    <w:p w14:paraId="1FB3A650"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p>
    <w:p w14:paraId="01BA0D6C" w14:textId="1498254E" w:rsidR="005F12D0" w:rsidRPr="006A5D84" w:rsidRDefault="002A5C54" w:rsidP="00BC44DF">
      <w:pPr>
        <w:spacing w:before="28" w:after="28" w:line="288" w:lineRule="atLeast"/>
        <w:jc w:val="center"/>
        <w:textAlignment w:val="center"/>
        <w:rPr>
          <w:rFonts w:ascii="Arial" w:eastAsia="Times New Roman" w:hAnsi="Arial" w:cs="Arial"/>
          <w:b/>
          <w:color w:val="000000"/>
          <w:sz w:val="24"/>
          <w:szCs w:val="24"/>
          <w:lang w:eastAsia="es-CO"/>
        </w:rPr>
      </w:pPr>
      <w:r>
        <w:rPr>
          <w:rFonts w:ascii="Arial" w:eastAsia="Times New Roman" w:hAnsi="Arial" w:cs="Arial"/>
          <w:b/>
          <w:i/>
          <w:iCs/>
          <w:color w:val="000000"/>
          <w:sz w:val="24"/>
          <w:szCs w:val="24"/>
          <w:lang w:val="es-ES_tradnl" w:eastAsia="es-CO"/>
        </w:rPr>
        <w:t>“P</w:t>
      </w:r>
      <w:r w:rsidR="005F12D0" w:rsidRPr="006A5D84">
        <w:rPr>
          <w:rFonts w:ascii="Arial" w:eastAsia="Times New Roman" w:hAnsi="Arial" w:cs="Arial"/>
          <w:b/>
          <w:i/>
          <w:iCs/>
          <w:color w:val="000000"/>
          <w:sz w:val="24"/>
          <w:szCs w:val="24"/>
          <w:lang w:val="es-ES_tradnl" w:eastAsia="es-CO"/>
        </w:rPr>
        <w:t>or medio de la cual se</w:t>
      </w:r>
      <w:r w:rsidR="00482427">
        <w:rPr>
          <w:rFonts w:ascii="Arial" w:eastAsia="Times New Roman" w:hAnsi="Arial" w:cs="Arial"/>
          <w:b/>
          <w:i/>
          <w:iCs/>
          <w:color w:val="000000"/>
          <w:sz w:val="24"/>
          <w:szCs w:val="24"/>
          <w:lang w:val="es-ES_tradnl" w:eastAsia="es-CO"/>
        </w:rPr>
        <w:t xml:space="preserve"> adiciona</w:t>
      </w:r>
      <w:r w:rsidR="00CC3E41" w:rsidRPr="006A5D84">
        <w:rPr>
          <w:rFonts w:ascii="Arial" w:eastAsia="Times New Roman" w:hAnsi="Arial" w:cs="Arial"/>
          <w:b/>
          <w:i/>
          <w:iCs/>
          <w:color w:val="000000"/>
          <w:sz w:val="24"/>
          <w:szCs w:val="24"/>
          <w:lang w:val="es-ES_tradnl" w:eastAsia="es-CO"/>
        </w:rPr>
        <w:t xml:space="preserve"> la Ley 336 de 1996</w:t>
      </w:r>
      <w:r w:rsidR="00482427">
        <w:rPr>
          <w:rFonts w:ascii="Arial" w:eastAsia="Times New Roman" w:hAnsi="Arial" w:cs="Arial"/>
          <w:b/>
          <w:i/>
          <w:iCs/>
          <w:color w:val="000000"/>
          <w:sz w:val="24"/>
          <w:szCs w:val="24"/>
          <w:lang w:val="es-ES_tradnl" w:eastAsia="es-CO"/>
        </w:rPr>
        <w:t xml:space="preserve"> y se</w:t>
      </w:r>
      <w:r w:rsidR="00361E8E">
        <w:rPr>
          <w:rFonts w:ascii="Arial" w:eastAsia="Times New Roman" w:hAnsi="Arial" w:cs="Arial"/>
          <w:b/>
          <w:i/>
          <w:iCs/>
          <w:color w:val="000000"/>
          <w:sz w:val="24"/>
          <w:szCs w:val="24"/>
          <w:lang w:val="es-ES_tradnl" w:eastAsia="es-CO"/>
        </w:rPr>
        <w:t xml:space="preserve"> dictan </w:t>
      </w:r>
      <w:r w:rsidR="00482427">
        <w:rPr>
          <w:rFonts w:ascii="Arial" w:eastAsia="Times New Roman" w:hAnsi="Arial" w:cs="Arial"/>
          <w:b/>
          <w:i/>
          <w:iCs/>
          <w:color w:val="000000"/>
          <w:sz w:val="24"/>
          <w:szCs w:val="24"/>
          <w:lang w:val="es-ES_tradnl" w:eastAsia="es-CO"/>
        </w:rPr>
        <w:t xml:space="preserve">disposiciones para la regulación </w:t>
      </w:r>
      <w:r w:rsidR="00361E8E">
        <w:rPr>
          <w:rFonts w:ascii="Arial" w:eastAsia="Times New Roman" w:hAnsi="Arial" w:cs="Arial"/>
          <w:b/>
          <w:i/>
          <w:iCs/>
          <w:color w:val="000000"/>
          <w:sz w:val="24"/>
          <w:szCs w:val="24"/>
          <w:lang w:val="es-ES_tradnl" w:eastAsia="es-CO"/>
        </w:rPr>
        <w:t>del incremento tarifario</w:t>
      </w:r>
      <w:r w:rsidR="00482427">
        <w:rPr>
          <w:rFonts w:ascii="Arial" w:eastAsia="Times New Roman" w:hAnsi="Arial" w:cs="Arial"/>
          <w:b/>
          <w:i/>
          <w:iCs/>
          <w:color w:val="000000"/>
          <w:sz w:val="24"/>
          <w:szCs w:val="24"/>
          <w:lang w:val="es-ES_tradnl" w:eastAsia="es-CO"/>
        </w:rPr>
        <w:t xml:space="preserve"> de los sistemas de transporte masivo</w:t>
      </w:r>
      <w:r w:rsidR="005F12D0" w:rsidRPr="006A5D84">
        <w:rPr>
          <w:rFonts w:ascii="Arial" w:eastAsia="Times New Roman" w:hAnsi="Arial" w:cs="Arial"/>
          <w:b/>
          <w:i/>
          <w:iCs/>
          <w:color w:val="000000"/>
          <w:sz w:val="24"/>
          <w:szCs w:val="24"/>
          <w:lang w:val="es-ES_tradnl" w:eastAsia="es-CO"/>
        </w:rPr>
        <w:t>”.</w:t>
      </w:r>
    </w:p>
    <w:p w14:paraId="59A1A18E" w14:textId="77777777" w:rsidR="005F12D0" w:rsidRPr="006A5D84" w:rsidRDefault="005F12D0" w:rsidP="005F12D0">
      <w:pPr>
        <w:spacing w:before="28" w:after="28" w:line="288" w:lineRule="atLeast"/>
        <w:jc w:val="center"/>
        <w:textAlignment w:val="center"/>
        <w:rPr>
          <w:rFonts w:ascii="Arial" w:eastAsia="Times New Roman" w:hAnsi="Arial" w:cs="Arial"/>
          <w:b/>
          <w:color w:val="000000"/>
          <w:sz w:val="24"/>
          <w:szCs w:val="24"/>
          <w:lang w:val="es-ES_tradnl" w:eastAsia="es-CO"/>
        </w:rPr>
      </w:pPr>
    </w:p>
    <w:p w14:paraId="28BF9CB5" w14:textId="77777777" w:rsidR="005F12D0" w:rsidRPr="00CB4352" w:rsidRDefault="005F12D0" w:rsidP="005F12D0">
      <w:pPr>
        <w:spacing w:before="28" w:after="28" w:line="288" w:lineRule="atLeast"/>
        <w:jc w:val="center"/>
        <w:textAlignment w:val="center"/>
        <w:rPr>
          <w:rFonts w:ascii="Arial" w:eastAsia="Times New Roman" w:hAnsi="Arial" w:cs="Arial"/>
          <w:color w:val="000000"/>
          <w:sz w:val="24"/>
          <w:szCs w:val="24"/>
          <w:lang w:eastAsia="es-CO"/>
        </w:rPr>
      </w:pPr>
      <w:r w:rsidRPr="00CB4352">
        <w:rPr>
          <w:rFonts w:ascii="Arial" w:eastAsia="Times New Roman" w:hAnsi="Arial" w:cs="Arial"/>
          <w:color w:val="000000"/>
          <w:sz w:val="24"/>
          <w:szCs w:val="24"/>
          <w:lang w:val="es-ES_tradnl" w:eastAsia="es-CO"/>
        </w:rPr>
        <w:t>El Congreso de Colombia</w:t>
      </w:r>
    </w:p>
    <w:p w14:paraId="59EB873F" w14:textId="77777777" w:rsidR="005F12D0" w:rsidRPr="00CB4352" w:rsidRDefault="005F12D0" w:rsidP="005F12D0">
      <w:pPr>
        <w:spacing w:before="28" w:after="28" w:line="288" w:lineRule="atLeast"/>
        <w:jc w:val="center"/>
        <w:textAlignment w:val="center"/>
        <w:rPr>
          <w:rFonts w:ascii="Arial" w:eastAsia="Times New Roman" w:hAnsi="Arial" w:cs="Arial"/>
          <w:color w:val="000000"/>
          <w:sz w:val="24"/>
          <w:szCs w:val="24"/>
          <w:lang w:val="es-ES_tradnl" w:eastAsia="es-CO"/>
        </w:rPr>
      </w:pPr>
    </w:p>
    <w:p w14:paraId="3BB05E45" w14:textId="77777777" w:rsidR="005F12D0" w:rsidRPr="00CB4352" w:rsidRDefault="005F12D0" w:rsidP="005F12D0">
      <w:pPr>
        <w:spacing w:before="28" w:after="28" w:line="288" w:lineRule="atLeast"/>
        <w:jc w:val="center"/>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DECRETA:</w:t>
      </w:r>
    </w:p>
    <w:p w14:paraId="781D437F" w14:textId="77777777" w:rsidR="005F12D0" w:rsidRPr="00CB4352" w:rsidRDefault="005F12D0" w:rsidP="005F12D0">
      <w:pPr>
        <w:spacing w:before="28" w:after="28" w:line="288" w:lineRule="atLeast"/>
        <w:jc w:val="center"/>
        <w:textAlignment w:val="center"/>
        <w:rPr>
          <w:rFonts w:ascii="Arial" w:eastAsia="Times New Roman" w:hAnsi="Arial" w:cs="Arial"/>
          <w:color w:val="000000"/>
          <w:sz w:val="24"/>
          <w:szCs w:val="24"/>
          <w:lang w:eastAsia="es-CO"/>
        </w:rPr>
      </w:pPr>
    </w:p>
    <w:p w14:paraId="15B35574" w14:textId="4E56FCBD" w:rsidR="005F12D0" w:rsidRPr="00CB4352" w:rsidRDefault="005F12D0" w:rsidP="004B2DF6">
      <w:pPr>
        <w:spacing w:before="28" w:after="28" w:line="288" w:lineRule="atLeast"/>
        <w:ind w:left="283"/>
        <w:jc w:val="both"/>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Artículo 1</w:t>
      </w:r>
      <w:r w:rsidRPr="00CB4352">
        <w:rPr>
          <w:rFonts w:ascii="Arial" w:eastAsia="Times New Roman" w:hAnsi="Arial" w:cs="Arial"/>
          <w:b/>
          <w:bCs/>
          <w:color w:val="000000"/>
          <w:sz w:val="24"/>
          <w:szCs w:val="24"/>
          <w:lang w:val="es-ES_tradnl" w:eastAsia="es-CO"/>
        </w:rPr>
        <w:t>°</w:t>
      </w:r>
      <w:r w:rsidRPr="00CB4352">
        <w:rPr>
          <w:rFonts w:ascii="Arial" w:eastAsia="Times New Roman" w:hAnsi="Arial" w:cs="Arial"/>
          <w:color w:val="000000"/>
          <w:sz w:val="24"/>
          <w:szCs w:val="24"/>
          <w:lang w:val="es-ES_tradnl" w:eastAsia="es-CO"/>
        </w:rPr>
        <w:t>. </w:t>
      </w:r>
      <w:r w:rsidRPr="00CB4352">
        <w:rPr>
          <w:rFonts w:ascii="Arial" w:eastAsia="Times New Roman" w:hAnsi="Arial" w:cs="Arial"/>
          <w:i/>
          <w:iCs/>
          <w:color w:val="000000"/>
          <w:sz w:val="24"/>
          <w:szCs w:val="24"/>
          <w:lang w:val="es-ES_tradnl" w:eastAsia="es-CO"/>
        </w:rPr>
        <w:t>Objeto</w:t>
      </w:r>
      <w:r w:rsidRPr="00CB4352">
        <w:rPr>
          <w:rFonts w:ascii="Arial" w:eastAsia="Times New Roman" w:hAnsi="Arial" w:cs="Arial"/>
          <w:color w:val="000000"/>
          <w:sz w:val="24"/>
          <w:szCs w:val="24"/>
          <w:lang w:val="es-ES_tradnl" w:eastAsia="es-CO"/>
        </w:rPr>
        <w:t xml:space="preserve">. La presente ley tiene por objeto </w:t>
      </w:r>
      <w:r w:rsidR="004B2DF6">
        <w:rPr>
          <w:rFonts w:ascii="Arial" w:eastAsia="Times New Roman" w:hAnsi="Arial" w:cs="Arial"/>
          <w:color w:val="000000"/>
          <w:sz w:val="24"/>
          <w:szCs w:val="24"/>
          <w:lang w:val="es-ES_tradnl" w:eastAsia="es-CO"/>
        </w:rPr>
        <w:t xml:space="preserve">dictar medidas para regular el aumento tarifario en </w:t>
      </w:r>
      <w:r w:rsidR="00482427">
        <w:rPr>
          <w:rFonts w:ascii="Arial" w:eastAsia="Times New Roman" w:hAnsi="Arial" w:cs="Arial"/>
          <w:color w:val="000000"/>
          <w:sz w:val="24"/>
          <w:szCs w:val="24"/>
          <w:lang w:val="es-ES_tradnl" w:eastAsia="es-CO"/>
        </w:rPr>
        <w:t xml:space="preserve">los Sistemas </w:t>
      </w:r>
      <w:r w:rsidR="00361E8E">
        <w:rPr>
          <w:rFonts w:ascii="Arial" w:eastAsia="Times New Roman" w:hAnsi="Arial" w:cs="Arial"/>
          <w:color w:val="000000"/>
          <w:sz w:val="24"/>
          <w:szCs w:val="24"/>
          <w:lang w:val="es-ES_tradnl" w:eastAsia="es-CO"/>
        </w:rPr>
        <w:t>de Transporte M</w:t>
      </w:r>
      <w:r w:rsidRPr="00CB4352">
        <w:rPr>
          <w:rFonts w:ascii="Arial" w:eastAsia="Times New Roman" w:hAnsi="Arial" w:cs="Arial"/>
          <w:color w:val="000000"/>
          <w:sz w:val="24"/>
          <w:szCs w:val="24"/>
          <w:lang w:val="es-ES_tradnl" w:eastAsia="es-CO"/>
        </w:rPr>
        <w:t>asivo.</w:t>
      </w:r>
    </w:p>
    <w:p w14:paraId="1BE1EF6D" w14:textId="77777777" w:rsidR="005F12D0" w:rsidRPr="00CB4352" w:rsidRDefault="005F12D0" w:rsidP="005F12D0">
      <w:pPr>
        <w:spacing w:before="28" w:after="28" w:line="288" w:lineRule="atLeast"/>
        <w:jc w:val="both"/>
        <w:textAlignment w:val="center"/>
        <w:rPr>
          <w:rFonts w:ascii="Arial" w:eastAsia="Times New Roman" w:hAnsi="Arial" w:cs="Arial"/>
          <w:color w:val="000000"/>
          <w:sz w:val="24"/>
          <w:szCs w:val="24"/>
          <w:lang w:val="es-ES_tradnl" w:eastAsia="es-CO"/>
        </w:rPr>
      </w:pPr>
    </w:p>
    <w:p w14:paraId="3739E8AA" w14:textId="77C71AFD" w:rsidR="00CC3E41" w:rsidRDefault="005F12D0" w:rsidP="002E4B13">
      <w:pPr>
        <w:spacing w:before="28" w:after="28" w:line="288" w:lineRule="atLeast"/>
        <w:ind w:firstLine="283"/>
        <w:jc w:val="both"/>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Artículo 2</w:t>
      </w:r>
      <w:r w:rsidRPr="00CB4352">
        <w:rPr>
          <w:rFonts w:ascii="Arial" w:eastAsia="Times New Roman" w:hAnsi="Arial" w:cs="Arial"/>
          <w:b/>
          <w:bCs/>
          <w:color w:val="000000"/>
          <w:sz w:val="24"/>
          <w:szCs w:val="24"/>
          <w:lang w:val="es-ES_tradnl" w:eastAsia="es-CO"/>
        </w:rPr>
        <w:t>°</w:t>
      </w:r>
      <w:r w:rsidRPr="00CB4352">
        <w:rPr>
          <w:rFonts w:ascii="Arial" w:eastAsia="Times New Roman" w:hAnsi="Arial" w:cs="Arial"/>
          <w:color w:val="000000"/>
          <w:sz w:val="24"/>
          <w:szCs w:val="24"/>
          <w:lang w:val="es-ES_tradnl" w:eastAsia="es-CO"/>
        </w:rPr>
        <w:t>.</w:t>
      </w:r>
      <w:r w:rsidR="00CC3E41">
        <w:rPr>
          <w:rFonts w:ascii="Arial" w:eastAsia="Times New Roman" w:hAnsi="Arial" w:cs="Arial"/>
          <w:color w:val="000000"/>
          <w:sz w:val="24"/>
          <w:szCs w:val="24"/>
          <w:lang w:val="es-ES_tradnl" w:eastAsia="es-CO"/>
        </w:rPr>
        <w:t xml:space="preserve"> </w:t>
      </w:r>
      <w:r w:rsidR="00CD227C">
        <w:rPr>
          <w:rFonts w:ascii="Arial" w:eastAsia="Times New Roman" w:hAnsi="Arial" w:cs="Arial"/>
          <w:color w:val="000000"/>
          <w:sz w:val="24"/>
          <w:szCs w:val="24"/>
          <w:lang w:val="es-ES_tradnl" w:eastAsia="es-CO"/>
        </w:rPr>
        <w:t>Adiciónese un parágrafo a</w:t>
      </w:r>
      <w:r w:rsidR="00CC3E41">
        <w:rPr>
          <w:rFonts w:ascii="Arial" w:eastAsia="Times New Roman" w:hAnsi="Arial" w:cs="Arial"/>
          <w:color w:val="000000"/>
          <w:sz w:val="24"/>
          <w:szCs w:val="24"/>
          <w:lang w:val="es-ES_tradnl" w:eastAsia="es-CO"/>
        </w:rPr>
        <w:t>l artículo 30 de la Ley 336 de 1996</w:t>
      </w:r>
      <w:r w:rsidR="00CD227C">
        <w:rPr>
          <w:rFonts w:ascii="Arial" w:eastAsia="Times New Roman" w:hAnsi="Arial" w:cs="Arial"/>
          <w:color w:val="000000"/>
          <w:sz w:val="24"/>
          <w:szCs w:val="24"/>
          <w:lang w:val="es-ES_tradnl" w:eastAsia="es-CO"/>
        </w:rPr>
        <w:t xml:space="preserve">, el cual quedará </w:t>
      </w:r>
      <w:r w:rsidR="00CC3E41">
        <w:rPr>
          <w:rFonts w:ascii="Arial" w:eastAsia="Times New Roman" w:hAnsi="Arial" w:cs="Arial"/>
          <w:color w:val="000000"/>
          <w:sz w:val="24"/>
          <w:szCs w:val="24"/>
          <w:lang w:val="es-ES_tradnl" w:eastAsia="es-CO"/>
        </w:rPr>
        <w:t>así:</w:t>
      </w:r>
    </w:p>
    <w:p w14:paraId="764C79A3" w14:textId="77777777" w:rsidR="00CC3E41" w:rsidRDefault="00CC3E41" w:rsidP="005F12D0">
      <w:pPr>
        <w:spacing w:before="28" w:after="28" w:line="288" w:lineRule="atLeast"/>
        <w:ind w:firstLine="283"/>
        <w:jc w:val="both"/>
        <w:textAlignment w:val="center"/>
        <w:rPr>
          <w:rFonts w:ascii="Arial" w:eastAsia="Times New Roman" w:hAnsi="Arial" w:cs="Arial"/>
          <w:color w:val="000000"/>
          <w:sz w:val="24"/>
          <w:szCs w:val="24"/>
          <w:lang w:val="es-ES_tradnl" w:eastAsia="es-CO"/>
        </w:rPr>
      </w:pPr>
    </w:p>
    <w:p w14:paraId="522EB6FD" w14:textId="7DE12167" w:rsidR="00482427" w:rsidRDefault="00CC3E41" w:rsidP="00482427">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Artículo</w:t>
      </w:r>
      <w:r w:rsidR="006A5D84">
        <w:rPr>
          <w:rFonts w:ascii="Arial" w:eastAsia="Times New Roman" w:hAnsi="Arial" w:cs="Arial"/>
          <w:color w:val="000000"/>
          <w:sz w:val="24"/>
          <w:szCs w:val="24"/>
          <w:lang w:val="es-ES_tradnl" w:eastAsia="es-CO"/>
        </w:rPr>
        <w:t xml:space="preserve"> 30. </w:t>
      </w:r>
      <w:r w:rsidR="00482427" w:rsidRPr="00482427">
        <w:rPr>
          <w:rFonts w:ascii="Arial" w:eastAsia="Times New Roman" w:hAnsi="Arial" w:cs="Arial"/>
          <w:color w:val="000000"/>
          <w:sz w:val="24"/>
          <w:szCs w:val="24"/>
          <w:lang w:val="es-ES_tradnl" w:eastAsia="es-CO"/>
        </w:rPr>
        <w:t>De conformidad con los dispuesto en el Artículo anterior, las autoridades competentes, según el caso, elaborarán los estudios de costos que servirán de base para el establecimiento de las tarifas, sin perjuicio de lo que estipulen los Tratados, Acuerdos, Convenios, Conferencias o Prácticas Internacionales sobr</w:t>
      </w:r>
      <w:r w:rsidR="00CB1AAE">
        <w:rPr>
          <w:rFonts w:ascii="Arial" w:eastAsia="Times New Roman" w:hAnsi="Arial" w:cs="Arial"/>
          <w:color w:val="000000"/>
          <w:sz w:val="24"/>
          <w:szCs w:val="24"/>
          <w:lang w:val="es-ES_tradnl" w:eastAsia="es-CO"/>
        </w:rPr>
        <w:t>e el régimen tarifario para un m</w:t>
      </w:r>
      <w:r w:rsidR="00482427" w:rsidRPr="00482427">
        <w:rPr>
          <w:rFonts w:ascii="Arial" w:eastAsia="Times New Roman" w:hAnsi="Arial" w:cs="Arial"/>
          <w:color w:val="000000"/>
          <w:sz w:val="24"/>
          <w:szCs w:val="24"/>
          <w:lang w:val="es-ES_tradnl" w:eastAsia="es-CO"/>
        </w:rPr>
        <w:t>odo de transporte en particular.</w:t>
      </w:r>
    </w:p>
    <w:p w14:paraId="43CBEBD5" w14:textId="77777777" w:rsidR="00CF3C99" w:rsidRDefault="00CF3C99" w:rsidP="00482427">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p>
    <w:p w14:paraId="45AAE97C" w14:textId="68BB5D87" w:rsidR="005F12D0" w:rsidRDefault="00CF3C99" w:rsidP="00CF3C99">
      <w:pPr>
        <w:spacing w:before="57" w:after="28" w:line="288" w:lineRule="atLeast"/>
        <w:ind w:left="708" w:firstLine="372"/>
        <w:jc w:val="both"/>
        <w:textAlignment w:val="center"/>
        <w:rPr>
          <w:rFonts w:ascii="Arial" w:eastAsia="Times New Roman" w:hAnsi="Arial" w:cs="Arial"/>
          <w:iCs/>
          <w:color w:val="000000"/>
          <w:sz w:val="24"/>
          <w:szCs w:val="24"/>
          <w:u w:val="single"/>
          <w:lang w:val="es-ES_tradnl" w:eastAsia="es-CO"/>
        </w:rPr>
      </w:pPr>
      <w:r w:rsidRPr="00CD227C">
        <w:rPr>
          <w:rFonts w:ascii="Arial" w:eastAsia="Times New Roman" w:hAnsi="Arial" w:cs="Arial"/>
          <w:color w:val="000000"/>
          <w:sz w:val="24"/>
          <w:szCs w:val="24"/>
          <w:u w:val="single"/>
          <w:lang w:val="es-ES_tradnl" w:eastAsia="es-CO"/>
        </w:rPr>
        <w:t>Parágrafo.</w:t>
      </w:r>
      <w:r w:rsidRPr="00CD227C">
        <w:rPr>
          <w:rFonts w:ascii="Arial" w:eastAsia="Times New Roman" w:hAnsi="Arial" w:cs="Arial"/>
          <w:b/>
          <w:color w:val="000000"/>
          <w:sz w:val="24"/>
          <w:szCs w:val="24"/>
          <w:u w:val="single"/>
          <w:lang w:val="es-ES_tradnl" w:eastAsia="es-CO"/>
        </w:rPr>
        <w:t xml:space="preserve"> </w:t>
      </w:r>
      <w:r w:rsidR="00BC44DF" w:rsidRPr="00CD227C">
        <w:rPr>
          <w:rFonts w:ascii="Arial" w:eastAsia="Times New Roman" w:hAnsi="Arial" w:cs="Arial"/>
          <w:color w:val="000000"/>
          <w:sz w:val="24"/>
          <w:szCs w:val="24"/>
          <w:u w:val="single"/>
          <w:lang w:val="es-ES_tradnl" w:eastAsia="es-CO"/>
        </w:rPr>
        <w:t xml:space="preserve">Los incrementos en la tarifa establecida para sistemas de transporte masivo </w:t>
      </w:r>
      <w:r w:rsidR="00BC44DF">
        <w:rPr>
          <w:rFonts w:ascii="Arial" w:eastAsia="Times New Roman" w:hAnsi="Arial" w:cs="Arial"/>
          <w:color w:val="000000"/>
          <w:sz w:val="24"/>
          <w:szCs w:val="24"/>
          <w:u w:val="single"/>
          <w:lang w:val="es-ES_tradnl" w:eastAsia="es-CO"/>
        </w:rPr>
        <w:t xml:space="preserve">podrán </w:t>
      </w:r>
      <w:r w:rsidR="002E4B13" w:rsidRPr="00CD227C">
        <w:rPr>
          <w:rFonts w:ascii="Arial" w:eastAsia="Times New Roman" w:hAnsi="Arial" w:cs="Arial"/>
          <w:color w:val="000000"/>
          <w:sz w:val="24"/>
          <w:szCs w:val="24"/>
          <w:u w:val="single"/>
          <w:lang w:val="es-ES_tradnl" w:eastAsia="es-CO"/>
        </w:rPr>
        <w:t>realizarse una vez al año y no deberá</w:t>
      </w:r>
      <w:r w:rsidRPr="00CD227C">
        <w:rPr>
          <w:rFonts w:ascii="Arial" w:eastAsia="Times New Roman" w:hAnsi="Arial" w:cs="Arial"/>
          <w:color w:val="000000"/>
          <w:sz w:val="24"/>
          <w:szCs w:val="24"/>
          <w:u w:val="single"/>
          <w:lang w:val="es-ES_tradnl" w:eastAsia="es-CO"/>
        </w:rPr>
        <w:t xml:space="preserve"> exceder</w:t>
      </w:r>
      <w:r w:rsidR="00385E61">
        <w:rPr>
          <w:rFonts w:ascii="Arial" w:eastAsia="Times New Roman" w:hAnsi="Arial" w:cs="Arial"/>
          <w:color w:val="000000"/>
          <w:sz w:val="24"/>
          <w:szCs w:val="24"/>
          <w:u w:val="single"/>
          <w:lang w:val="es-ES_tradnl" w:eastAsia="es-CO"/>
        </w:rPr>
        <w:t xml:space="preserve"> </w:t>
      </w:r>
      <w:r w:rsidRPr="00CD227C">
        <w:rPr>
          <w:rFonts w:ascii="Arial" w:eastAsia="Times New Roman" w:hAnsi="Arial" w:cs="Arial"/>
          <w:iCs/>
          <w:color w:val="000000"/>
          <w:sz w:val="24"/>
          <w:szCs w:val="24"/>
          <w:u w:val="single"/>
          <w:lang w:val="es-ES_tradnl" w:eastAsia="es-CO"/>
        </w:rPr>
        <w:t>la variación anual del Í</w:t>
      </w:r>
      <w:r w:rsidR="005F12D0" w:rsidRPr="00CD227C">
        <w:rPr>
          <w:rFonts w:ascii="Arial" w:eastAsia="Times New Roman" w:hAnsi="Arial" w:cs="Arial"/>
          <w:iCs/>
          <w:color w:val="000000"/>
          <w:sz w:val="24"/>
          <w:szCs w:val="24"/>
          <w:u w:val="single"/>
          <w:lang w:val="es-ES_tradnl" w:eastAsia="es-CO"/>
        </w:rPr>
        <w:t>nd</w:t>
      </w:r>
      <w:r w:rsidRPr="00CD227C">
        <w:rPr>
          <w:rFonts w:ascii="Arial" w:eastAsia="Times New Roman" w:hAnsi="Arial" w:cs="Arial"/>
          <w:iCs/>
          <w:color w:val="000000"/>
          <w:sz w:val="24"/>
          <w:szCs w:val="24"/>
          <w:u w:val="single"/>
          <w:lang w:val="es-ES_tradnl" w:eastAsia="es-CO"/>
        </w:rPr>
        <w:t>ice de Precios al Consumidor</w:t>
      </w:r>
      <w:r w:rsidR="002E4B13" w:rsidRPr="00CD227C">
        <w:rPr>
          <w:rFonts w:ascii="Arial" w:eastAsia="Times New Roman" w:hAnsi="Arial" w:cs="Arial"/>
          <w:iCs/>
          <w:color w:val="000000"/>
          <w:sz w:val="24"/>
          <w:szCs w:val="24"/>
          <w:u w:val="single"/>
          <w:lang w:val="es-ES_tradnl" w:eastAsia="es-CO"/>
        </w:rPr>
        <w:t xml:space="preserve"> de la última anualidad, </w:t>
      </w:r>
      <w:r w:rsidRPr="00CD227C">
        <w:rPr>
          <w:rFonts w:ascii="Arial" w:eastAsia="Times New Roman" w:hAnsi="Arial" w:cs="Arial"/>
          <w:iCs/>
          <w:color w:val="000000"/>
          <w:sz w:val="24"/>
          <w:szCs w:val="24"/>
          <w:u w:val="single"/>
          <w:lang w:val="es-ES_tradnl" w:eastAsia="es-CO"/>
        </w:rPr>
        <w:t>e</w:t>
      </w:r>
      <w:r w:rsidR="005F12D0" w:rsidRPr="00CD227C">
        <w:rPr>
          <w:rFonts w:ascii="Arial" w:eastAsia="Times New Roman" w:hAnsi="Arial" w:cs="Arial"/>
          <w:iCs/>
          <w:color w:val="000000"/>
          <w:sz w:val="24"/>
          <w:szCs w:val="24"/>
          <w:u w:val="single"/>
          <w:lang w:val="es-ES_tradnl" w:eastAsia="es-CO"/>
        </w:rPr>
        <w:t>l incremento</w:t>
      </w:r>
      <w:r w:rsidR="002E4B13" w:rsidRPr="00CD227C">
        <w:rPr>
          <w:rFonts w:ascii="Arial" w:eastAsia="Times New Roman" w:hAnsi="Arial" w:cs="Arial"/>
          <w:iCs/>
          <w:color w:val="000000"/>
          <w:sz w:val="24"/>
          <w:szCs w:val="24"/>
          <w:u w:val="single"/>
          <w:lang w:val="es-ES_tradnl" w:eastAsia="es-CO"/>
        </w:rPr>
        <w:t xml:space="preserve"> d</w:t>
      </w:r>
      <w:r w:rsidR="005F12D0" w:rsidRPr="00CD227C">
        <w:rPr>
          <w:rFonts w:ascii="Arial" w:eastAsia="Times New Roman" w:hAnsi="Arial" w:cs="Arial"/>
          <w:iCs/>
          <w:color w:val="000000"/>
          <w:sz w:val="24"/>
          <w:szCs w:val="24"/>
          <w:u w:val="single"/>
          <w:lang w:val="es-ES_tradnl" w:eastAsia="es-CO"/>
        </w:rPr>
        <w:t xml:space="preserve">el Salario </w:t>
      </w:r>
      <w:r w:rsidRPr="00CD227C">
        <w:rPr>
          <w:rFonts w:ascii="Arial" w:eastAsia="Times New Roman" w:hAnsi="Arial" w:cs="Arial"/>
          <w:iCs/>
          <w:color w:val="000000"/>
          <w:sz w:val="24"/>
          <w:szCs w:val="24"/>
          <w:u w:val="single"/>
          <w:lang w:val="es-ES_tradnl" w:eastAsia="es-CO"/>
        </w:rPr>
        <w:t>M</w:t>
      </w:r>
      <w:r w:rsidR="00D50B7B" w:rsidRPr="00CD227C">
        <w:rPr>
          <w:rFonts w:ascii="Arial" w:eastAsia="Times New Roman" w:hAnsi="Arial" w:cs="Arial"/>
          <w:iCs/>
          <w:color w:val="000000"/>
          <w:sz w:val="24"/>
          <w:szCs w:val="24"/>
          <w:u w:val="single"/>
          <w:lang w:val="es-ES_tradnl" w:eastAsia="es-CO"/>
        </w:rPr>
        <w:t xml:space="preserve">ínimo </w:t>
      </w:r>
      <w:r w:rsidRPr="00CD227C">
        <w:rPr>
          <w:rFonts w:ascii="Arial" w:eastAsia="Times New Roman" w:hAnsi="Arial" w:cs="Arial"/>
          <w:iCs/>
          <w:color w:val="000000"/>
          <w:sz w:val="24"/>
          <w:szCs w:val="24"/>
          <w:u w:val="single"/>
          <w:lang w:val="es-ES_tradnl" w:eastAsia="es-CO"/>
        </w:rPr>
        <w:t>Lega</w:t>
      </w:r>
      <w:r w:rsidR="002E4B13" w:rsidRPr="00CD227C">
        <w:rPr>
          <w:rFonts w:ascii="Arial" w:eastAsia="Times New Roman" w:hAnsi="Arial" w:cs="Arial"/>
          <w:iCs/>
          <w:color w:val="000000"/>
          <w:sz w:val="24"/>
          <w:szCs w:val="24"/>
          <w:u w:val="single"/>
          <w:lang w:val="es-ES_tradnl" w:eastAsia="es-CO"/>
        </w:rPr>
        <w:t xml:space="preserve">l, </w:t>
      </w:r>
      <w:r w:rsidRPr="00CD227C">
        <w:rPr>
          <w:rFonts w:ascii="Arial" w:eastAsia="Times New Roman" w:hAnsi="Arial" w:cs="Arial"/>
          <w:iCs/>
          <w:color w:val="000000"/>
          <w:sz w:val="24"/>
          <w:szCs w:val="24"/>
          <w:u w:val="single"/>
          <w:lang w:val="es-ES_tradnl" w:eastAsia="es-CO"/>
        </w:rPr>
        <w:t>o e</w:t>
      </w:r>
      <w:r w:rsidR="00CB1AAE">
        <w:rPr>
          <w:rFonts w:ascii="Arial" w:eastAsia="Times New Roman" w:hAnsi="Arial" w:cs="Arial"/>
          <w:iCs/>
          <w:color w:val="000000"/>
          <w:sz w:val="24"/>
          <w:szCs w:val="24"/>
          <w:u w:val="single"/>
          <w:lang w:val="es-ES_tradnl" w:eastAsia="es-CO"/>
        </w:rPr>
        <w:t xml:space="preserve">l incremento del </w:t>
      </w:r>
      <w:r w:rsidR="002E4B13" w:rsidRPr="00CD227C">
        <w:rPr>
          <w:rFonts w:ascii="Arial" w:eastAsia="Times New Roman" w:hAnsi="Arial" w:cs="Arial"/>
          <w:iCs/>
          <w:color w:val="000000"/>
          <w:sz w:val="24"/>
          <w:szCs w:val="24"/>
          <w:u w:val="single"/>
          <w:lang w:val="es-ES_tradnl" w:eastAsia="es-CO"/>
        </w:rPr>
        <w:t>subsidi</w:t>
      </w:r>
      <w:r w:rsidR="00385E61">
        <w:rPr>
          <w:rFonts w:ascii="Arial" w:eastAsia="Times New Roman" w:hAnsi="Arial" w:cs="Arial"/>
          <w:iCs/>
          <w:color w:val="000000"/>
          <w:sz w:val="24"/>
          <w:szCs w:val="24"/>
          <w:u w:val="single"/>
          <w:lang w:val="es-ES_tradnl" w:eastAsia="es-CO"/>
        </w:rPr>
        <w:t>o de transporte del año vigente,</w:t>
      </w:r>
      <w:r w:rsidR="00385E61" w:rsidRPr="00385E61">
        <w:rPr>
          <w:rFonts w:ascii="Arial" w:eastAsia="Times New Roman" w:hAnsi="Arial" w:cs="Arial"/>
          <w:color w:val="000000"/>
          <w:sz w:val="24"/>
          <w:szCs w:val="24"/>
          <w:u w:val="single"/>
          <w:lang w:val="es-ES_tradnl" w:eastAsia="es-CO"/>
        </w:rPr>
        <w:t xml:space="preserve"> </w:t>
      </w:r>
      <w:r w:rsidR="00413A65">
        <w:rPr>
          <w:rFonts w:ascii="Arial" w:eastAsia="Times New Roman" w:hAnsi="Arial" w:cs="Arial"/>
          <w:color w:val="000000"/>
          <w:sz w:val="24"/>
          <w:szCs w:val="24"/>
          <w:u w:val="single"/>
          <w:lang w:val="es-ES_tradnl" w:eastAsia="es-CO"/>
        </w:rPr>
        <w:t xml:space="preserve">de acuerdo con la condición </w:t>
      </w:r>
      <w:r w:rsidR="00385E61">
        <w:rPr>
          <w:rFonts w:ascii="Arial" w:eastAsia="Times New Roman" w:hAnsi="Arial" w:cs="Arial"/>
          <w:color w:val="000000"/>
          <w:sz w:val="24"/>
          <w:szCs w:val="24"/>
          <w:u w:val="single"/>
          <w:lang w:val="es-ES_tradnl" w:eastAsia="es-CO"/>
        </w:rPr>
        <w:t xml:space="preserve">que sea </w:t>
      </w:r>
      <w:r w:rsidR="00385E61" w:rsidRPr="00CD227C">
        <w:rPr>
          <w:rFonts w:ascii="Arial" w:eastAsia="Times New Roman" w:hAnsi="Arial" w:cs="Arial"/>
          <w:color w:val="000000"/>
          <w:sz w:val="24"/>
          <w:szCs w:val="24"/>
          <w:u w:val="single"/>
          <w:lang w:val="es-ES_tradnl" w:eastAsia="es-CO"/>
        </w:rPr>
        <w:t>má</w:t>
      </w:r>
      <w:r w:rsidR="00385E61">
        <w:rPr>
          <w:rFonts w:ascii="Arial" w:eastAsia="Times New Roman" w:hAnsi="Arial" w:cs="Arial"/>
          <w:color w:val="000000"/>
          <w:sz w:val="24"/>
          <w:szCs w:val="24"/>
          <w:u w:val="single"/>
          <w:lang w:val="es-ES_tradnl" w:eastAsia="es-CO"/>
        </w:rPr>
        <w:t>s favorable a</w:t>
      </w:r>
      <w:r w:rsidR="00385E61" w:rsidRPr="00CD227C">
        <w:rPr>
          <w:rFonts w:ascii="Arial" w:eastAsia="Times New Roman" w:hAnsi="Arial" w:cs="Arial"/>
          <w:color w:val="000000"/>
          <w:sz w:val="24"/>
          <w:szCs w:val="24"/>
          <w:u w:val="single"/>
          <w:lang w:val="es-ES_tradnl" w:eastAsia="es-CO"/>
        </w:rPr>
        <w:t>l usuario</w:t>
      </w:r>
      <w:r w:rsidR="00385E61" w:rsidRPr="00CD227C">
        <w:rPr>
          <w:rFonts w:ascii="Arial" w:eastAsia="Times New Roman" w:hAnsi="Arial" w:cs="Arial"/>
          <w:iCs/>
          <w:color w:val="000000"/>
          <w:sz w:val="24"/>
          <w:szCs w:val="24"/>
          <w:u w:val="single"/>
          <w:lang w:val="es-ES_tradnl" w:eastAsia="es-CO"/>
        </w:rPr>
        <w:t xml:space="preserve"> </w:t>
      </w:r>
      <w:r w:rsidR="002E4B13" w:rsidRPr="00CD227C">
        <w:rPr>
          <w:rFonts w:ascii="Arial" w:eastAsia="Times New Roman" w:hAnsi="Arial" w:cs="Arial"/>
          <w:iCs/>
          <w:color w:val="000000"/>
          <w:sz w:val="24"/>
          <w:szCs w:val="24"/>
          <w:u w:val="single"/>
          <w:lang w:val="es-ES_tradnl" w:eastAsia="es-CO"/>
        </w:rPr>
        <w:t>al momento de hacer el ajuste.</w:t>
      </w:r>
    </w:p>
    <w:p w14:paraId="48CC1F6D" w14:textId="77777777" w:rsidR="005F12D0" w:rsidRPr="00CB4352" w:rsidRDefault="005F12D0" w:rsidP="00385E61">
      <w:pPr>
        <w:spacing w:before="28" w:after="28" w:line="288" w:lineRule="atLeast"/>
        <w:jc w:val="both"/>
        <w:textAlignment w:val="center"/>
        <w:rPr>
          <w:rFonts w:ascii="Arial" w:eastAsia="Times New Roman" w:hAnsi="Arial" w:cs="Arial"/>
          <w:color w:val="000000"/>
          <w:sz w:val="24"/>
          <w:szCs w:val="24"/>
          <w:lang w:val="es-ES_tradnl" w:eastAsia="es-CO"/>
        </w:rPr>
      </w:pPr>
    </w:p>
    <w:p w14:paraId="0904869C" w14:textId="6A6B2664" w:rsidR="00CD227C" w:rsidRDefault="005F12D0" w:rsidP="00CD227C">
      <w:pPr>
        <w:spacing w:before="28" w:after="28" w:line="288" w:lineRule="atLeast"/>
        <w:ind w:firstLine="283"/>
        <w:jc w:val="both"/>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Artículo 3</w:t>
      </w:r>
      <w:r w:rsidRPr="00CB4352">
        <w:rPr>
          <w:rFonts w:ascii="Arial" w:eastAsia="Times New Roman" w:hAnsi="Arial" w:cs="Arial"/>
          <w:b/>
          <w:bCs/>
          <w:color w:val="000000"/>
          <w:sz w:val="24"/>
          <w:szCs w:val="24"/>
          <w:lang w:val="es-ES_tradnl" w:eastAsia="es-CO"/>
        </w:rPr>
        <w:t>°</w:t>
      </w:r>
      <w:r w:rsidRPr="00CB4352">
        <w:rPr>
          <w:rFonts w:ascii="Arial" w:eastAsia="Times New Roman" w:hAnsi="Arial" w:cs="Arial"/>
          <w:color w:val="000000"/>
          <w:sz w:val="24"/>
          <w:szCs w:val="24"/>
          <w:lang w:val="es-ES_tradnl" w:eastAsia="es-CO"/>
        </w:rPr>
        <w:t>. </w:t>
      </w:r>
      <w:r w:rsidRPr="00CB4352">
        <w:rPr>
          <w:rFonts w:ascii="Arial" w:eastAsia="Times New Roman" w:hAnsi="Arial" w:cs="Arial"/>
          <w:i/>
          <w:iCs/>
          <w:color w:val="000000"/>
          <w:sz w:val="24"/>
          <w:szCs w:val="24"/>
          <w:lang w:val="es-ES_tradnl" w:eastAsia="es-CO"/>
        </w:rPr>
        <w:t>Vigencia y derogatorias</w:t>
      </w:r>
      <w:r w:rsidRPr="00CB4352">
        <w:rPr>
          <w:rFonts w:ascii="Arial" w:eastAsia="Times New Roman" w:hAnsi="Arial" w:cs="Arial"/>
          <w:color w:val="000000"/>
          <w:sz w:val="24"/>
          <w:szCs w:val="24"/>
          <w:lang w:val="es-ES_tradnl" w:eastAsia="es-CO"/>
        </w:rPr>
        <w:t xml:space="preserve">. La presente ley rige a partir de su </w:t>
      </w:r>
      <w:r w:rsidR="00CD227C">
        <w:rPr>
          <w:rFonts w:ascii="Arial" w:eastAsia="Times New Roman" w:hAnsi="Arial" w:cs="Arial"/>
          <w:color w:val="000000"/>
          <w:sz w:val="24"/>
          <w:szCs w:val="24"/>
          <w:lang w:val="es-ES_tradnl" w:eastAsia="es-CO"/>
        </w:rPr>
        <w:t>promulgación y deroga las normas que le sean contrarias.</w:t>
      </w:r>
    </w:p>
    <w:p w14:paraId="35B43643" w14:textId="77777777" w:rsidR="005F12D0" w:rsidRPr="00CB4352" w:rsidRDefault="005F12D0" w:rsidP="002E4B13">
      <w:pPr>
        <w:spacing w:before="28" w:after="28" w:line="288" w:lineRule="atLeast"/>
        <w:jc w:val="both"/>
        <w:textAlignment w:val="center"/>
        <w:rPr>
          <w:rFonts w:ascii="Arial" w:eastAsia="Times New Roman" w:hAnsi="Arial" w:cs="Arial"/>
          <w:color w:val="000000"/>
          <w:sz w:val="24"/>
          <w:szCs w:val="24"/>
          <w:lang w:val="es-ES_tradnl" w:eastAsia="es-CO"/>
        </w:rPr>
      </w:pPr>
    </w:p>
    <w:p w14:paraId="6493CCC2" w14:textId="77777777" w:rsidR="002033BC" w:rsidRDefault="002033BC" w:rsidP="002E4B13">
      <w:pPr>
        <w:spacing w:before="28" w:after="28" w:line="288" w:lineRule="atLeast"/>
        <w:jc w:val="both"/>
        <w:textAlignment w:val="center"/>
        <w:rPr>
          <w:rFonts w:ascii="Arial" w:eastAsia="Times New Roman" w:hAnsi="Arial" w:cs="Arial"/>
          <w:color w:val="000000"/>
          <w:sz w:val="24"/>
          <w:szCs w:val="24"/>
          <w:lang w:val="es-ES_tradnl" w:eastAsia="es-CO"/>
        </w:rPr>
      </w:pPr>
    </w:p>
    <w:p w14:paraId="42716019" w14:textId="168AABC2" w:rsidR="006A5D84" w:rsidRDefault="00D50B7B" w:rsidP="002033BC">
      <w:pPr>
        <w:spacing w:before="28" w:after="28" w:line="288"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Del </w:t>
      </w:r>
      <w:r w:rsidR="00CB1AAE">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 xml:space="preserve"> H. </w:t>
      </w:r>
      <w:r w:rsidR="00BC44DF">
        <w:rPr>
          <w:rFonts w:ascii="Arial" w:eastAsia="Times New Roman" w:hAnsi="Arial" w:cs="Arial"/>
          <w:color w:val="000000"/>
          <w:sz w:val="24"/>
          <w:szCs w:val="24"/>
          <w:lang w:val="es-ES_tradnl" w:eastAsia="es-CO"/>
        </w:rPr>
        <w:t>Representante,</w:t>
      </w:r>
    </w:p>
    <w:p w14:paraId="60EBED1E" w14:textId="77777777" w:rsidR="00BC44DF" w:rsidRDefault="00BC44DF"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4C96541C" w14:textId="3E25A118" w:rsidR="00BC44DF" w:rsidRPr="00CB4352" w:rsidRDefault="00BC44DF" w:rsidP="005F12D0">
      <w:pPr>
        <w:spacing w:before="28" w:after="28" w:line="288" w:lineRule="atLeast"/>
        <w:ind w:firstLine="283"/>
        <w:jc w:val="both"/>
        <w:textAlignment w:val="center"/>
        <w:rPr>
          <w:rFonts w:ascii="Arial" w:eastAsia="Times New Roman" w:hAnsi="Arial" w:cs="Arial"/>
          <w:color w:val="000000"/>
          <w:sz w:val="24"/>
          <w:szCs w:val="24"/>
          <w:lang w:val="es-ES_tradnl" w:eastAsia="es-CO"/>
        </w:rPr>
      </w:pPr>
    </w:p>
    <w:p w14:paraId="5B540133" w14:textId="77777777" w:rsidR="005F12D0" w:rsidRPr="00CB4352" w:rsidRDefault="005F12D0" w:rsidP="005F12D0">
      <w:pPr>
        <w:spacing w:before="28" w:after="28" w:line="288" w:lineRule="atLeast"/>
        <w:ind w:firstLine="283"/>
        <w:jc w:val="both"/>
        <w:textAlignment w:val="center"/>
        <w:rPr>
          <w:rFonts w:ascii="Arial" w:eastAsia="Times New Roman" w:hAnsi="Arial" w:cs="Arial"/>
          <w:color w:val="000000"/>
          <w:sz w:val="24"/>
          <w:szCs w:val="24"/>
          <w:lang w:val="es-ES_tradnl" w:eastAsia="es-CO"/>
        </w:rPr>
      </w:pPr>
    </w:p>
    <w:p w14:paraId="40BEE22F" w14:textId="77777777" w:rsidR="005F12D0" w:rsidRPr="00CB4352" w:rsidRDefault="005F12D0" w:rsidP="005F12D0">
      <w:pPr>
        <w:spacing w:before="28" w:after="28" w:line="288" w:lineRule="atLeast"/>
        <w:ind w:firstLine="283"/>
        <w:jc w:val="center"/>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EDWARD DAVID RODRÍGUEZ RODRÍGUEZ</w:t>
      </w:r>
    </w:p>
    <w:p w14:paraId="75F80B0C" w14:textId="77777777" w:rsidR="005F12D0" w:rsidRPr="00CB4352" w:rsidRDefault="005F12D0" w:rsidP="005F12D0">
      <w:pPr>
        <w:spacing w:before="28" w:after="28" w:line="288" w:lineRule="atLeast"/>
        <w:ind w:firstLine="283"/>
        <w:jc w:val="center"/>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Representante a la Cámara por Bogotá D.C.</w:t>
      </w:r>
    </w:p>
    <w:p w14:paraId="0C54C706" w14:textId="7CED0C26" w:rsidR="005F12D0" w:rsidRPr="00CB4352" w:rsidRDefault="005F12D0" w:rsidP="005F12D0">
      <w:pPr>
        <w:rPr>
          <w:rFonts w:ascii="Arial" w:hAnsi="Arial" w:cs="Arial"/>
          <w:sz w:val="24"/>
          <w:szCs w:val="24"/>
        </w:rPr>
      </w:pPr>
    </w:p>
    <w:p w14:paraId="2B63DB84"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r w:rsidRPr="006A5D84">
        <w:rPr>
          <w:rFonts w:ascii="Arial" w:eastAsia="Times New Roman" w:hAnsi="Arial" w:cs="Arial"/>
          <w:b/>
          <w:i/>
          <w:iCs/>
          <w:color w:val="000000"/>
          <w:sz w:val="24"/>
          <w:szCs w:val="24"/>
          <w:lang w:val="es-ES_tradnl" w:eastAsia="es-CO"/>
        </w:rPr>
        <w:t>PROYECTO DE LEY NÚMERO ___ DE 2017 CÁMARA</w:t>
      </w:r>
    </w:p>
    <w:p w14:paraId="30E9227B"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p>
    <w:p w14:paraId="7ADCA61E" w14:textId="77777777" w:rsidR="005F12D0" w:rsidRPr="006A5D84" w:rsidRDefault="005F12D0" w:rsidP="005F12D0">
      <w:pPr>
        <w:spacing w:before="28" w:after="28" w:line="288" w:lineRule="atLeast"/>
        <w:jc w:val="center"/>
        <w:textAlignment w:val="center"/>
        <w:rPr>
          <w:rFonts w:ascii="Arial" w:eastAsia="Times New Roman" w:hAnsi="Arial" w:cs="Arial"/>
          <w:b/>
          <w:i/>
          <w:iCs/>
          <w:color w:val="000000"/>
          <w:sz w:val="24"/>
          <w:szCs w:val="24"/>
          <w:lang w:val="es-ES_tradnl" w:eastAsia="es-CO"/>
        </w:rPr>
      </w:pPr>
    </w:p>
    <w:p w14:paraId="0CE9F158" w14:textId="765C655E" w:rsidR="00361E8E" w:rsidRPr="006A5D84" w:rsidRDefault="00361E8E" w:rsidP="00361E8E">
      <w:pPr>
        <w:spacing w:before="28" w:after="28" w:line="288" w:lineRule="atLeast"/>
        <w:jc w:val="center"/>
        <w:textAlignment w:val="center"/>
        <w:rPr>
          <w:rFonts w:ascii="Arial" w:eastAsia="Times New Roman" w:hAnsi="Arial" w:cs="Arial"/>
          <w:b/>
          <w:color w:val="000000"/>
          <w:sz w:val="24"/>
          <w:szCs w:val="24"/>
          <w:lang w:eastAsia="es-CO"/>
        </w:rPr>
      </w:pPr>
      <w:r>
        <w:rPr>
          <w:rFonts w:ascii="Arial" w:eastAsia="Times New Roman" w:hAnsi="Arial" w:cs="Arial"/>
          <w:b/>
          <w:i/>
          <w:iCs/>
          <w:color w:val="000000"/>
          <w:sz w:val="24"/>
          <w:szCs w:val="24"/>
          <w:lang w:val="es-ES_tradnl" w:eastAsia="es-CO"/>
        </w:rPr>
        <w:t>“P</w:t>
      </w:r>
      <w:r w:rsidRPr="006A5D84">
        <w:rPr>
          <w:rFonts w:ascii="Arial" w:eastAsia="Times New Roman" w:hAnsi="Arial" w:cs="Arial"/>
          <w:b/>
          <w:i/>
          <w:iCs/>
          <w:color w:val="000000"/>
          <w:sz w:val="24"/>
          <w:szCs w:val="24"/>
          <w:lang w:val="es-ES_tradnl" w:eastAsia="es-CO"/>
        </w:rPr>
        <w:t>or medio de la cual se</w:t>
      </w:r>
      <w:r>
        <w:rPr>
          <w:rFonts w:ascii="Arial" w:eastAsia="Times New Roman" w:hAnsi="Arial" w:cs="Arial"/>
          <w:b/>
          <w:i/>
          <w:iCs/>
          <w:color w:val="000000"/>
          <w:sz w:val="24"/>
          <w:szCs w:val="24"/>
          <w:lang w:val="es-ES_tradnl" w:eastAsia="es-CO"/>
        </w:rPr>
        <w:t xml:space="preserve"> adiciona</w:t>
      </w:r>
      <w:r w:rsidRPr="006A5D84">
        <w:rPr>
          <w:rFonts w:ascii="Arial" w:eastAsia="Times New Roman" w:hAnsi="Arial" w:cs="Arial"/>
          <w:b/>
          <w:i/>
          <w:iCs/>
          <w:color w:val="000000"/>
          <w:sz w:val="24"/>
          <w:szCs w:val="24"/>
          <w:lang w:val="es-ES_tradnl" w:eastAsia="es-CO"/>
        </w:rPr>
        <w:t xml:space="preserve"> la Ley 336 de 1996</w:t>
      </w:r>
      <w:r>
        <w:rPr>
          <w:rFonts w:ascii="Arial" w:eastAsia="Times New Roman" w:hAnsi="Arial" w:cs="Arial"/>
          <w:b/>
          <w:i/>
          <w:iCs/>
          <w:color w:val="000000"/>
          <w:sz w:val="24"/>
          <w:szCs w:val="24"/>
          <w:lang w:val="es-ES_tradnl" w:eastAsia="es-CO"/>
        </w:rPr>
        <w:t xml:space="preserve"> y se dictan disposiciones para la regulación del incremento tarifario de los sistemas de transporte masivo</w:t>
      </w:r>
      <w:r w:rsidRPr="006A5D84">
        <w:rPr>
          <w:rFonts w:ascii="Arial" w:eastAsia="Times New Roman" w:hAnsi="Arial" w:cs="Arial"/>
          <w:b/>
          <w:i/>
          <w:iCs/>
          <w:color w:val="000000"/>
          <w:sz w:val="24"/>
          <w:szCs w:val="24"/>
          <w:lang w:val="es-ES_tradnl" w:eastAsia="es-CO"/>
        </w:rPr>
        <w:t>”.</w:t>
      </w:r>
    </w:p>
    <w:p w14:paraId="6E143326" w14:textId="77777777" w:rsidR="00361E8E" w:rsidRPr="006A5D84" w:rsidRDefault="00361E8E" w:rsidP="005F12D0">
      <w:pPr>
        <w:rPr>
          <w:rFonts w:ascii="Arial" w:hAnsi="Arial" w:cs="Arial"/>
          <w:b/>
          <w:sz w:val="24"/>
          <w:szCs w:val="24"/>
        </w:rPr>
      </w:pPr>
    </w:p>
    <w:p w14:paraId="4B818D81" w14:textId="694ADF92" w:rsidR="005F12D0" w:rsidRPr="00482427" w:rsidRDefault="005F12D0" w:rsidP="00482427">
      <w:pPr>
        <w:jc w:val="center"/>
        <w:rPr>
          <w:rFonts w:ascii="Arial" w:hAnsi="Arial" w:cs="Arial"/>
          <w:b/>
          <w:sz w:val="24"/>
          <w:szCs w:val="24"/>
        </w:rPr>
      </w:pPr>
      <w:r w:rsidRPr="00CB4352">
        <w:rPr>
          <w:rFonts w:ascii="Arial" w:hAnsi="Arial" w:cs="Arial"/>
          <w:b/>
          <w:sz w:val="24"/>
          <w:szCs w:val="24"/>
        </w:rPr>
        <w:t>EXPOSICIÓN DE MOTIVOS</w:t>
      </w:r>
    </w:p>
    <w:p w14:paraId="66F6C37B" w14:textId="77777777" w:rsidR="00D6562D" w:rsidRPr="00AD1039" w:rsidRDefault="00D6562D" w:rsidP="00AD1039">
      <w:pPr>
        <w:jc w:val="both"/>
        <w:rPr>
          <w:rFonts w:ascii="Arial" w:eastAsia="Times New Roman" w:hAnsi="Arial" w:cs="Arial"/>
          <w:color w:val="000000"/>
          <w:sz w:val="24"/>
          <w:szCs w:val="24"/>
          <w:lang w:val="es-ES_tradnl" w:eastAsia="es-CO"/>
        </w:rPr>
      </w:pPr>
    </w:p>
    <w:p w14:paraId="74D8A293" w14:textId="64632C60" w:rsidR="00482427" w:rsidRDefault="005F12D0" w:rsidP="00482427">
      <w:pPr>
        <w:pStyle w:val="Prrafodelista"/>
        <w:numPr>
          <w:ilvl w:val="0"/>
          <w:numId w:val="1"/>
        </w:numPr>
        <w:rPr>
          <w:rFonts w:ascii="Arial" w:hAnsi="Arial" w:cs="Arial"/>
          <w:b/>
          <w:sz w:val="24"/>
          <w:szCs w:val="24"/>
        </w:rPr>
      </w:pPr>
      <w:r w:rsidRPr="00CB4352">
        <w:rPr>
          <w:rFonts w:ascii="Arial" w:hAnsi="Arial" w:cs="Arial"/>
          <w:b/>
          <w:sz w:val="24"/>
          <w:szCs w:val="24"/>
        </w:rPr>
        <w:t>NECESIDAD DE LA INICIATIVA</w:t>
      </w:r>
    </w:p>
    <w:p w14:paraId="4C96A70E" w14:textId="77777777" w:rsidR="00647EEF" w:rsidRDefault="00647EEF" w:rsidP="00647EEF">
      <w:pPr>
        <w:pStyle w:val="Prrafodelista"/>
        <w:rPr>
          <w:rFonts w:ascii="Arial" w:hAnsi="Arial" w:cs="Arial"/>
          <w:b/>
          <w:sz w:val="24"/>
          <w:szCs w:val="24"/>
        </w:rPr>
      </w:pPr>
    </w:p>
    <w:p w14:paraId="33C15F70" w14:textId="192D377C" w:rsidR="00385E61" w:rsidRDefault="00482427" w:rsidP="00970973">
      <w:pPr>
        <w:jc w:val="both"/>
        <w:rPr>
          <w:rFonts w:ascii="Arial" w:hAnsi="Arial" w:cs="Arial"/>
          <w:sz w:val="24"/>
          <w:szCs w:val="24"/>
        </w:rPr>
      </w:pPr>
      <w:r w:rsidRPr="00482427">
        <w:rPr>
          <w:rFonts w:ascii="Arial" w:eastAsia="Times New Roman" w:hAnsi="Arial" w:cs="Arial"/>
          <w:color w:val="000000"/>
          <w:sz w:val="24"/>
          <w:szCs w:val="24"/>
          <w:lang w:val="es-ES_tradnl" w:eastAsia="es-CO"/>
        </w:rPr>
        <w:t xml:space="preserve">El presente proyecto de ley tiene por objeto dictar medidas con el fin evitar los aumentos desbordados en el valor de la tarifa cobrada a los usuarios en los sistemas de transporte masivo </w:t>
      </w:r>
      <w:r w:rsidR="00385E61">
        <w:rPr>
          <w:rFonts w:ascii="Arial" w:eastAsia="Times New Roman" w:hAnsi="Arial" w:cs="Arial"/>
          <w:color w:val="000000"/>
          <w:sz w:val="24"/>
          <w:szCs w:val="24"/>
          <w:lang w:val="es-ES_tradnl" w:eastAsia="es-CO"/>
        </w:rPr>
        <w:t xml:space="preserve">en el territorio nacional y responde a la necesidad de miles de </w:t>
      </w:r>
      <w:r w:rsidR="00941F53">
        <w:rPr>
          <w:rFonts w:ascii="Arial" w:hAnsi="Arial" w:cs="Arial"/>
          <w:sz w:val="24"/>
          <w:szCs w:val="24"/>
        </w:rPr>
        <w:t>ciudadanos que se ven afectados de manera directa por estas alzas desproporcionadas en rela</w:t>
      </w:r>
      <w:r w:rsidR="00385E61">
        <w:rPr>
          <w:rFonts w:ascii="Arial" w:hAnsi="Arial" w:cs="Arial"/>
          <w:sz w:val="24"/>
          <w:szCs w:val="24"/>
        </w:rPr>
        <w:t>ción con su capacidad económica.</w:t>
      </w:r>
    </w:p>
    <w:p w14:paraId="54F1233C" w14:textId="57108A17" w:rsidR="00385E61" w:rsidRDefault="00385E61" w:rsidP="00385E61">
      <w:pPr>
        <w:jc w:val="both"/>
        <w:rPr>
          <w:rFonts w:ascii="Arial" w:hAnsi="Arial" w:cs="Arial"/>
          <w:sz w:val="24"/>
          <w:szCs w:val="24"/>
        </w:rPr>
      </w:pPr>
      <w:r>
        <w:rPr>
          <w:rFonts w:ascii="Arial" w:hAnsi="Arial" w:cs="Arial"/>
          <w:sz w:val="24"/>
          <w:szCs w:val="24"/>
        </w:rPr>
        <w:t xml:space="preserve">Si bien el Congreso a través de la ley 336 de 1993 le dio la facultad al Ministerio de Transporte  de formular la política y fijar </w:t>
      </w:r>
      <w:r w:rsidR="00CB1AAE">
        <w:rPr>
          <w:rFonts w:ascii="Arial" w:hAnsi="Arial" w:cs="Arial"/>
          <w:sz w:val="24"/>
          <w:szCs w:val="24"/>
        </w:rPr>
        <w:t>los criterios para establecer</w:t>
      </w:r>
      <w:r>
        <w:rPr>
          <w:rFonts w:ascii="Arial" w:hAnsi="Arial" w:cs="Arial"/>
          <w:sz w:val="24"/>
          <w:szCs w:val="24"/>
        </w:rPr>
        <w:t xml:space="preserve"> las tarifas en cada uno de los modos de transporte y  </w:t>
      </w:r>
      <w:r w:rsidR="00CB1AAE">
        <w:rPr>
          <w:rFonts w:ascii="Arial" w:hAnsi="Arial" w:cs="Arial"/>
          <w:sz w:val="24"/>
          <w:szCs w:val="24"/>
        </w:rPr>
        <w:t xml:space="preserve">dispuso </w:t>
      </w:r>
      <w:r>
        <w:rPr>
          <w:rFonts w:ascii="Arial" w:hAnsi="Arial" w:cs="Arial"/>
          <w:sz w:val="24"/>
          <w:szCs w:val="24"/>
        </w:rPr>
        <w:t>que las autoridades competentes</w:t>
      </w:r>
      <w:r w:rsidR="00CB1AAE">
        <w:rPr>
          <w:rFonts w:ascii="Arial" w:hAnsi="Arial" w:cs="Arial"/>
          <w:sz w:val="24"/>
          <w:szCs w:val="24"/>
        </w:rPr>
        <w:t>,</w:t>
      </w:r>
      <w:r>
        <w:rPr>
          <w:rFonts w:ascii="Arial" w:hAnsi="Arial" w:cs="Arial"/>
          <w:sz w:val="24"/>
          <w:szCs w:val="24"/>
        </w:rPr>
        <w:t xml:space="preserve"> según el caso</w:t>
      </w:r>
      <w:r w:rsidR="00CB1AAE">
        <w:rPr>
          <w:rFonts w:ascii="Arial" w:hAnsi="Arial" w:cs="Arial"/>
          <w:sz w:val="24"/>
          <w:szCs w:val="24"/>
        </w:rPr>
        <w:t>,</w:t>
      </w:r>
      <w:r>
        <w:rPr>
          <w:rFonts w:ascii="Arial" w:hAnsi="Arial" w:cs="Arial"/>
          <w:sz w:val="24"/>
          <w:szCs w:val="24"/>
        </w:rPr>
        <w:t xml:space="preserve"> elaborarían los estudios de costos que servirían de base para el establecimiento de las tarifas; este marco flexible ha permitido que se realicen aumentos en</w:t>
      </w:r>
      <w:r w:rsidR="00CB1AAE">
        <w:rPr>
          <w:rFonts w:ascii="Arial" w:hAnsi="Arial" w:cs="Arial"/>
          <w:sz w:val="24"/>
          <w:szCs w:val="24"/>
        </w:rPr>
        <w:t xml:space="preserve"> este servicio público poco </w:t>
      </w:r>
      <w:r>
        <w:rPr>
          <w:rFonts w:ascii="Arial" w:hAnsi="Arial" w:cs="Arial"/>
          <w:sz w:val="24"/>
          <w:szCs w:val="24"/>
        </w:rPr>
        <w:t xml:space="preserve">considerados con la situación socioeconómica de los ciudadanos. </w:t>
      </w:r>
    </w:p>
    <w:p w14:paraId="2D69F538" w14:textId="5C4027FA" w:rsidR="00385E61" w:rsidRPr="00385E61" w:rsidRDefault="007C186E" w:rsidP="00970973">
      <w:pPr>
        <w:jc w:val="both"/>
        <w:rPr>
          <w:rFonts w:ascii="Arial" w:hAnsi="Arial" w:cs="Arial"/>
          <w:sz w:val="24"/>
          <w:szCs w:val="24"/>
        </w:rPr>
      </w:pPr>
      <w:r>
        <w:rPr>
          <w:rFonts w:ascii="Arial" w:hAnsi="Arial" w:cs="Arial"/>
          <w:sz w:val="24"/>
          <w:szCs w:val="24"/>
        </w:rPr>
        <w:t>Los u</w:t>
      </w:r>
      <w:r w:rsidR="00385E61">
        <w:rPr>
          <w:rFonts w:ascii="Arial" w:hAnsi="Arial" w:cs="Arial"/>
          <w:sz w:val="24"/>
          <w:szCs w:val="24"/>
        </w:rPr>
        <w:t xml:space="preserve">suarios que no cuentan con </w:t>
      </w:r>
      <w:r w:rsidR="00CB1AAE">
        <w:rPr>
          <w:rFonts w:ascii="Arial" w:hAnsi="Arial" w:cs="Arial"/>
          <w:sz w:val="24"/>
          <w:szCs w:val="24"/>
        </w:rPr>
        <w:t>opciones</w:t>
      </w:r>
      <w:r w:rsidR="00385E61">
        <w:rPr>
          <w:rFonts w:ascii="Arial" w:hAnsi="Arial" w:cs="Arial"/>
          <w:sz w:val="24"/>
          <w:szCs w:val="24"/>
        </w:rPr>
        <w:t xml:space="preserve"> suficientes </w:t>
      </w:r>
      <w:r>
        <w:rPr>
          <w:rFonts w:ascii="Arial" w:hAnsi="Arial" w:cs="Arial"/>
          <w:sz w:val="24"/>
          <w:szCs w:val="24"/>
        </w:rPr>
        <w:t>para solventar</w:t>
      </w:r>
      <w:r w:rsidR="00385E61">
        <w:rPr>
          <w:rFonts w:ascii="Arial" w:hAnsi="Arial" w:cs="Arial"/>
          <w:sz w:val="24"/>
          <w:szCs w:val="24"/>
        </w:rPr>
        <w:t xml:space="preserve"> sus necesidades de movilidad, no tienen otra </w:t>
      </w:r>
      <w:r w:rsidR="00CB1AAE">
        <w:rPr>
          <w:rFonts w:ascii="Arial" w:hAnsi="Arial" w:cs="Arial"/>
          <w:sz w:val="24"/>
          <w:szCs w:val="24"/>
        </w:rPr>
        <w:t>a</w:t>
      </w:r>
      <w:r w:rsidR="00385E61">
        <w:rPr>
          <w:rFonts w:ascii="Arial" w:hAnsi="Arial" w:cs="Arial"/>
          <w:sz w:val="24"/>
          <w:szCs w:val="24"/>
        </w:rPr>
        <w:t>lternativa que hacer uso del servicio al precio establecido, en detrimento</w:t>
      </w:r>
      <w:r>
        <w:rPr>
          <w:rFonts w:ascii="Arial" w:hAnsi="Arial" w:cs="Arial"/>
          <w:sz w:val="24"/>
          <w:szCs w:val="24"/>
        </w:rPr>
        <w:t xml:space="preserve"> de la satisfacción de muchas otras de</w:t>
      </w:r>
      <w:r w:rsidR="00385E61">
        <w:rPr>
          <w:rFonts w:ascii="Arial" w:hAnsi="Arial" w:cs="Arial"/>
          <w:sz w:val="24"/>
          <w:szCs w:val="24"/>
        </w:rPr>
        <w:t xml:space="preserve"> sus necesidades básicas.</w:t>
      </w:r>
    </w:p>
    <w:p w14:paraId="37448A25" w14:textId="3F369063" w:rsidR="006C2CE6" w:rsidRDefault="007C186E" w:rsidP="00970973">
      <w:pPr>
        <w:jc w:val="both"/>
        <w:rPr>
          <w:rFonts w:ascii="Arial" w:hAnsi="Arial" w:cs="Arial"/>
          <w:sz w:val="24"/>
          <w:szCs w:val="24"/>
        </w:rPr>
      </w:pPr>
      <w:r>
        <w:rPr>
          <w:rFonts w:ascii="Arial" w:hAnsi="Arial" w:cs="Arial"/>
          <w:sz w:val="24"/>
          <w:szCs w:val="24"/>
        </w:rPr>
        <w:t xml:space="preserve">En éste orden de ideas, se encuentra que </w:t>
      </w:r>
      <w:r w:rsidR="00385E61">
        <w:rPr>
          <w:rFonts w:ascii="Arial" w:hAnsi="Arial" w:cs="Arial"/>
          <w:sz w:val="24"/>
          <w:szCs w:val="24"/>
        </w:rPr>
        <w:t>Bog</w:t>
      </w:r>
      <w:r>
        <w:rPr>
          <w:rFonts w:ascii="Arial" w:hAnsi="Arial" w:cs="Arial"/>
          <w:sz w:val="24"/>
          <w:szCs w:val="24"/>
        </w:rPr>
        <w:t xml:space="preserve">otá D.C. es un ejemplo claro </w:t>
      </w:r>
      <w:r w:rsidR="00385E61">
        <w:rPr>
          <w:rFonts w:ascii="Arial" w:hAnsi="Arial" w:cs="Arial"/>
          <w:sz w:val="24"/>
          <w:szCs w:val="24"/>
        </w:rPr>
        <w:t>de la necesidad de ésta iniciativa. En la capita</w:t>
      </w:r>
      <w:r w:rsidR="00EA48BC">
        <w:rPr>
          <w:rFonts w:ascii="Arial" w:hAnsi="Arial" w:cs="Arial"/>
          <w:sz w:val="24"/>
          <w:szCs w:val="24"/>
        </w:rPr>
        <w:t xml:space="preserve">l de la República, de acuerdo con la  </w:t>
      </w:r>
      <w:r w:rsidR="00EA48BC" w:rsidRPr="00EA48BC">
        <w:rPr>
          <w:rFonts w:ascii="Arial" w:hAnsi="Arial" w:cs="Arial"/>
          <w:sz w:val="24"/>
          <w:szCs w:val="24"/>
        </w:rPr>
        <w:t>Encuesta de Percepción Ciudadana de 2016</w:t>
      </w:r>
      <w:r w:rsidR="00EA48BC">
        <w:rPr>
          <w:rStyle w:val="Refdenotaalpie"/>
          <w:rFonts w:ascii="Arial" w:hAnsi="Arial" w:cs="Arial"/>
          <w:sz w:val="24"/>
          <w:szCs w:val="24"/>
        </w:rPr>
        <w:footnoteReference w:id="1"/>
      </w:r>
      <w:r w:rsidR="00EA48BC" w:rsidRPr="00EA48BC">
        <w:rPr>
          <w:rFonts w:ascii="Arial" w:hAnsi="Arial" w:cs="Arial"/>
          <w:sz w:val="24"/>
          <w:szCs w:val="24"/>
        </w:rPr>
        <w:t xml:space="preserve">, acerca de los temas que afectan la calidad de vida y la satisfacción que tienen los bogotanos frente a los bienes y servicios que les ofrece la ciudad, se encontró que más de la mitad  </w:t>
      </w:r>
      <w:r w:rsidR="002D2982">
        <w:rPr>
          <w:rFonts w:ascii="Arial" w:hAnsi="Arial" w:cs="Arial"/>
          <w:sz w:val="24"/>
          <w:szCs w:val="24"/>
        </w:rPr>
        <w:t xml:space="preserve">(51%) </w:t>
      </w:r>
      <w:r w:rsidR="00EA48BC" w:rsidRPr="00EA48BC">
        <w:rPr>
          <w:rFonts w:ascii="Arial" w:hAnsi="Arial" w:cs="Arial"/>
          <w:sz w:val="24"/>
          <w:szCs w:val="24"/>
        </w:rPr>
        <w:t>se movilizan</w:t>
      </w:r>
      <w:r w:rsidR="002D2982">
        <w:rPr>
          <w:rFonts w:ascii="Arial" w:hAnsi="Arial" w:cs="Arial"/>
          <w:sz w:val="24"/>
          <w:szCs w:val="24"/>
        </w:rPr>
        <w:t xml:space="preserve"> en Transmilenio y SITP </w:t>
      </w:r>
      <w:r w:rsidR="00EA48BC" w:rsidRPr="00EA48BC">
        <w:rPr>
          <w:rFonts w:ascii="Arial" w:hAnsi="Arial" w:cs="Arial"/>
          <w:sz w:val="24"/>
          <w:szCs w:val="24"/>
        </w:rPr>
        <w:t xml:space="preserve">y que sólo </w:t>
      </w:r>
      <w:r w:rsidR="002D2982">
        <w:rPr>
          <w:rFonts w:ascii="Arial" w:hAnsi="Arial" w:cs="Arial"/>
          <w:sz w:val="24"/>
          <w:szCs w:val="24"/>
        </w:rPr>
        <w:t xml:space="preserve"> el 11%, es decir uno </w:t>
      </w:r>
      <w:r w:rsidR="00EA48BC" w:rsidRPr="00EA48BC">
        <w:rPr>
          <w:rFonts w:ascii="Arial" w:hAnsi="Arial" w:cs="Arial"/>
          <w:sz w:val="24"/>
          <w:szCs w:val="24"/>
        </w:rPr>
        <w:t>de cada 10</w:t>
      </w:r>
      <w:r w:rsidR="002D2982">
        <w:rPr>
          <w:rFonts w:ascii="Arial" w:hAnsi="Arial" w:cs="Arial"/>
          <w:sz w:val="24"/>
          <w:szCs w:val="24"/>
        </w:rPr>
        <w:t>,</w:t>
      </w:r>
      <w:r w:rsidR="00EA48BC" w:rsidRPr="00EA48BC">
        <w:rPr>
          <w:rFonts w:ascii="Arial" w:hAnsi="Arial" w:cs="Arial"/>
          <w:sz w:val="24"/>
          <w:szCs w:val="24"/>
        </w:rPr>
        <w:t xml:space="preserve"> tiene como principal medio de transporte el carro particular. Lo anterior indica no sólo que </w:t>
      </w:r>
      <w:r w:rsidR="00EA48BC" w:rsidRPr="00EA48BC">
        <w:rPr>
          <w:rFonts w:ascii="Arial" w:hAnsi="Arial" w:cs="Arial"/>
          <w:sz w:val="24"/>
          <w:szCs w:val="24"/>
        </w:rPr>
        <w:lastRenderedPageBreak/>
        <w:t>existe una alta necesidad de la prestación del</w:t>
      </w:r>
      <w:r w:rsidR="002D2982">
        <w:rPr>
          <w:rFonts w:ascii="Arial" w:hAnsi="Arial" w:cs="Arial"/>
          <w:sz w:val="24"/>
          <w:szCs w:val="24"/>
        </w:rPr>
        <w:t xml:space="preserve"> servicio,</w:t>
      </w:r>
      <w:r w:rsidR="00D17745">
        <w:rPr>
          <w:rFonts w:ascii="Arial" w:hAnsi="Arial" w:cs="Arial"/>
          <w:sz w:val="24"/>
          <w:szCs w:val="24"/>
        </w:rPr>
        <w:t xml:space="preserve"> sino</w:t>
      </w:r>
      <w:r w:rsidR="002D2982">
        <w:rPr>
          <w:rFonts w:ascii="Arial" w:hAnsi="Arial" w:cs="Arial"/>
          <w:sz w:val="24"/>
          <w:szCs w:val="24"/>
        </w:rPr>
        <w:t xml:space="preserve"> además</w:t>
      </w:r>
      <w:r w:rsidR="00D17745">
        <w:rPr>
          <w:rFonts w:ascii="Arial" w:hAnsi="Arial" w:cs="Arial"/>
          <w:sz w:val="24"/>
          <w:szCs w:val="24"/>
        </w:rPr>
        <w:t xml:space="preserve"> que </w:t>
      </w:r>
      <w:r w:rsidR="00EA48BC" w:rsidRPr="00EA48BC">
        <w:rPr>
          <w:rFonts w:ascii="Arial" w:hAnsi="Arial" w:cs="Arial"/>
          <w:sz w:val="24"/>
          <w:szCs w:val="24"/>
        </w:rPr>
        <w:t>l</w:t>
      </w:r>
      <w:r w:rsidR="002D2982">
        <w:rPr>
          <w:rFonts w:ascii="Arial" w:hAnsi="Arial" w:cs="Arial"/>
          <w:sz w:val="24"/>
          <w:szCs w:val="24"/>
        </w:rPr>
        <w:t>os incrementos tarifarios están afectando</w:t>
      </w:r>
      <w:r w:rsidR="00EA48BC" w:rsidRPr="00EA48BC">
        <w:rPr>
          <w:rFonts w:ascii="Arial" w:hAnsi="Arial" w:cs="Arial"/>
          <w:sz w:val="24"/>
          <w:szCs w:val="24"/>
        </w:rPr>
        <w:t xml:space="preserve"> a un importante número de ciudadanos.</w:t>
      </w:r>
    </w:p>
    <w:p w14:paraId="2A360451" w14:textId="08EF2E1A" w:rsidR="003B0AF3" w:rsidRDefault="006C2CE6" w:rsidP="00970973">
      <w:pPr>
        <w:jc w:val="both"/>
        <w:rPr>
          <w:rFonts w:ascii="Arial" w:hAnsi="Arial" w:cs="Arial"/>
          <w:sz w:val="24"/>
          <w:szCs w:val="24"/>
        </w:rPr>
      </w:pPr>
      <w:r>
        <w:rPr>
          <w:rFonts w:ascii="Arial" w:hAnsi="Arial" w:cs="Arial"/>
          <w:sz w:val="24"/>
          <w:szCs w:val="24"/>
        </w:rPr>
        <w:t>De acuerdo con la última encuesta de movilidad realizada por el Distrito</w:t>
      </w:r>
      <w:r w:rsidR="00A56661">
        <w:rPr>
          <w:rStyle w:val="Refdenotaalpie"/>
          <w:rFonts w:ascii="Arial" w:hAnsi="Arial" w:cs="Arial"/>
          <w:sz w:val="24"/>
          <w:szCs w:val="24"/>
        </w:rPr>
        <w:footnoteReference w:id="2"/>
      </w:r>
      <w:r>
        <w:rPr>
          <w:rFonts w:ascii="Arial" w:hAnsi="Arial" w:cs="Arial"/>
          <w:sz w:val="24"/>
          <w:szCs w:val="24"/>
        </w:rPr>
        <w:t>,</w:t>
      </w:r>
      <w:r w:rsidR="00A56661">
        <w:rPr>
          <w:rFonts w:ascii="Arial" w:hAnsi="Arial" w:cs="Arial"/>
          <w:sz w:val="24"/>
          <w:szCs w:val="24"/>
        </w:rPr>
        <w:t xml:space="preserve"> en la ciudad se realizan en promedio 12.755.826 viajes al día, de los cuales al menos 6.189.584 se </w:t>
      </w:r>
      <w:r w:rsidR="00CB1AAE">
        <w:rPr>
          <w:rFonts w:ascii="Arial" w:hAnsi="Arial" w:cs="Arial"/>
          <w:sz w:val="24"/>
          <w:szCs w:val="24"/>
        </w:rPr>
        <w:t xml:space="preserve">hacen </w:t>
      </w:r>
      <w:r w:rsidR="00A56661">
        <w:rPr>
          <w:rFonts w:ascii="Arial" w:hAnsi="Arial" w:cs="Arial"/>
          <w:sz w:val="24"/>
          <w:szCs w:val="24"/>
        </w:rPr>
        <w:t xml:space="preserve">en transporte público; adicionalmente se encuentra que las más altas tasas de viaje que se realizan por persona en este tipo de transporte se encuentra en los estratos 1, 2 y 3, lo que nos indica por una parte que en estos estratos las personas tienen que tomar más </w:t>
      </w:r>
      <w:r w:rsidR="005E3267">
        <w:rPr>
          <w:rFonts w:ascii="Arial" w:hAnsi="Arial" w:cs="Arial"/>
          <w:sz w:val="24"/>
          <w:szCs w:val="24"/>
        </w:rPr>
        <w:t>buses y por la otra</w:t>
      </w:r>
      <w:r w:rsidR="00647EEF">
        <w:rPr>
          <w:rFonts w:ascii="Arial" w:hAnsi="Arial" w:cs="Arial"/>
          <w:sz w:val="24"/>
          <w:szCs w:val="24"/>
        </w:rPr>
        <w:t>,</w:t>
      </w:r>
      <w:r w:rsidR="005E3267">
        <w:rPr>
          <w:rFonts w:ascii="Arial" w:hAnsi="Arial" w:cs="Arial"/>
          <w:sz w:val="24"/>
          <w:szCs w:val="24"/>
        </w:rPr>
        <w:t xml:space="preserve"> que son </w:t>
      </w:r>
      <w:r w:rsidR="00CB1AAE">
        <w:rPr>
          <w:rFonts w:ascii="Arial" w:hAnsi="Arial" w:cs="Arial"/>
          <w:sz w:val="24"/>
          <w:szCs w:val="24"/>
        </w:rPr>
        <w:t xml:space="preserve">quienes </w:t>
      </w:r>
      <w:r w:rsidR="005E3267">
        <w:rPr>
          <w:rFonts w:ascii="Arial" w:hAnsi="Arial" w:cs="Arial"/>
          <w:sz w:val="24"/>
          <w:szCs w:val="24"/>
        </w:rPr>
        <w:t>perciben menos recursos</w:t>
      </w:r>
      <w:r w:rsidR="00CB1AAE">
        <w:rPr>
          <w:rFonts w:ascii="Arial" w:hAnsi="Arial" w:cs="Arial"/>
          <w:sz w:val="24"/>
          <w:szCs w:val="24"/>
        </w:rPr>
        <w:t xml:space="preserve"> y </w:t>
      </w:r>
      <w:r w:rsidR="00A56661">
        <w:rPr>
          <w:rFonts w:ascii="Arial" w:hAnsi="Arial" w:cs="Arial"/>
          <w:sz w:val="24"/>
          <w:szCs w:val="24"/>
        </w:rPr>
        <w:t xml:space="preserve"> reciben el mayor impacto en el alza de las tarifas.</w:t>
      </w:r>
    </w:p>
    <w:p w14:paraId="40835CEE" w14:textId="5AF2F078" w:rsidR="003B0AF3" w:rsidRPr="005E3267" w:rsidRDefault="005E3267" w:rsidP="005E3267">
      <w:pPr>
        <w:jc w:val="center"/>
        <w:rPr>
          <w:rFonts w:ascii="Arial" w:hAnsi="Arial" w:cs="Arial"/>
          <w:b/>
          <w:sz w:val="20"/>
          <w:szCs w:val="20"/>
        </w:rPr>
      </w:pPr>
      <w:r w:rsidRPr="005E3267">
        <w:rPr>
          <w:rFonts w:ascii="Arial" w:hAnsi="Arial" w:cs="Arial"/>
          <w:b/>
          <w:sz w:val="20"/>
          <w:szCs w:val="20"/>
        </w:rPr>
        <w:t>Grafica1. Tasa de Viajes Transporte Público (2015-2011)</w:t>
      </w:r>
    </w:p>
    <w:p w14:paraId="609A0239" w14:textId="75B58D70" w:rsidR="006C2CE6" w:rsidRDefault="003B0AF3" w:rsidP="00970973">
      <w:pPr>
        <w:jc w:val="both"/>
        <w:rPr>
          <w:rFonts w:ascii="Arial" w:hAnsi="Arial" w:cs="Arial"/>
          <w:sz w:val="24"/>
          <w:szCs w:val="24"/>
        </w:rPr>
      </w:pPr>
      <w:r>
        <w:rPr>
          <w:noProof/>
          <w:lang w:eastAsia="es-CO"/>
        </w:rPr>
        <w:drawing>
          <wp:inline distT="0" distB="0" distL="0" distR="0" wp14:anchorId="4A338B1E" wp14:editId="61197F50">
            <wp:extent cx="5948624" cy="3461783"/>
            <wp:effectExtent l="133350" t="114300" r="128905" b="1581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112" t="24205" r="26949" b="29279"/>
                    <a:stretch/>
                  </pic:blipFill>
                  <pic:spPr bwMode="auto">
                    <a:xfrm>
                      <a:off x="0" y="0"/>
                      <a:ext cx="5952120" cy="34638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F543E2B" w14:textId="6C9D5214" w:rsidR="006C2CE6" w:rsidRPr="00A537BF" w:rsidRDefault="005E3267" w:rsidP="00A537BF">
      <w:pPr>
        <w:jc w:val="center"/>
        <w:rPr>
          <w:rFonts w:ascii="Arial" w:hAnsi="Arial" w:cs="Arial"/>
          <w:b/>
          <w:sz w:val="20"/>
          <w:szCs w:val="20"/>
        </w:rPr>
      </w:pPr>
      <w:r w:rsidRPr="005E3267">
        <w:rPr>
          <w:rFonts w:ascii="Arial" w:hAnsi="Arial" w:cs="Arial"/>
          <w:b/>
          <w:sz w:val="20"/>
          <w:szCs w:val="20"/>
        </w:rPr>
        <w:t>Fuente: Secretaría Distrital, Informe Encuesta de Movilidad Bogotá 2015 y 2011.</w:t>
      </w:r>
    </w:p>
    <w:p w14:paraId="4C5CA564" w14:textId="77777777" w:rsidR="009B4BDB" w:rsidRDefault="009B4BDB" w:rsidP="00970973">
      <w:pPr>
        <w:jc w:val="both"/>
        <w:rPr>
          <w:rFonts w:ascii="Arial" w:hAnsi="Arial" w:cs="Arial"/>
          <w:sz w:val="24"/>
          <w:szCs w:val="24"/>
        </w:rPr>
      </w:pPr>
    </w:p>
    <w:p w14:paraId="0AE75548" w14:textId="77777777" w:rsidR="009B4BDB" w:rsidRDefault="009B4BDB" w:rsidP="00970973">
      <w:pPr>
        <w:jc w:val="both"/>
        <w:rPr>
          <w:rFonts w:ascii="Arial" w:hAnsi="Arial" w:cs="Arial"/>
          <w:sz w:val="24"/>
          <w:szCs w:val="24"/>
        </w:rPr>
      </w:pPr>
    </w:p>
    <w:p w14:paraId="1044D2F8" w14:textId="1941C320" w:rsidR="00647EEF" w:rsidRDefault="005E3267" w:rsidP="00970973">
      <w:pPr>
        <w:jc w:val="both"/>
        <w:rPr>
          <w:rFonts w:ascii="Arial" w:hAnsi="Arial" w:cs="Arial"/>
          <w:sz w:val="24"/>
          <w:szCs w:val="24"/>
        </w:rPr>
      </w:pPr>
      <w:r>
        <w:rPr>
          <w:rFonts w:ascii="Arial" w:hAnsi="Arial" w:cs="Arial"/>
          <w:sz w:val="24"/>
          <w:szCs w:val="24"/>
        </w:rPr>
        <w:t xml:space="preserve">Aunque es de conocimiento público los diferentes estudios realizados con relación al tema de movilidad en Bogotá y de la población que hace un mayor uso de este servicio en el Distrito Capital, </w:t>
      </w:r>
      <w:r w:rsidR="00385E61">
        <w:rPr>
          <w:rFonts w:ascii="Arial" w:hAnsi="Arial" w:cs="Arial"/>
          <w:sz w:val="24"/>
          <w:szCs w:val="24"/>
        </w:rPr>
        <w:t>se encuentra que entre 2016  y lo corrido del 2017</w:t>
      </w:r>
      <w:r w:rsidR="005348CE">
        <w:rPr>
          <w:rFonts w:ascii="Arial" w:hAnsi="Arial" w:cs="Arial"/>
          <w:sz w:val="24"/>
          <w:szCs w:val="24"/>
        </w:rPr>
        <w:t>,</w:t>
      </w:r>
      <w:r w:rsidR="00385E61">
        <w:rPr>
          <w:rFonts w:ascii="Arial" w:hAnsi="Arial" w:cs="Arial"/>
          <w:sz w:val="24"/>
          <w:szCs w:val="24"/>
        </w:rPr>
        <w:t xml:space="preserve"> las tarifas en el servicio de transporte prestado por Transmilenio y SITP registraron un </w:t>
      </w:r>
      <w:r w:rsidR="003B0BB0">
        <w:rPr>
          <w:rFonts w:ascii="Arial" w:hAnsi="Arial" w:cs="Arial"/>
          <w:sz w:val="24"/>
          <w:szCs w:val="24"/>
        </w:rPr>
        <w:t xml:space="preserve"> </w:t>
      </w:r>
      <w:r w:rsidR="003B0BB0">
        <w:rPr>
          <w:rFonts w:ascii="Arial" w:hAnsi="Arial" w:cs="Arial"/>
          <w:sz w:val="24"/>
          <w:szCs w:val="24"/>
        </w:rPr>
        <w:lastRenderedPageBreak/>
        <w:t>aumento del 21.1</w:t>
      </w:r>
      <w:r w:rsidR="005348CE">
        <w:rPr>
          <w:rFonts w:ascii="Arial" w:hAnsi="Arial" w:cs="Arial"/>
          <w:sz w:val="24"/>
          <w:szCs w:val="24"/>
        </w:rPr>
        <w:t>1%</w:t>
      </w:r>
      <w:r w:rsidR="00385E61">
        <w:rPr>
          <w:rFonts w:ascii="Arial" w:hAnsi="Arial" w:cs="Arial"/>
          <w:sz w:val="24"/>
          <w:szCs w:val="24"/>
        </w:rPr>
        <w:t xml:space="preserve"> y del 28,71  respectivamente, los cuales</w:t>
      </w:r>
      <w:r w:rsidR="00CB1AAE">
        <w:rPr>
          <w:rFonts w:ascii="Arial" w:hAnsi="Arial" w:cs="Arial"/>
          <w:sz w:val="24"/>
          <w:szCs w:val="24"/>
        </w:rPr>
        <w:t>,</w:t>
      </w:r>
      <w:r w:rsidR="00385E61">
        <w:rPr>
          <w:rFonts w:ascii="Arial" w:hAnsi="Arial" w:cs="Arial"/>
          <w:sz w:val="24"/>
          <w:szCs w:val="24"/>
        </w:rPr>
        <w:t xml:space="preserve"> si son comparados con la variación del </w:t>
      </w:r>
      <w:r w:rsidR="005348CE">
        <w:rPr>
          <w:rFonts w:ascii="Arial" w:hAnsi="Arial" w:cs="Arial"/>
          <w:sz w:val="24"/>
          <w:szCs w:val="24"/>
        </w:rPr>
        <w:t>IPC</w:t>
      </w:r>
      <w:r w:rsidR="00385E61">
        <w:rPr>
          <w:rFonts w:ascii="Arial" w:hAnsi="Arial" w:cs="Arial"/>
          <w:sz w:val="24"/>
          <w:szCs w:val="24"/>
        </w:rPr>
        <w:t xml:space="preserve"> del año 2016 y </w:t>
      </w:r>
      <w:r w:rsidR="005348CE">
        <w:rPr>
          <w:rFonts w:ascii="Arial" w:hAnsi="Arial" w:cs="Arial"/>
          <w:sz w:val="24"/>
          <w:szCs w:val="24"/>
        </w:rPr>
        <w:t>el</w:t>
      </w:r>
      <w:r w:rsidR="00385E61">
        <w:rPr>
          <w:rFonts w:ascii="Arial" w:hAnsi="Arial" w:cs="Arial"/>
          <w:sz w:val="24"/>
          <w:szCs w:val="24"/>
        </w:rPr>
        <w:t xml:space="preserve"> aumento del</w:t>
      </w:r>
      <w:r w:rsidR="005348CE">
        <w:rPr>
          <w:rFonts w:ascii="Arial" w:hAnsi="Arial" w:cs="Arial"/>
          <w:sz w:val="24"/>
          <w:szCs w:val="24"/>
        </w:rPr>
        <w:t xml:space="preserve"> salario míni</w:t>
      </w:r>
      <w:r w:rsidR="00482427">
        <w:rPr>
          <w:rFonts w:ascii="Arial" w:hAnsi="Arial" w:cs="Arial"/>
          <w:sz w:val="24"/>
          <w:szCs w:val="24"/>
        </w:rPr>
        <w:t xml:space="preserve">mo </w:t>
      </w:r>
      <w:r w:rsidR="00385E61">
        <w:rPr>
          <w:rFonts w:ascii="Arial" w:hAnsi="Arial" w:cs="Arial"/>
          <w:sz w:val="24"/>
          <w:szCs w:val="24"/>
        </w:rPr>
        <w:t xml:space="preserve">legal y el subsidio de transporte de los años 2016 y 2017, encontramos </w:t>
      </w:r>
      <w:r w:rsidR="00E04DFC">
        <w:rPr>
          <w:rFonts w:ascii="Arial" w:hAnsi="Arial" w:cs="Arial"/>
          <w:sz w:val="24"/>
          <w:szCs w:val="24"/>
        </w:rPr>
        <w:t xml:space="preserve">que el incremento en </w:t>
      </w:r>
      <w:r w:rsidR="00CB1AAE">
        <w:rPr>
          <w:rFonts w:ascii="Arial" w:hAnsi="Arial" w:cs="Arial"/>
          <w:sz w:val="24"/>
          <w:szCs w:val="24"/>
        </w:rPr>
        <w:t>las tarifas de transporte superaron</w:t>
      </w:r>
      <w:r w:rsidR="00E04DFC">
        <w:rPr>
          <w:rFonts w:ascii="Arial" w:hAnsi="Arial" w:cs="Arial"/>
          <w:sz w:val="24"/>
          <w:szCs w:val="24"/>
        </w:rPr>
        <w:t xml:space="preserve"> cualquiera de los anteriores indicadores por una diferencia  que se ubica entre los 7,11 y 16,7 puntos porcentuales.</w:t>
      </w:r>
      <w:r w:rsidR="00647EEF">
        <w:rPr>
          <w:rFonts w:ascii="Arial" w:hAnsi="Arial" w:cs="Arial"/>
          <w:sz w:val="24"/>
          <w:szCs w:val="24"/>
        </w:rPr>
        <w:t xml:space="preserve"> S</w:t>
      </w:r>
      <w:r w:rsidR="00647EEF" w:rsidRPr="00647EEF">
        <w:rPr>
          <w:rFonts w:ascii="Arial" w:hAnsi="Arial" w:cs="Arial"/>
          <w:sz w:val="24"/>
          <w:szCs w:val="24"/>
        </w:rPr>
        <w:t xml:space="preserve">i una persona devenga $ 737.000 pesos del salario mínimo (casi el 50% de los trabajadores en Colombia ganan esa cifra) </w:t>
      </w:r>
      <w:r w:rsidR="00647EEF">
        <w:rPr>
          <w:rFonts w:ascii="Arial" w:hAnsi="Arial" w:cs="Arial"/>
          <w:sz w:val="24"/>
          <w:szCs w:val="24"/>
        </w:rPr>
        <w:t>el subsidio de transporte no le</w:t>
      </w:r>
      <w:r w:rsidR="00647EEF" w:rsidRPr="00647EEF">
        <w:rPr>
          <w:rFonts w:ascii="Arial" w:hAnsi="Arial" w:cs="Arial"/>
          <w:sz w:val="24"/>
          <w:szCs w:val="24"/>
        </w:rPr>
        <w:t xml:space="preserve"> alcanzaría para pagar los pasajes que requiere para ir a su lugar de trabajo, restándole los gastos de alimentación, vivienda, canasta familiar y recreación. </w:t>
      </w:r>
    </w:p>
    <w:p w14:paraId="73EDD8D5" w14:textId="77777777" w:rsidR="00385E61" w:rsidRDefault="00385E61" w:rsidP="00970973">
      <w:pPr>
        <w:jc w:val="both"/>
        <w:rPr>
          <w:rFonts w:ascii="Arial" w:hAnsi="Arial" w:cs="Arial"/>
          <w:sz w:val="24"/>
          <w:szCs w:val="24"/>
        </w:rPr>
      </w:pPr>
    </w:p>
    <w:p w14:paraId="7B78F41F" w14:textId="56A40CFD" w:rsidR="00A65582" w:rsidRPr="00A65582" w:rsidRDefault="00A65582" w:rsidP="00A65582">
      <w:pPr>
        <w:jc w:val="center"/>
        <w:rPr>
          <w:rFonts w:ascii="Arial" w:hAnsi="Arial" w:cs="Arial"/>
          <w:b/>
          <w:sz w:val="18"/>
          <w:szCs w:val="18"/>
        </w:rPr>
      </w:pPr>
      <w:r w:rsidRPr="00A65582">
        <w:rPr>
          <w:rFonts w:ascii="Arial" w:hAnsi="Arial" w:cs="Arial"/>
          <w:b/>
          <w:sz w:val="18"/>
          <w:szCs w:val="18"/>
        </w:rPr>
        <w:t>Cuadro N° 1. Incremento del</w:t>
      </w:r>
      <w:r>
        <w:rPr>
          <w:rFonts w:ascii="Arial" w:hAnsi="Arial" w:cs="Arial"/>
          <w:b/>
          <w:sz w:val="18"/>
          <w:szCs w:val="18"/>
        </w:rPr>
        <w:t xml:space="preserve"> Salario Mínimo Legal,</w:t>
      </w:r>
      <w:r w:rsidRPr="00A65582">
        <w:rPr>
          <w:rFonts w:ascii="Arial" w:hAnsi="Arial" w:cs="Arial"/>
          <w:b/>
          <w:sz w:val="18"/>
          <w:szCs w:val="18"/>
        </w:rPr>
        <w:t xml:space="preserve"> Subsidio de Transporte y Variación del IPC </w:t>
      </w:r>
      <w:r>
        <w:rPr>
          <w:rFonts w:ascii="Arial" w:hAnsi="Arial" w:cs="Arial"/>
          <w:b/>
          <w:sz w:val="18"/>
          <w:szCs w:val="18"/>
        </w:rPr>
        <w:t xml:space="preserve">frente al aumento de Tarifas </w:t>
      </w:r>
      <w:r w:rsidRPr="00A65582">
        <w:rPr>
          <w:rFonts w:ascii="Arial" w:hAnsi="Arial" w:cs="Arial"/>
          <w:b/>
          <w:sz w:val="18"/>
          <w:szCs w:val="18"/>
        </w:rPr>
        <w:t>en el Sistema Integrado de Transporte</w:t>
      </w:r>
      <w:r>
        <w:rPr>
          <w:rFonts w:ascii="Arial" w:hAnsi="Arial" w:cs="Arial"/>
          <w:b/>
          <w:sz w:val="18"/>
          <w:szCs w:val="18"/>
        </w:rPr>
        <w:t xml:space="preserve"> de</w:t>
      </w:r>
      <w:r w:rsidRPr="00A65582">
        <w:rPr>
          <w:rFonts w:ascii="Arial" w:hAnsi="Arial" w:cs="Arial"/>
          <w:b/>
          <w:sz w:val="18"/>
          <w:szCs w:val="18"/>
        </w:rPr>
        <w:t xml:space="preserve"> Bogotá D. C. 2016-2017</w:t>
      </w:r>
    </w:p>
    <w:tbl>
      <w:tblPr>
        <w:tblStyle w:val="Tablaconcuadrcula"/>
        <w:tblW w:w="8784" w:type="dxa"/>
        <w:tblLayout w:type="fixed"/>
        <w:tblLook w:val="04A0" w:firstRow="1" w:lastRow="0" w:firstColumn="1" w:lastColumn="0" w:noHBand="0" w:noVBand="1"/>
      </w:tblPr>
      <w:tblGrid>
        <w:gridCol w:w="990"/>
        <w:gridCol w:w="1699"/>
        <w:gridCol w:w="1984"/>
        <w:gridCol w:w="1276"/>
        <w:gridCol w:w="567"/>
        <w:gridCol w:w="1134"/>
        <w:gridCol w:w="567"/>
        <w:gridCol w:w="567"/>
      </w:tblGrid>
      <w:tr w:rsidR="00482427" w:rsidRPr="00385E61" w14:paraId="55F0F677" w14:textId="77777777" w:rsidTr="00385E61">
        <w:tc>
          <w:tcPr>
            <w:tcW w:w="990" w:type="dxa"/>
            <w:vMerge w:val="restart"/>
            <w:shd w:val="clear" w:color="auto" w:fill="D0CECE" w:themeFill="background2" w:themeFillShade="E6"/>
          </w:tcPr>
          <w:p w14:paraId="4C62AA68" w14:textId="77777777" w:rsidR="00482427" w:rsidRPr="00385E61" w:rsidRDefault="00482427" w:rsidP="00970973">
            <w:pPr>
              <w:jc w:val="both"/>
              <w:rPr>
                <w:rFonts w:ascii="Arial" w:hAnsi="Arial" w:cs="Arial"/>
                <w:sz w:val="18"/>
                <w:szCs w:val="18"/>
              </w:rPr>
            </w:pPr>
          </w:p>
          <w:p w14:paraId="00302DE1" w14:textId="77777777" w:rsidR="00482427" w:rsidRPr="00385E61" w:rsidRDefault="00482427" w:rsidP="00970973">
            <w:pPr>
              <w:jc w:val="both"/>
              <w:rPr>
                <w:rFonts w:ascii="Arial" w:hAnsi="Arial" w:cs="Arial"/>
                <w:sz w:val="18"/>
                <w:szCs w:val="18"/>
              </w:rPr>
            </w:pPr>
          </w:p>
          <w:p w14:paraId="162E8409" w14:textId="4A3D85FF" w:rsidR="00482427" w:rsidRPr="00385E61" w:rsidRDefault="00482427" w:rsidP="00970973">
            <w:pPr>
              <w:jc w:val="both"/>
              <w:rPr>
                <w:rFonts w:ascii="Arial" w:hAnsi="Arial" w:cs="Arial"/>
                <w:sz w:val="18"/>
                <w:szCs w:val="18"/>
              </w:rPr>
            </w:pPr>
            <w:r w:rsidRPr="00385E61">
              <w:rPr>
                <w:rFonts w:ascii="Arial" w:hAnsi="Arial" w:cs="Arial"/>
                <w:sz w:val="18"/>
                <w:szCs w:val="18"/>
              </w:rPr>
              <w:t>AÑO</w:t>
            </w:r>
          </w:p>
        </w:tc>
        <w:tc>
          <w:tcPr>
            <w:tcW w:w="1699" w:type="dxa"/>
            <w:shd w:val="clear" w:color="auto" w:fill="D0CECE" w:themeFill="background2" w:themeFillShade="E6"/>
          </w:tcPr>
          <w:p w14:paraId="118C17C0" w14:textId="7A987227" w:rsidR="00482427" w:rsidRPr="00385E61" w:rsidRDefault="00482427" w:rsidP="00970973">
            <w:pPr>
              <w:jc w:val="both"/>
              <w:rPr>
                <w:rFonts w:ascii="Arial" w:hAnsi="Arial" w:cs="Arial"/>
                <w:sz w:val="18"/>
                <w:szCs w:val="18"/>
              </w:rPr>
            </w:pPr>
            <w:r w:rsidRPr="00385E61">
              <w:rPr>
                <w:rFonts w:ascii="Arial" w:hAnsi="Arial" w:cs="Arial"/>
                <w:sz w:val="18"/>
                <w:szCs w:val="18"/>
              </w:rPr>
              <w:t>AUMENTO SALARIO MÍNIMO</w:t>
            </w:r>
          </w:p>
        </w:tc>
        <w:tc>
          <w:tcPr>
            <w:tcW w:w="1984" w:type="dxa"/>
            <w:shd w:val="clear" w:color="auto" w:fill="D0CECE" w:themeFill="background2" w:themeFillShade="E6"/>
          </w:tcPr>
          <w:p w14:paraId="4677E95B" w14:textId="5089C3F5" w:rsidR="00482427" w:rsidRPr="00385E61" w:rsidRDefault="00385E61" w:rsidP="00970973">
            <w:pPr>
              <w:jc w:val="both"/>
              <w:rPr>
                <w:rFonts w:ascii="Arial" w:hAnsi="Arial" w:cs="Arial"/>
                <w:sz w:val="18"/>
                <w:szCs w:val="18"/>
              </w:rPr>
            </w:pPr>
            <w:r w:rsidRPr="00385E61">
              <w:rPr>
                <w:rFonts w:ascii="Arial" w:hAnsi="Arial" w:cs="Arial"/>
                <w:sz w:val="18"/>
                <w:szCs w:val="18"/>
              </w:rPr>
              <w:t>AUMENTO SUBSIDIO DE TRANSPORTE</w:t>
            </w:r>
          </w:p>
        </w:tc>
        <w:tc>
          <w:tcPr>
            <w:tcW w:w="1276" w:type="dxa"/>
            <w:shd w:val="clear" w:color="auto" w:fill="D0CECE" w:themeFill="background2" w:themeFillShade="E6"/>
          </w:tcPr>
          <w:p w14:paraId="01402247" w14:textId="31F36400" w:rsidR="00482427" w:rsidRPr="00385E61" w:rsidRDefault="00385E61" w:rsidP="00970973">
            <w:pPr>
              <w:jc w:val="both"/>
              <w:rPr>
                <w:rFonts w:ascii="Arial" w:hAnsi="Arial" w:cs="Arial"/>
                <w:sz w:val="18"/>
                <w:szCs w:val="18"/>
              </w:rPr>
            </w:pPr>
            <w:r w:rsidRPr="00385E61">
              <w:rPr>
                <w:rFonts w:ascii="Arial" w:hAnsi="Arial" w:cs="Arial"/>
                <w:sz w:val="18"/>
                <w:szCs w:val="18"/>
              </w:rPr>
              <w:t>VARIACIÓN IPC</w:t>
            </w:r>
          </w:p>
        </w:tc>
        <w:tc>
          <w:tcPr>
            <w:tcW w:w="1701" w:type="dxa"/>
            <w:gridSpan w:val="2"/>
            <w:shd w:val="clear" w:color="auto" w:fill="D0CECE" w:themeFill="background2" w:themeFillShade="E6"/>
          </w:tcPr>
          <w:p w14:paraId="146FA595" w14:textId="0A2982B8" w:rsidR="00482427" w:rsidRPr="00385E61" w:rsidRDefault="00482427" w:rsidP="00970973">
            <w:pPr>
              <w:jc w:val="both"/>
              <w:rPr>
                <w:rFonts w:ascii="Arial" w:hAnsi="Arial" w:cs="Arial"/>
                <w:sz w:val="18"/>
                <w:szCs w:val="18"/>
              </w:rPr>
            </w:pPr>
            <w:r w:rsidRPr="00385E61">
              <w:rPr>
                <w:rFonts w:ascii="Arial" w:hAnsi="Arial" w:cs="Arial"/>
                <w:sz w:val="18"/>
                <w:szCs w:val="18"/>
              </w:rPr>
              <w:t>AUMENTO PASAJE TRANSMILENIO</w:t>
            </w:r>
          </w:p>
        </w:tc>
        <w:tc>
          <w:tcPr>
            <w:tcW w:w="1134" w:type="dxa"/>
            <w:gridSpan w:val="2"/>
            <w:shd w:val="clear" w:color="auto" w:fill="D0CECE" w:themeFill="background2" w:themeFillShade="E6"/>
          </w:tcPr>
          <w:p w14:paraId="3FF9319C" w14:textId="4C21DC7E" w:rsidR="00482427" w:rsidRPr="00385E61" w:rsidRDefault="00482427" w:rsidP="00970973">
            <w:pPr>
              <w:jc w:val="both"/>
              <w:rPr>
                <w:rFonts w:ascii="Arial" w:hAnsi="Arial" w:cs="Arial"/>
                <w:sz w:val="18"/>
                <w:szCs w:val="18"/>
              </w:rPr>
            </w:pPr>
            <w:r w:rsidRPr="00385E61">
              <w:rPr>
                <w:rFonts w:ascii="Arial" w:hAnsi="Arial" w:cs="Arial"/>
                <w:sz w:val="18"/>
                <w:szCs w:val="18"/>
              </w:rPr>
              <w:t>AUMENTO PASAJE SITP</w:t>
            </w:r>
          </w:p>
        </w:tc>
      </w:tr>
      <w:tr w:rsidR="00482427" w:rsidRPr="00385E61" w14:paraId="53B086F4" w14:textId="77777777" w:rsidTr="00385E61">
        <w:tc>
          <w:tcPr>
            <w:tcW w:w="990" w:type="dxa"/>
            <w:vMerge/>
          </w:tcPr>
          <w:p w14:paraId="182C0BA6" w14:textId="77777777" w:rsidR="00482427" w:rsidRPr="00385E61" w:rsidRDefault="00482427" w:rsidP="00970973">
            <w:pPr>
              <w:jc w:val="both"/>
              <w:rPr>
                <w:rFonts w:ascii="Arial" w:hAnsi="Arial" w:cs="Arial"/>
                <w:sz w:val="18"/>
                <w:szCs w:val="18"/>
              </w:rPr>
            </w:pPr>
          </w:p>
        </w:tc>
        <w:tc>
          <w:tcPr>
            <w:tcW w:w="1699" w:type="dxa"/>
            <w:shd w:val="clear" w:color="auto" w:fill="E7E6E6" w:themeFill="background2"/>
          </w:tcPr>
          <w:p w14:paraId="6CC79FAA" w14:textId="58352EF2"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1984" w:type="dxa"/>
            <w:shd w:val="clear" w:color="auto" w:fill="E7E6E6" w:themeFill="background2"/>
          </w:tcPr>
          <w:p w14:paraId="41453E16" w14:textId="0B56EBBC"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1276" w:type="dxa"/>
            <w:shd w:val="clear" w:color="auto" w:fill="E7E6E6" w:themeFill="background2"/>
          </w:tcPr>
          <w:p w14:paraId="186B9940" w14:textId="209E3B67"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567" w:type="dxa"/>
            <w:shd w:val="clear" w:color="auto" w:fill="E7E6E6" w:themeFill="background2"/>
          </w:tcPr>
          <w:p w14:paraId="1C08391B" w14:textId="7159A96B"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1134" w:type="dxa"/>
            <w:shd w:val="clear" w:color="auto" w:fill="E7E6E6" w:themeFill="background2"/>
          </w:tcPr>
          <w:p w14:paraId="72E2FC1F" w14:textId="17C56742"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567" w:type="dxa"/>
            <w:shd w:val="clear" w:color="auto" w:fill="E7E6E6" w:themeFill="background2"/>
          </w:tcPr>
          <w:p w14:paraId="08EF233B" w14:textId="0B170C59"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c>
          <w:tcPr>
            <w:tcW w:w="567" w:type="dxa"/>
            <w:shd w:val="clear" w:color="auto" w:fill="E7E6E6" w:themeFill="background2"/>
          </w:tcPr>
          <w:p w14:paraId="59274C8C" w14:textId="0E415CBF" w:rsidR="00482427" w:rsidRPr="00385E61" w:rsidRDefault="00482427" w:rsidP="00970973">
            <w:pPr>
              <w:jc w:val="both"/>
              <w:rPr>
                <w:rFonts w:ascii="Arial" w:hAnsi="Arial" w:cs="Arial"/>
                <w:sz w:val="18"/>
                <w:szCs w:val="18"/>
              </w:rPr>
            </w:pPr>
            <w:r w:rsidRPr="00385E61">
              <w:rPr>
                <w:rFonts w:ascii="Arial" w:hAnsi="Arial" w:cs="Arial"/>
                <w:sz w:val="18"/>
                <w:szCs w:val="18"/>
              </w:rPr>
              <w:t>%</w:t>
            </w:r>
          </w:p>
        </w:tc>
      </w:tr>
      <w:tr w:rsidR="00385E61" w:rsidRPr="00385E61" w14:paraId="0E2006B3" w14:textId="77777777" w:rsidTr="00385E61">
        <w:tc>
          <w:tcPr>
            <w:tcW w:w="990" w:type="dxa"/>
            <w:shd w:val="clear" w:color="auto" w:fill="EDEDED" w:themeFill="accent3" w:themeFillTint="33"/>
          </w:tcPr>
          <w:p w14:paraId="36360E4A" w14:textId="46B47DB3" w:rsidR="00183938" w:rsidRPr="00385E61" w:rsidRDefault="00183938" w:rsidP="00970973">
            <w:pPr>
              <w:jc w:val="both"/>
              <w:rPr>
                <w:rFonts w:ascii="Arial" w:hAnsi="Arial" w:cs="Arial"/>
                <w:sz w:val="18"/>
                <w:szCs w:val="18"/>
              </w:rPr>
            </w:pPr>
            <w:r w:rsidRPr="00385E61">
              <w:rPr>
                <w:rFonts w:ascii="Arial" w:hAnsi="Arial" w:cs="Arial"/>
                <w:sz w:val="18"/>
                <w:szCs w:val="18"/>
              </w:rPr>
              <w:t>2016</w:t>
            </w:r>
          </w:p>
        </w:tc>
        <w:tc>
          <w:tcPr>
            <w:tcW w:w="1699" w:type="dxa"/>
          </w:tcPr>
          <w:p w14:paraId="52CF09F1" w14:textId="1686E8A0" w:rsidR="00183938" w:rsidRPr="00385E61" w:rsidRDefault="00183938" w:rsidP="00970973">
            <w:pPr>
              <w:jc w:val="both"/>
              <w:rPr>
                <w:rFonts w:ascii="Arial" w:hAnsi="Arial" w:cs="Arial"/>
                <w:sz w:val="18"/>
                <w:szCs w:val="18"/>
              </w:rPr>
            </w:pPr>
            <w:r w:rsidRPr="00385E61">
              <w:rPr>
                <w:rFonts w:ascii="Arial" w:hAnsi="Arial" w:cs="Arial"/>
                <w:sz w:val="18"/>
                <w:szCs w:val="18"/>
              </w:rPr>
              <w:t>7</w:t>
            </w:r>
          </w:p>
        </w:tc>
        <w:tc>
          <w:tcPr>
            <w:tcW w:w="1984" w:type="dxa"/>
          </w:tcPr>
          <w:p w14:paraId="6BBD5351" w14:textId="10A6A3EE" w:rsidR="00183938" w:rsidRPr="00385E61" w:rsidRDefault="00183938" w:rsidP="00970973">
            <w:pPr>
              <w:jc w:val="both"/>
              <w:rPr>
                <w:rFonts w:ascii="Arial" w:hAnsi="Arial" w:cs="Arial"/>
                <w:sz w:val="18"/>
                <w:szCs w:val="18"/>
              </w:rPr>
            </w:pPr>
            <w:r w:rsidRPr="00385E61">
              <w:rPr>
                <w:rFonts w:ascii="Arial" w:hAnsi="Arial" w:cs="Arial"/>
                <w:sz w:val="18"/>
                <w:szCs w:val="18"/>
              </w:rPr>
              <w:t>5</w:t>
            </w:r>
          </w:p>
        </w:tc>
        <w:tc>
          <w:tcPr>
            <w:tcW w:w="1276" w:type="dxa"/>
          </w:tcPr>
          <w:p w14:paraId="5932326D" w14:textId="136023FA" w:rsidR="00183938" w:rsidRPr="00385E61" w:rsidRDefault="00183938" w:rsidP="00970973">
            <w:pPr>
              <w:jc w:val="both"/>
              <w:rPr>
                <w:rFonts w:ascii="Arial" w:hAnsi="Arial" w:cs="Arial"/>
                <w:sz w:val="18"/>
                <w:szCs w:val="18"/>
              </w:rPr>
            </w:pPr>
            <w:r w:rsidRPr="00385E61">
              <w:rPr>
                <w:rFonts w:ascii="Arial" w:hAnsi="Arial" w:cs="Arial"/>
                <w:sz w:val="18"/>
                <w:szCs w:val="18"/>
              </w:rPr>
              <w:t>5.75</w:t>
            </w:r>
          </w:p>
        </w:tc>
        <w:tc>
          <w:tcPr>
            <w:tcW w:w="567" w:type="dxa"/>
          </w:tcPr>
          <w:p w14:paraId="085E82B4" w14:textId="6A50DD06" w:rsidR="00183938" w:rsidRPr="00385E61" w:rsidRDefault="00183938" w:rsidP="00183938">
            <w:pPr>
              <w:jc w:val="right"/>
              <w:rPr>
                <w:rFonts w:ascii="Arial" w:hAnsi="Arial" w:cs="Arial"/>
                <w:sz w:val="18"/>
                <w:szCs w:val="18"/>
              </w:rPr>
            </w:pPr>
            <w:r w:rsidRPr="00385E61">
              <w:rPr>
                <w:rFonts w:ascii="Arial" w:hAnsi="Arial" w:cs="Arial"/>
                <w:sz w:val="18"/>
                <w:szCs w:val="18"/>
              </w:rPr>
              <w:t>200</w:t>
            </w:r>
          </w:p>
        </w:tc>
        <w:tc>
          <w:tcPr>
            <w:tcW w:w="1134" w:type="dxa"/>
          </w:tcPr>
          <w:p w14:paraId="75C55DEE" w14:textId="1DC71550" w:rsidR="00183938" w:rsidRPr="00385E61" w:rsidRDefault="003B0BB0" w:rsidP="00970973">
            <w:pPr>
              <w:jc w:val="both"/>
              <w:rPr>
                <w:rFonts w:ascii="Arial" w:hAnsi="Arial" w:cs="Arial"/>
                <w:sz w:val="18"/>
                <w:szCs w:val="18"/>
              </w:rPr>
            </w:pPr>
            <w:r w:rsidRPr="00385E61">
              <w:rPr>
                <w:rFonts w:ascii="Arial" w:hAnsi="Arial" w:cs="Arial"/>
                <w:sz w:val="18"/>
                <w:szCs w:val="18"/>
              </w:rPr>
              <w:t>11.11</w:t>
            </w:r>
          </w:p>
        </w:tc>
        <w:tc>
          <w:tcPr>
            <w:tcW w:w="567" w:type="dxa"/>
          </w:tcPr>
          <w:p w14:paraId="2FB1679A" w14:textId="63A556BA" w:rsidR="00183938" w:rsidRPr="00385E61" w:rsidRDefault="003B0BB0" w:rsidP="00970973">
            <w:pPr>
              <w:jc w:val="both"/>
              <w:rPr>
                <w:rFonts w:ascii="Arial" w:hAnsi="Arial" w:cs="Arial"/>
                <w:sz w:val="18"/>
                <w:szCs w:val="18"/>
              </w:rPr>
            </w:pPr>
            <w:r w:rsidRPr="00385E61">
              <w:rPr>
                <w:rFonts w:ascii="Arial" w:hAnsi="Arial" w:cs="Arial"/>
                <w:sz w:val="18"/>
                <w:szCs w:val="18"/>
              </w:rPr>
              <w:t>300</w:t>
            </w:r>
          </w:p>
        </w:tc>
        <w:tc>
          <w:tcPr>
            <w:tcW w:w="567" w:type="dxa"/>
          </w:tcPr>
          <w:p w14:paraId="43E04767" w14:textId="51EA4965" w:rsidR="00183938" w:rsidRPr="00385E61" w:rsidRDefault="003B0BB0" w:rsidP="00970973">
            <w:pPr>
              <w:jc w:val="both"/>
              <w:rPr>
                <w:rFonts w:ascii="Arial" w:hAnsi="Arial" w:cs="Arial"/>
                <w:sz w:val="18"/>
                <w:szCs w:val="18"/>
              </w:rPr>
            </w:pPr>
            <w:r w:rsidRPr="00385E61">
              <w:rPr>
                <w:rFonts w:ascii="Arial" w:hAnsi="Arial" w:cs="Arial"/>
                <w:sz w:val="18"/>
                <w:szCs w:val="18"/>
              </w:rPr>
              <w:t>11.1</w:t>
            </w:r>
          </w:p>
        </w:tc>
      </w:tr>
      <w:tr w:rsidR="00385E61" w:rsidRPr="00385E61" w14:paraId="3092B887" w14:textId="77777777" w:rsidTr="00385E61">
        <w:tc>
          <w:tcPr>
            <w:tcW w:w="990" w:type="dxa"/>
            <w:shd w:val="clear" w:color="auto" w:fill="EDEDED" w:themeFill="accent3" w:themeFillTint="33"/>
          </w:tcPr>
          <w:p w14:paraId="7DADB10E" w14:textId="15471F29" w:rsidR="00183938" w:rsidRPr="00385E61" w:rsidRDefault="00183938" w:rsidP="00970973">
            <w:pPr>
              <w:jc w:val="both"/>
              <w:rPr>
                <w:rFonts w:ascii="Arial" w:hAnsi="Arial" w:cs="Arial"/>
                <w:sz w:val="18"/>
                <w:szCs w:val="18"/>
              </w:rPr>
            </w:pPr>
            <w:r w:rsidRPr="00385E61">
              <w:rPr>
                <w:rFonts w:ascii="Arial" w:hAnsi="Arial" w:cs="Arial"/>
                <w:sz w:val="18"/>
                <w:szCs w:val="18"/>
              </w:rPr>
              <w:t>2017</w:t>
            </w:r>
          </w:p>
        </w:tc>
        <w:tc>
          <w:tcPr>
            <w:tcW w:w="1699" w:type="dxa"/>
          </w:tcPr>
          <w:p w14:paraId="0B6E507D" w14:textId="5096F214" w:rsidR="00183938" w:rsidRPr="00385E61" w:rsidRDefault="00183938" w:rsidP="00970973">
            <w:pPr>
              <w:jc w:val="both"/>
              <w:rPr>
                <w:rFonts w:ascii="Arial" w:hAnsi="Arial" w:cs="Arial"/>
                <w:sz w:val="18"/>
                <w:szCs w:val="18"/>
              </w:rPr>
            </w:pPr>
            <w:r w:rsidRPr="00385E61">
              <w:rPr>
                <w:rFonts w:ascii="Arial" w:hAnsi="Arial" w:cs="Arial"/>
                <w:sz w:val="18"/>
                <w:szCs w:val="18"/>
              </w:rPr>
              <w:t>7</w:t>
            </w:r>
          </w:p>
        </w:tc>
        <w:tc>
          <w:tcPr>
            <w:tcW w:w="1984" w:type="dxa"/>
          </w:tcPr>
          <w:p w14:paraId="22127C31" w14:textId="63EB9E13" w:rsidR="00183938" w:rsidRPr="00385E61" w:rsidRDefault="00183938" w:rsidP="00970973">
            <w:pPr>
              <w:jc w:val="both"/>
              <w:rPr>
                <w:rFonts w:ascii="Arial" w:hAnsi="Arial" w:cs="Arial"/>
                <w:sz w:val="18"/>
                <w:szCs w:val="18"/>
              </w:rPr>
            </w:pPr>
            <w:r w:rsidRPr="00385E61">
              <w:rPr>
                <w:rFonts w:ascii="Arial" w:hAnsi="Arial" w:cs="Arial"/>
                <w:sz w:val="18"/>
                <w:szCs w:val="18"/>
              </w:rPr>
              <w:t>7</w:t>
            </w:r>
          </w:p>
        </w:tc>
        <w:tc>
          <w:tcPr>
            <w:tcW w:w="1276" w:type="dxa"/>
          </w:tcPr>
          <w:p w14:paraId="3A3320CB" w14:textId="77777777" w:rsidR="00183938" w:rsidRPr="00385E61" w:rsidRDefault="00183938" w:rsidP="00970973">
            <w:pPr>
              <w:jc w:val="both"/>
              <w:rPr>
                <w:rFonts w:ascii="Arial" w:hAnsi="Arial" w:cs="Arial"/>
                <w:sz w:val="18"/>
                <w:szCs w:val="18"/>
              </w:rPr>
            </w:pPr>
          </w:p>
        </w:tc>
        <w:tc>
          <w:tcPr>
            <w:tcW w:w="567" w:type="dxa"/>
          </w:tcPr>
          <w:p w14:paraId="32CF157F" w14:textId="1F6B2687" w:rsidR="00183938" w:rsidRPr="00385E61" w:rsidRDefault="003B0BB0" w:rsidP="003B0BB0">
            <w:pPr>
              <w:jc w:val="right"/>
              <w:rPr>
                <w:rFonts w:ascii="Arial" w:hAnsi="Arial" w:cs="Arial"/>
                <w:sz w:val="18"/>
                <w:szCs w:val="18"/>
              </w:rPr>
            </w:pPr>
            <w:r w:rsidRPr="00385E61">
              <w:rPr>
                <w:rFonts w:ascii="Arial" w:hAnsi="Arial" w:cs="Arial"/>
                <w:sz w:val="18"/>
                <w:szCs w:val="18"/>
              </w:rPr>
              <w:t>200</w:t>
            </w:r>
          </w:p>
        </w:tc>
        <w:tc>
          <w:tcPr>
            <w:tcW w:w="1134" w:type="dxa"/>
          </w:tcPr>
          <w:p w14:paraId="567DE00A" w14:textId="798970A1" w:rsidR="00183938" w:rsidRPr="00385E61" w:rsidRDefault="003B0BB0" w:rsidP="00970973">
            <w:pPr>
              <w:jc w:val="both"/>
              <w:rPr>
                <w:rFonts w:ascii="Arial" w:hAnsi="Arial" w:cs="Arial"/>
                <w:sz w:val="18"/>
                <w:szCs w:val="18"/>
              </w:rPr>
            </w:pPr>
            <w:r w:rsidRPr="00385E61">
              <w:rPr>
                <w:rFonts w:ascii="Arial" w:hAnsi="Arial" w:cs="Arial"/>
                <w:sz w:val="18"/>
                <w:szCs w:val="18"/>
              </w:rPr>
              <w:t>10</w:t>
            </w:r>
          </w:p>
        </w:tc>
        <w:tc>
          <w:tcPr>
            <w:tcW w:w="567" w:type="dxa"/>
          </w:tcPr>
          <w:p w14:paraId="3608C6BC" w14:textId="148F9720" w:rsidR="00183938" w:rsidRPr="00385E61" w:rsidRDefault="003B0BB0" w:rsidP="00970973">
            <w:pPr>
              <w:jc w:val="both"/>
              <w:rPr>
                <w:rFonts w:ascii="Arial" w:hAnsi="Arial" w:cs="Arial"/>
                <w:sz w:val="18"/>
                <w:szCs w:val="18"/>
              </w:rPr>
            </w:pPr>
            <w:r w:rsidRPr="00385E61">
              <w:rPr>
                <w:rFonts w:ascii="Arial" w:hAnsi="Arial" w:cs="Arial"/>
                <w:sz w:val="18"/>
                <w:szCs w:val="18"/>
              </w:rPr>
              <w:t>200</w:t>
            </w:r>
          </w:p>
        </w:tc>
        <w:tc>
          <w:tcPr>
            <w:tcW w:w="567" w:type="dxa"/>
          </w:tcPr>
          <w:p w14:paraId="09BCF1BE" w14:textId="240E99F6" w:rsidR="00183938" w:rsidRPr="00385E61" w:rsidRDefault="003B0BB0" w:rsidP="00970973">
            <w:pPr>
              <w:jc w:val="both"/>
              <w:rPr>
                <w:rFonts w:ascii="Arial" w:hAnsi="Arial" w:cs="Arial"/>
                <w:sz w:val="18"/>
                <w:szCs w:val="18"/>
              </w:rPr>
            </w:pPr>
            <w:r w:rsidRPr="00385E61">
              <w:rPr>
                <w:rFonts w:ascii="Arial" w:hAnsi="Arial" w:cs="Arial"/>
                <w:sz w:val="18"/>
                <w:szCs w:val="18"/>
              </w:rPr>
              <w:t>17.6</w:t>
            </w:r>
          </w:p>
        </w:tc>
      </w:tr>
      <w:tr w:rsidR="00385E61" w:rsidRPr="00385E61" w14:paraId="079DC28E" w14:textId="77777777" w:rsidTr="00385E61">
        <w:tc>
          <w:tcPr>
            <w:tcW w:w="990" w:type="dxa"/>
            <w:shd w:val="clear" w:color="auto" w:fill="E7E6E6" w:themeFill="background2"/>
          </w:tcPr>
          <w:p w14:paraId="07BDD6DB" w14:textId="64832748" w:rsidR="00183938" w:rsidRPr="00385E61" w:rsidRDefault="00183938" w:rsidP="00970973">
            <w:pPr>
              <w:jc w:val="both"/>
              <w:rPr>
                <w:rFonts w:ascii="Arial" w:hAnsi="Arial" w:cs="Arial"/>
                <w:sz w:val="18"/>
                <w:szCs w:val="18"/>
              </w:rPr>
            </w:pPr>
            <w:r w:rsidRPr="00385E61">
              <w:rPr>
                <w:rFonts w:ascii="Arial" w:hAnsi="Arial" w:cs="Arial"/>
                <w:sz w:val="18"/>
                <w:szCs w:val="18"/>
              </w:rPr>
              <w:t>TOTAL</w:t>
            </w:r>
          </w:p>
        </w:tc>
        <w:tc>
          <w:tcPr>
            <w:tcW w:w="1699" w:type="dxa"/>
            <w:shd w:val="clear" w:color="auto" w:fill="E7E6E6" w:themeFill="background2"/>
          </w:tcPr>
          <w:p w14:paraId="18E851CC" w14:textId="49D1CCB2" w:rsidR="00183938" w:rsidRPr="00385E61" w:rsidRDefault="00183938" w:rsidP="00970973">
            <w:pPr>
              <w:jc w:val="both"/>
              <w:rPr>
                <w:rFonts w:ascii="Arial" w:hAnsi="Arial" w:cs="Arial"/>
                <w:sz w:val="18"/>
                <w:szCs w:val="18"/>
              </w:rPr>
            </w:pPr>
            <w:r w:rsidRPr="00385E61">
              <w:rPr>
                <w:rFonts w:ascii="Arial" w:hAnsi="Arial" w:cs="Arial"/>
                <w:sz w:val="18"/>
                <w:szCs w:val="18"/>
              </w:rPr>
              <w:t>14</w:t>
            </w:r>
          </w:p>
        </w:tc>
        <w:tc>
          <w:tcPr>
            <w:tcW w:w="1984" w:type="dxa"/>
            <w:shd w:val="clear" w:color="auto" w:fill="E7E6E6" w:themeFill="background2"/>
          </w:tcPr>
          <w:p w14:paraId="2396C877" w14:textId="611C3D14" w:rsidR="00183938" w:rsidRPr="00385E61" w:rsidRDefault="00183938" w:rsidP="00970973">
            <w:pPr>
              <w:jc w:val="both"/>
              <w:rPr>
                <w:rFonts w:ascii="Arial" w:hAnsi="Arial" w:cs="Arial"/>
                <w:sz w:val="18"/>
                <w:szCs w:val="18"/>
              </w:rPr>
            </w:pPr>
            <w:r w:rsidRPr="00385E61">
              <w:rPr>
                <w:rFonts w:ascii="Arial" w:hAnsi="Arial" w:cs="Arial"/>
                <w:sz w:val="18"/>
                <w:szCs w:val="18"/>
              </w:rPr>
              <w:t>12</w:t>
            </w:r>
          </w:p>
        </w:tc>
        <w:tc>
          <w:tcPr>
            <w:tcW w:w="1276" w:type="dxa"/>
            <w:shd w:val="clear" w:color="auto" w:fill="E7E6E6" w:themeFill="background2"/>
          </w:tcPr>
          <w:p w14:paraId="6A955066" w14:textId="77777777" w:rsidR="00183938" w:rsidRPr="00385E61" w:rsidRDefault="00183938" w:rsidP="00970973">
            <w:pPr>
              <w:jc w:val="both"/>
              <w:rPr>
                <w:rFonts w:ascii="Arial" w:hAnsi="Arial" w:cs="Arial"/>
                <w:sz w:val="18"/>
                <w:szCs w:val="18"/>
              </w:rPr>
            </w:pPr>
          </w:p>
        </w:tc>
        <w:tc>
          <w:tcPr>
            <w:tcW w:w="567" w:type="dxa"/>
            <w:shd w:val="clear" w:color="auto" w:fill="E7E6E6" w:themeFill="background2"/>
          </w:tcPr>
          <w:p w14:paraId="2083D23E" w14:textId="6CB1DDB6" w:rsidR="00183938" w:rsidRPr="00385E61" w:rsidRDefault="003B0BB0" w:rsidP="003B0BB0">
            <w:pPr>
              <w:jc w:val="right"/>
              <w:rPr>
                <w:rFonts w:ascii="Arial" w:hAnsi="Arial" w:cs="Arial"/>
                <w:sz w:val="18"/>
                <w:szCs w:val="18"/>
              </w:rPr>
            </w:pPr>
            <w:r w:rsidRPr="00385E61">
              <w:rPr>
                <w:rFonts w:ascii="Arial" w:hAnsi="Arial" w:cs="Arial"/>
                <w:sz w:val="18"/>
                <w:szCs w:val="18"/>
              </w:rPr>
              <w:t>400</w:t>
            </w:r>
          </w:p>
        </w:tc>
        <w:tc>
          <w:tcPr>
            <w:tcW w:w="1134" w:type="dxa"/>
            <w:shd w:val="clear" w:color="auto" w:fill="E7E6E6" w:themeFill="background2"/>
          </w:tcPr>
          <w:p w14:paraId="7D3A4AB8" w14:textId="014BBEFB" w:rsidR="00183938" w:rsidRPr="00385E61" w:rsidRDefault="003B0BB0" w:rsidP="00970973">
            <w:pPr>
              <w:jc w:val="both"/>
              <w:rPr>
                <w:rFonts w:ascii="Arial" w:hAnsi="Arial" w:cs="Arial"/>
                <w:sz w:val="18"/>
                <w:szCs w:val="18"/>
              </w:rPr>
            </w:pPr>
            <w:r w:rsidRPr="00385E61">
              <w:rPr>
                <w:rFonts w:ascii="Arial" w:hAnsi="Arial" w:cs="Arial"/>
                <w:sz w:val="18"/>
                <w:szCs w:val="18"/>
              </w:rPr>
              <w:t>21.11</w:t>
            </w:r>
          </w:p>
        </w:tc>
        <w:tc>
          <w:tcPr>
            <w:tcW w:w="567" w:type="dxa"/>
            <w:shd w:val="clear" w:color="auto" w:fill="E7E6E6" w:themeFill="background2"/>
          </w:tcPr>
          <w:p w14:paraId="405163BD" w14:textId="264A89A7" w:rsidR="00183938" w:rsidRPr="00385E61" w:rsidRDefault="003B0BB0" w:rsidP="00970973">
            <w:pPr>
              <w:jc w:val="both"/>
              <w:rPr>
                <w:rFonts w:ascii="Arial" w:hAnsi="Arial" w:cs="Arial"/>
                <w:sz w:val="18"/>
                <w:szCs w:val="18"/>
              </w:rPr>
            </w:pPr>
            <w:r w:rsidRPr="00385E61">
              <w:rPr>
                <w:rFonts w:ascii="Arial" w:hAnsi="Arial" w:cs="Arial"/>
                <w:sz w:val="18"/>
                <w:szCs w:val="18"/>
              </w:rPr>
              <w:t>500</w:t>
            </w:r>
          </w:p>
        </w:tc>
        <w:tc>
          <w:tcPr>
            <w:tcW w:w="567" w:type="dxa"/>
            <w:shd w:val="clear" w:color="auto" w:fill="E7E6E6" w:themeFill="background2"/>
          </w:tcPr>
          <w:p w14:paraId="0D6C1CE9" w14:textId="5F353161" w:rsidR="00183938" w:rsidRPr="00385E61" w:rsidRDefault="003B0BB0" w:rsidP="00970973">
            <w:pPr>
              <w:jc w:val="both"/>
              <w:rPr>
                <w:rFonts w:ascii="Arial" w:hAnsi="Arial" w:cs="Arial"/>
                <w:sz w:val="18"/>
                <w:szCs w:val="18"/>
              </w:rPr>
            </w:pPr>
            <w:r w:rsidRPr="00385E61">
              <w:rPr>
                <w:rFonts w:ascii="Arial" w:hAnsi="Arial" w:cs="Arial"/>
                <w:sz w:val="18"/>
                <w:szCs w:val="18"/>
              </w:rPr>
              <w:t>28.7</w:t>
            </w:r>
          </w:p>
        </w:tc>
      </w:tr>
    </w:tbl>
    <w:p w14:paraId="2C16854A" w14:textId="7CFB39B8" w:rsidR="00647EEF" w:rsidRDefault="00A65582" w:rsidP="00647EEF">
      <w:pPr>
        <w:jc w:val="both"/>
        <w:rPr>
          <w:rFonts w:ascii="Arial" w:hAnsi="Arial" w:cs="Arial"/>
          <w:b/>
          <w:sz w:val="18"/>
          <w:szCs w:val="18"/>
        </w:rPr>
      </w:pPr>
      <w:r w:rsidRPr="00A65582">
        <w:rPr>
          <w:rFonts w:ascii="Arial" w:hAnsi="Arial" w:cs="Arial"/>
          <w:b/>
          <w:sz w:val="18"/>
          <w:szCs w:val="18"/>
        </w:rPr>
        <w:t xml:space="preserve">Elaborado </w:t>
      </w:r>
      <w:r>
        <w:rPr>
          <w:rFonts w:ascii="Arial" w:hAnsi="Arial" w:cs="Arial"/>
          <w:b/>
          <w:sz w:val="18"/>
          <w:szCs w:val="18"/>
        </w:rPr>
        <w:t>c</w:t>
      </w:r>
      <w:r w:rsidR="005E3267">
        <w:rPr>
          <w:rFonts w:ascii="Arial" w:hAnsi="Arial" w:cs="Arial"/>
          <w:b/>
          <w:sz w:val="18"/>
          <w:szCs w:val="18"/>
        </w:rPr>
        <w:t>on base en</w:t>
      </w:r>
      <w:r>
        <w:rPr>
          <w:rFonts w:ascii="Arial" w:hAnsi="Arial" w:cs="Arial"/>
          <w:b/>
          <w:sz w:val="18"/>
          <w:szCs w:val="18"/>
        </w:rPr>
        <w:t xml:space="preserve"> la información reportada por el Banco de la República y la Alcaldía Mayor de </w:t>
      </w:r>
      <w:r w:rsidRPr="004B1FFE">
        <w:rPr>
          <w:rFonts w:ascii="Arial" w:hAnsi="Arial" w:cs="Arial"/>
          <w:b/>
          <w:sz w:val="18"/>
          <w:szCs w:val="18"/>
        </w:rPr>
        <w:t>Bogotá D.C.</w:t>
      </w:r>
    </w:p>
    <w:p w14:paraId="754D310C" w14:textId="77777777" w:rsidR="004B1FFE" w:rsidRPr="004B1FFE" w:rsidRDefault="004B1FFE" w:rsidP="00647EEF">
      <w:pPr>
        <w:jc w:val="both"/>
        <w:rPr>
          <w:rFonts w:ascii="Arial" w:hAnsi="Arial" w:cs="Arial"/>
          <w:b/>
          <w:sz w:val="18"/>
          <w:szCs w:val="18"/>
        </w:rPr>
      </w:pPr>
    </w:p>
    <w:p w14:paraId="3CCE828A" w14:textId="411F8629" w:rsidR="00647EEF" w:rsidRPr="00647EEF" w:rsidRDefault="00647EEF" w:rsidP="00647EEF">
      <w:pPr>
        <w:jc w:val="both"/>
        <w:rPr>
          <w:rFonts w:ascii="Arial" w:hAnsi="Arial" w:cs="Arial"/>
          <w:sz w:val="24"/>
          <w:szCs w:val="24"/>
        </w:rPr>
      </w:pPr>
      <w:r w:rsidRPr="00647EEF">
        <w:rPr>
          <w:rFonts w:ascii="Arial" w:hAnsi="Arial" w:cs="Arial"/>
          <w:sz w:val="24"/>
          <w:szCs w:val="24"/>
        </w:rPr>
        <w:t xml:space="preserve">El subsidio de transporte para este año está fijado en $83.140 pesos. Por ejemplo, en el caso de Transmilenio si un empleado </w:t>
      </w:r>
      <w:r w:rsidR="00477B0A">
        <w:rPr>
          <w:rFonts w:ascii="Arial" w:hAnsi="Arial" w:cs="Arial"/>
          <w:sz w:val="24"/>
          <w:szCs w:val="24"/>
        </w:rPr>
        <w:t xml:space="preserve">durante su mes laboral de 30 días al </w:t>
      </w:r>
      <w:r w:rsidRPr="00647EEF">
        <w:rPr>
          <w:rFonts w:ascii="Arial" w:hAnsi="Arial" w:cs="Arial"/>
          <w:sz w:val="24"/>
          <w:szCs w:val="24"/>
        </w:rPr>
        <w:t xml:space="preserve">mes, con el costo del pasaje en $2.200 </w:t>
      </w:r>
      <w:r w:rsidR="00477B0A">
        <w:rPr>
          <w:rFonts w:ascii="Arial" w:hAnsi="Arial" w:cs="Arial"/>
          <w:sz w:val="24"/>
          <w:szCs w:val="24"/>
        </w:rPr>
        <w:t>por trayecto,</w:t>
      </w:r>
      <w:r w:rsidRPr="00647EEF">
        <w:rPr>
          <w:rFonts w:ascii="Arial" w:hAnsi="Arial" w:cs="Arial"/>
          <w:sz w:val="24"/>
          <w:szCs w:val="24"/>
        </w:rPr>
        <w:t xml:space="preserve"> </w:t>
      </w:r>
      <w:r w:rsidRPr="00716FB0">
        <w:rPr>
          <w:rFonts w:ascii="Arial" w:hAnsi="Arial" w:cs="Arial"/>
          <w:sz w:val="24"/>
          <w:szCs w:val="24"/>
        </w:rPr>
        <w:t>gastará $</w:t>
      </w:r>
      <w:r w:rsidR="00716FB0" w:rsidRPr="00716FB0">
        <w:rPr>
          <w:rFonts w:ascii="Arial" w:hAnsi="Arial" w:cs="Arial"/>
          <w:sz w:val="24"/>
          <w:szCs w:val="24"/>
        </w:rPr>
        <w:t>132</w:t>
      </w:r>
      <w:r w:rsidRPr="00716FB0">
        <w:rPr>
          <w:rFonts w:ascii="Arial" w:hAnsi="Arial" w:cs="Arial"/>
          <w:sz w:val="24"/>
          <w:szCs w:val="24"/>
        </w:rPr>
        <w:t>.000 pesos mensu</w:t>
      </w:r>
      <w:r w:rsidR="00477B0A" w:rsidRPr="00716FB0">
        <w:rPr>
          <w:rFonts w:ascii="Arial" w:hAnsi="Arial" w:cs="Arial"/>
          <w:sz w:val="24"/>
          <w:szCs w:val="24"/>
        </w:rPr>
        <w:t>ales en transporte, lo que para é</w:t>
      </w:r>
      <w:r w:rsidR="00716FB0" w:rsidRPr="00716FB0">
        <w:rPr>
          <w:rFonts w:ascii="Arial" w:hAnsi="Arial" w:cs="Arial"/>
          <w:sz w:val="24"/>
          <w:szCs w:val="24"/>
        </w:rPr>
        <w:t>l significa sacar $48</w:t>
      </w:r>
      <w:r w:rsidRPr="00716FB0">
        <w:rPr>
          <w:rFonts w:ascii="Arial" w:hAnsi="Arial" w:cs="Arial"/>
          <w:sz w:val="24"/>
          <w:szCs w:val="24"/>
        </w:rPr>
        <w:t>.860 pesos</w:t>
      </w:r>
      <w:r w:rsidR="00716FB0" w:rsidRPr="00716FB0">
        <w:rPr>
          <w:rFonts w:ascii="Arial" w:hAnsi="Arial" w:cs="Arial"/>
          <w:sz w:val="24"/>
          <w:szCs w:val="24"/>
        </w:rPr>
        <w:t xml:space="preserve"> al mes</w:t>
      </w:r>
      <w:r w:rsidRPr="00716FB0">
        <w:rPr>
          <w:rFonts w:ascii="Arial" w:hAnsi="Arial" w:cs="Arial"/>
          <w:sz w:val="24"/>
          <w:szCs w:val="24"/>
        </w:rPr>
        <w:t xml:space="preserve"> de su salario mínimo</w:t>
      </w:r>
      <w:r w:rsidR="00477B0A" w:rsidRPr="00716FB0">
        <w:rPr>
          <w:rFonts w:ascii="Arial" w:hAnsi="Arial" w:cs="Arial"/>
          <w:sz w:val="24"/>
          <w:szCs w:val="24"/>
        </w:rPr>
        <w:t>.</w:t>
      </w:r>
      <w:r w:rsidRPr="00716FB0">
        <w:rPr>
          <w:rFonts w:ascii="Arial" w:hAnsi="Arial" w:cs="Arial"/>
          <w:sz w:val="24"/>
          <w:szCs w:val="24"/>
        </w:rPr>
        <w:t xml:space="preserve"> En año, este trabajado</w:t>
      </w:r>
      <w:r w:rsidR="00CB1AAE" w:rsidRPr="00716FB0">
        <w:rPr>
          <w:rFonts w:ascii="Arial" w:hAnsi="Arial" w:cs="Arial"/>
          <w:sz w:val="24"/>
          <w:szCs w:val="24"/>
        </w:rPr>
        <w:t>r</w:t>
      </w:r>
      <w:r w:rsidRPr="00716FB0">
        <w:rPr>
          <w:rFonts w:ascii="Arial" w:hAnsi="Arial" w:cs="Arial"/>
          <w:sz w:val="24"/>
          <w:szCs w:val="24"/>
        </w:rPr>
        <w:t xml:space="preserve"> habrá pagado </w:t>
      </w:r>
      <w:r w:rsidR="00716FB0" w:rsidRPr="00716FB0">
        <w:rPr>
          <w:rFonts w:ascii="Arial" w:hAnsi="Arial" w:cs="Arial"/>
          <w:sz w:val="24"/>
          <w:szCs w:val="24"/>
        </w:rPr>
        <w:t>$586</w:t>
      </w:r>
      <w:r w:rsidRPr="00716FB0">
        <w:rPr>
          <w:rFonts w:ascii="Arial" w:hAnsi="Arial" w:cs="Arial"/>
          <w:sz w:val="24"/>
          <w:szCs w:val="24"/>
        </w:rPr>
        <w:t>.320 adicionales, cifra que con seguridad le hacen falta para cubrir las necesidades de la canasta</w:t>
      </w:r>
      <w:r w:rsidRPr="00647EEF">
        <w:rPr>
          <w:rFonts w:ascii="Arial" w:hAnsi="Arial" w:cs="Arial"/>
          <w:sz w:val="24"/>
          <w:szCs w:val="24"/>
        </w:rPr>
        <w:t xml:space="preserve"> familiar.</w:t>
      </w:r>
    </w:p>
    <w:p w14:paraId="3613E5C8" w14:textId="6386D2C2" w:rsidR="004B1FFE" w:rsidRPr="00647EEF" w:rsidRDefault="00CB1AAE" w:rsidP="004B1FFE">
      <w:pPr>
        <w:jc w:val="both"/>
        <w:rPr>
          <w:rFonts w:ascii="Arial" w:hAnsi="Arial" w:cs="Arial"/>
          <w:sz w:val="24"/>
          <w:szCs w:val="24"/>
        </w:rPr>
      </w:pPr>
      <w:r>
        <w:rPr>
          <w:rFonts w:ascii="Arial" w:hAnsi="Arial" w:cs="Arial"/>
          <w:sz w:val="24"/>
          <w:szCs w:val="24"/>
        </w:rPr>
        <w:t>Ante tal situación, se hace</w:t>
      </w:r>
      <w:r w:rsidR="004B1FFE">
        <w:rPr>
          <w:rFonts w:ascii="Arial" w:hAnsi="Arial" w:cs="Arial"/>
          <w:sz w:val="24"/>
          <w:szCs w:val="24"/>
        </w:rPr>
        <w:t xml:space="preserve"> urgente tomar los correctivos necesarios a través de una reforma legal, con el fin de garantizar que</w:t>
      </w:r>
      <w:r w:rsidR="004B1FFE" w:rsidRPr="00647EEF">
        <w:rPr>
          <w:rFonts w:ascii="Arial" w:hAnsi="Arial" w:cs="Arial"/>
          <w:sz w:val="24"/>
          <w:szCs w:val="24"/>
        </w:rPr>
        <w:t xml:space="preserve"> el ciudadano</w:t>
      </w:r>
      <w:r w:rsidR="004B1FFE">
        <w:rPr>
          <w:rFonts w:ascii="Arial" w:hAnsi="Arial" w:cs="Arial"/>
          <w:sz w:val="24"/>
          <w:szCs w:val="24"/>
        </w:rPr>
        <w:t xml:space="preserve"> que</w:t>
      </w:r>
      <w:r w:rsidR="004B1FFE" w:rsidRPr="00647EEF">
        <w:rPr>
          <w:rFonts w:ascii="Arial" w:hAnsi="Arial" w:cs="Arial"/>
          <w:sz w:val="24"/>
          <w:szCs w:val="24"/>
        </w:rPr>
        <w:t xml:space="preserve"> no tiene la posibilidad de acceder al servicio de transport</w:t>
      </w:r>
      <w:r w:rsidR="004B1FFE">
        <w:rPr>
          <w:rFonts w:ascii="Arial" w:hAnsi="Arial" w:cs="Arial"/>
          <w:sz w:val="24"/>
          <w:szCs w:val="24"/>
        </w:rPr>
        <w:t xml:space="preserve">e privado, pueda </w:t>
      </w:r>
      <w:r w:rsidR="009D0A4F">
        <w:rPr>
          <w:rFonts w:ascii="Arial" w:hAnsi="Arial" w:cs="Arial"/>
          <w:sz w:val="24"/>
          <w:szCs w:val="24"/>
        </w:rPr>
        <w:t xml:space="preserve">utilizar el </w:t>
      </w:r>
      <w:r w:rsidR="004B1FFE" w:rsidRPr="00647EEF">
        <w:rPr>
          <w:rFonts w:ascii="Arial" w:hAnsi="Arial" w:cs="Arial"/>
          <w:sz w:val="24"/>
          <w:szCs w:val="24"/>
        </w:rPr>
        <w:t xml:space="preserve">servicio de transporte </w:t>
      </w:r>
      <w:r w:rsidR="004B1FFE">
        <w:rPr>
          <w:rFonts w:ascii="Arial" w:hAnsi="Arial" w:cs="Arial"/>
          <w:sz w:val="24"/>
          <w:szCs w:val="24"/>
        </w:rPr>
        <w:t xml:space="preserve">público </w:t>
      </w:r>
      <w:r w:rsidR="004B1FFE" w:rsidRPr="00647EEF">
        <w:rPr>
          <w:rFonts w:ascii="Arial" w:hAnsi="Arial" w:cs="Arial"/>
          <w:sz w:val="24"/>
          <w:szCs w:val="24"/>
        </w:rPr>
        <w:t>con un va</w:t>
      </w:r>
      <w:r w:rsidR="004B1FFE">
        <w:rPr>
          <w:rFonts w:ascii="Arial" w:hAnsi="Arial" w:cs="Arial"/>
          <w:sz w:val="24"/>
          <w:szCs w:val="24"/>
        </w:rPr>
        <w:t>lor que sea proporcionado al co</w:t>
      </w:r>
      <w:r w:rsidR="004B1FFE" w:rsidRPr="00647EEF">
        <w:rPr>
          <w:rFonts w:ascii="Arial" w:hAnsi="Arial" w:cs="Arial"/>
          <w:sz w:val="24"/>
          <w:szCs w:val="24"/>
        </w:rPr>
        <w:t xml:space="preserve">sto de vida. </w:t>
      </w:r>
    </w:p>
    <w:p w14:paraId="62075EFC" w14:textId="30FDCAD2" w:rsidR="00647EEF" w:rsidRPr="00647EEF" w:rsidRDefault="004B1FFE" w:rsidP="00647EEF">
      <w:pPr>
        <w:jc w:val="both"/>
        <w:rPr>
          <w:rFonts w:ascii="Arial" w:hAnsi="Arial" w:cs="Arial"/>
          <w:sz w:val="24"/>
          <w:szCs w:val="24"/>
        </w:rPr>
      </w:pPr>
      <w:r>
        <w:rPr>
          <w:rFonts w:ascii="Arial" w:hAnsi="Arial" w:cs="Arial"/>
          <w:sz w:val="24"/>
          <w:szCs w:val="24"/>
        </w:rPr>
        <w:t>Es importante recordad que a</w:t>
      </w:r>
      <w:r w:rsidR="00647EEF" w:rsidRPr="00647EEF">
        <w:rPr>
          <w:rFonts w:ascii="Arial" w:hAnsi="Arial" w:cs="Arial"/>
          <w:sz w:val="24"/>
          <w:szCs w:val="24"/>
        </w:rPr>
        <w:t>l aumentar la tarifa del servicio no sólo se debe tener en cuenta que</w:t>
      </w:r>
      <w:r>
        <w:rPr>
          <w:rFonts w:ascii="Arial" w:hAnsi="Arial" w:cs="Arial"/>
          <w:sz w:val="24"/>
          <w:szCs w:val="24"/>
        </w:rPr>
        <w:t xml:space="preserve"> estos sistemas</w:t>
      </w:r>
      <w:r w:rsidR="00647EEF" w:rsidRPr="00647EEF">
        <w:rPr>
          <w:rFonts w:ascii="Arial" w:hAnsi="Arial" w:cs="Arial"/>
          <w:sz w:val="24"/>
          <w:szCs w:val="24"/>
        </w:rPr>
        <w:t xml:space="preserve"> deben ser financieramente sostenibles </w:t>
      </w:r>
      <w:r w:rsidR="009D0A4F" w:rsidRPr="00647EEF">
        <w:rPr>
          <w:rFonts w:ascii="Arial" w:hAnsi="Arial" w:cs="Arial"/>
          <w:sz w:val="24"/>
          <w:szCs w:val="24"/>
        </w:rPr>
        <w:t>sino,</w:t>
      </w:r>
      <w:r w:rsidR="00647EEF" w:rsidRPr="00647EEF">
        <w:rPr>
          <w:rFonts w:ascii="Arial" w:hAnsi="Arial" w:cs="Arial"/>
          <w:sz w:val="24"/>
          <w:szCs w:val="24"/>
        </w:rPr>
        <w:t xml:space="preserve"> además, las limitaciones de ingreso por persona y el co</w:t>
      </w:r>
      <w:r>
        <w:rPr>
          <w:rFonts w:ascii="Arial" w:hAnsi="Arial" w:cs="Arial"/>
          <w:sz w:val="24"/>
          <w:szCs w:val="24"/>
        </w:rPr>
        <w:t xml:space="preserve">sto de vida con el fin </w:t>
      </w:r>
      <w:r w:rsidR="00647EEF" w:rsidRPr="00647EEF">
        <w:rPr>
          <w:rFonts w:ascii="Arial" w:hAnsi="Arial" w:cs="Arial"/>
          <w:sz w:val="24"/>
          <w:szCs w:val="24"/>
        </w:rPr>
        <w:t>de no añadir toda la carga presupuestal al ciudadano</w:t>
      </w:r>
      <w:r>
        <w:rPr>
          <w:rFonts w:ascii="Arial" w:hAnsi="Arial" w:cs="Arial"/>
          <w:sz w:val="24"/>
          <w:szCs w:val="24"/>
        </w:rPr>
        <w:t>. Queda a cargo de las administraciones entonces,</w:t>
      </w:r>
      <w:r w:rsidR="00647EEF" w:rsidRPr="00647EEF">
        <w:rPr>
          <w:rFonts w:ascii="Arial" w:hAnsi="Arial" w:cs="Arial"/>
          <w:sz w:val="24"/>
          <w:szCs w:val="24"/>
        </w:rPr>
        <w:t xml:space="preserve"> explorar otras alternativas para que el sistema siga siendo </w:t>
      </w:r>
      <w:r w:rsidR="009D0A4F" w:rsidRPr="00647EEF">
        <w:rPr>
          <w:rFonts w:ascii="Arial" w:hAnsi="Arial" w:cs="Arial"/>
          <w:sz w:val="24"/>
          <w:szCs w:val="24"/>
        </w:rPr>
        <w:t>viable,</w:t>
      </w:r>
      <w:r w:rsidR="00647EEF" w:rsidRPr="00647EEF">
        <w:rPr>
          <w:rFonts w:ascii="Arial" w:hAnsi="Arial" w:cs="Arial"/>
          <w:sz w:val="24"/>
          <w:szCs w:val="24"/>
        </w:rPr>
        <w:t xml:space="preserve"> </w:t>
      </w:r>
      <w:r>
        <w:rPr>
          <w:rFonts w:ascii="Arial" w:hAnsi="Arial" w:cs="Arial"/>
          <w:sz w:val="24"/>
          <w:szCs w:val="24"/>
        </w:rPr>
        <w:t>pero sin afectar</w:t>
      </w:r>
      <w:r w:rsidR="00647EEF" w:rsidRPr="00647EEF">
        <w:rPr>
          <w:rFonts w:ascii="Arial" w:hAnsi="Arial" w:cs="Arial"/>
          <w:sz w:val="24"/>
          <w:szCs w:val="24"/>
        </w:rPr>
        <w:t xml:space="preserve"> gravemente el mínimo vital del ciudadano. </w:t>
      </w:r>
    </w:p>
    <w:p w14:paraId="7473D647" w14:textId="07805264" w:rsidR="00647EEF" w:rsidRDefault="00647EEF" w:rsidP="00647EEF">
      <w:pPr>
        <w:jc w:val="both"/>
        <w:rPr>
          <w:rFonts w:ascii="Arial" w:hAnsi="Arial" w:cs="Arial"/>
          <w:sz w:val="24"/>
          <w:szCs w:val="24"/>
        </w:rPr>
      </w:pPr>
    </w:p>
    <w:p w14:paraId="60E56F16" w14:textId="5CE39800" w:rsidR="00BC44DF" w:rsidRDefault="00BC44DF" w:rsidP="00647EEF">
      <w:pPr>
        <w:jc w:val="both"/>
        <w:rPr>
          <w:rFonts w:ascii="Arial" w:hAnsi="Arial" w:cs="Arial"/>
          <w:sz w:val="24"/>
          <w:szCs w:val="24"/>
        </w:rPr>
      </w:pPr>
    </w:p>
    <w:p w14:paraId="224B1F41" w14:textId="77777777" w:rsidR="00BC44DF" w:rsidRPr="00647EEF" w:rsidRDefault="00BC44DF" w:rsidP="00647EEF">
      <w:pPr>
        <w:jc w:val="both"/>
        <w:rPr>
          <w:rFonts w:ascii="Arial" w:hAnsi="Arial" w:cs="Arial"/>
          <w:sz w:val="24"/>
          <w:szCs w:val="24"/>
        </w:rPr>
      </w:pPr>
    </w:p>
    <w:p w14:paraId="160F4A25" w14:textId="0A7C6511" w:rsidR="00AE7A75" w:rsidRPr="00F5271F" w:rsidRDefault="00DC02A6" w:rsidP="00F5271F">
      <w:pPr>
        <w:pStyle w:val="Prrafodelista"/>
        <w:numPr>
          <w:ilvl w:val="0"/>
          <w:numId w:val="1"/>
        </w:numPr>
        <w:jc w:val="both"/>
        <w:rPr>
          <w:rFonts w:ascii="Arial" w:hAnsi="Arial" w:cs="Arial"/>
          <w:sz w:val="24"/>
          <w:szCs w:val="24"/>
        </w:rPr>
      </w:pPr>
      <w:r w:rsidRPr="00F5271F">
        <w:rPr>
          <w:rFonts w:ascii="Arial" w:hAnsi="Arial" w:cs="Arial"/>
          <w:sz w:val="24"/>
          <w:szCs w:val="24"/>
        </w:rPr>
        <w:lastRenderedPageBreak/>
        <w:t>FU</w:t>
      </w:r>
      <w:r w:rsidR="00AE7A75" w:rsidRPr="00F5271F">
        <w:rPr>
          <w:rFonts w:ascii="Arial" w:hAnsi="Arial" w:cs="Arial"/>
          <w:sz w:val="24"/>
          <w:szCs w:val="24"/>
        </w:rPr>
        <w:t>NDAMENTOS JURÍDICO</w:t>
      </w:r>
    </w:p>
    <w:p w14:paraId="45E15012" w14:textId="77777777" w:rsidR="006356FD" w:rsidRDefault="006356FD" w:rsidP="00647EEF">
      <w:pPr>
        <w:jc w:val="both"/>
        <w:rPr>
          <w:rFonts w:ascii="Arial" w:hAnsi="Arial" w:cs="Arial"/>
          <w:sz w:val="24"/>
          <w:szCs w:val="24"/>
        </w:rPr>
      </w:pPr>
    </w:p>
    <w:p w14:paraId="58C77295" w14:textId="34F06E29" w:rsidR="009D0A4F" w:rsidRDefault="006356FD" w:rsidP="00647EEF">
      <w:pPr>
        <w:jc w:val="both"/>
        <w:rPr>
          <w:rFonts w:ascii="Arial" w:hAnsi="Arial" w:cs="Arial"/>
          <w:sz w:val="24"/>
          <w:szCs w:val="24"/>
        </w:rPr>
      </w:pPr>
      <w:r w:rsidRPr="006356FD">
        <w:rPr>
          <w:rFonts w:ascii="Arial" w:eastAsia="Times New Roman" w:hAnsi="Arial" w:cs="Arial"/>
          <w:iCs/>
          <w:color w:val="000000"/>
          <w:sz w:val="24"/>
          <w:szCs w:val="24"/>
          <w:lang w:eastAsia="es-CO"/>
        </w:rPr>
        <w:t>El</w:t>
      </w:r>
      <w:r w:rsidRPr="006356FD">
        <w:rPr>
          <w:rFonts w:ascii="Arial" w:eastAsia="Times New Roman" w:hAnsi="Arial" w:cs="Arial"/>
          <w:iCs/>
          <w:color w:val="000000"/>
          <w:sz w:val="24"/>
          <w:szCs w:val="24"/>
          <w:lang w:val="es-ES_tradnl" w:eastAsia="es-CO"/>
        </w:rPr>
        <w:t xml:space="preserve"> transporte público en Colombia es una actividad reglada en virtud d</w:t>
      </w:r>
      <w:r>
        <w:rPr>
          <w:rFonts w:ascii="Arial" w:eastAsia="Times New Roman" w:hAnsi="Arial" w:cs="Arial"/>
          <w:iCs/>
          <w:color w:val="000000"/>
          <w:sz w:val="24"/>
          <w:szCs w:val="24"/>
          <w:lang w:val="es-ES_tradnl" w:eastAsia="es-CO"/>
        </w:rPr>
        <w:t>el artículo 365 de l</w:t>
      </w:r>
      <w:r w:rsidR="00AE7A75" w:rsidRPr="00CB4352">
        <w:rPr>
          <w:rFonts w:ascii="Arial" w:hAnsi="Arial" w:cs="Arial"/>
          <w:sz w:val="24"/>
          <w:szCs w:val="24"/>
        </w:rPr>
        <w:t>a Constitución</w:t>
      </w:r>
      <w:r w:rsidR="00AE7A75" w:rsidRPr="00647EEF">
        <w:rPr>
          <w:rFonts w:ascii="Arial" w:hAnsi="Arial" w:cs="Arial"/>
          <w:sz w:val="24"/>
          <w:szCs w:val="24"/>
        </w:rPr>
        <w:t xml:space="preserve"> Política de Colombia </w:t>
      </w:r>
      <w:r w:rsidR="009D0A4F">
        <w:rPr>
          <w:rFonts w:ascii="Arial" w:hAnsi="Arial" w:cs="Arial"/>
          <w:sz w:val="24"/>
          <w:szCs w:val="24"/>
        </w:rPr>
        <w:t>q</w:t>
      </w:r>
      <w:r>
        <w:rPr>
          <w:rFonts w:ascii="Arial" w:hAnsi="Arial" w:cs="Arial"/>
          <w:sz w:val="24"/>
          <w:szCs w:val="24"/>
        </w:rPr>
        <w:t>ue estable</w:t>
      </w:r>
      <w:r w:rsidR="009D0A4F">
        <w:rPr>
          <w:rFonts w:ascii="Arial" w:hAnsi="Arial" w:cs="Arial"/>
          <w:sz w:val="24"/>
          <w:szCs w:val="24"/>
        </w:rPr>
        <w:t>ce:</w:t>
      </w:r>
      <w:r>
        <w:rPr>
          <w:rFonts w:ascii="Arial" w:hAnsi="Arial" w:cs="Arial"/>
          <w:sz w:val="24"/>
          <w:szCs w:val="24"/>
        </w:rPr>
        <w:t xml:space="preserve"> </w:t>
      </w:r>
    </w:p>
    <w:p w14:paraId="037AA88F" w14:textId="1CBB4EB7" w:rsidR="006356FD" w:rsidRPr="006356FD" w:rsidRDefault="006356FD" w:rsidP="009D0A4F">
      <w:pPr>
        <w:ind w:left="708"/>
        <w:jc w:val="both"/>
        <w:rPr>
          <w:rFonts w:ascii="Arial" w:hAnsi="Arial" w:cs="Arial"/>
          <w:i/>
          <w:sz w:val="24"/>
          <w:szCs w:val="24"/>
        </w:rPr>
      </w:pPr>
      <w:r w:rsidRPr="006356FD">
        <w:rPr>
          <w:rFonts w:ascii="Arial" w:hAnsi="Arial" w:cs="Arial"/>
          <w:i/>
          <w:sz w:val="24"/>
          <w:szCs w:val="24"/>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w:t>
      </w:r>
      <w:r>
        <w:rPr>
          <w:rFonts w:ascii="Arial" w:hAnsi="Arial" w:cs="Arial"/>
          <w:i/>
          <w:sz w:val="24"/>
          <w:szCs w:val="24"/>
        </w:rPr>
        <w:t xml:space="preserve"> (..)</w:t>
      </w:r>
      <w:r w:rsidRPr="006356FD">
        <w:rPr>
          <w:rFonts w:ascii="Arial" w:hAnsi="Arial" w:cs="Arial"/>
          <w:i/>
          <w:sz w:val="24"/>
          <w:szCs w:val="24"/>
        </w:rPr>
        <w:t>”</w:t>
      </w:r>
      <w:r>
        <w:rPr>
          <w:rFonts w:ascii="Arial" w:hAnsi="Arial" w:cs="Arial"/>
          <w:i/>
          <w:sz w:val="24"/>
          <w:szCs w:val="24"/>
        </w:rPr>
        <w:t>.</w:t>
      </w:r>
      <w:r w:rsidRPr="00CB4352">
        <w:rPr>
          <w:rFonts w:ascii="Arial" w:eastAsia="Times New Roman" w:hAnsi="Arial" w:cs="Arial"/>
          <w:i/>
          <w:iCs/>
          <w:color w:val="000000"/>
          <w:sz w:val="24"/>
          <w:szCs w:val="24"/>
          <w:lang w:val="es-ES_tradnl" w:eastAsia="es-CO"/>
        </w:rPr>
        <w:t xml:space="preserve"> </w:t>
      </w:r>
    </w:p>
    <w:p w14:paraId="1790F235" w14:textId="11A2B50D" w:rsidR="00453260" w:rsidRDefault="006356FD" w:rsidP="00453260">
      <w:pPr>
        <w:jc w:val="both"/>
        <w:rPr>
          <w:rFonts w:ascii="Arial" w:hAnsi="Arial" w:cs="Arial"/>
          <w:sz w:val="24"/>
          <w:szCs w:val="24"/>
        </w:rPr>
      </w:pPr>
      <w:r w:rsidRPr="00453260">
        <w:rPr>
          <w:rFonts w:ascii="Arial" w:eastAsia="Times New Roman" w:hAnsi="Arial" w:cs="Arial"/>
          <w:iCs/>
          <w:color w:val="000000"/>
          <w:sz w:val="24"/>
          <w:szCs w:val="24"/>
          <w:lang w:val="es-ES_tradnl" w:eastAsia="es-CO"/>
        </w:rPr>
        <w:t>A partir de lo anterior las Leyes 105 de 1993 y 336 de 1996, le otorgaron el carácter de servicio público esencial.</w:t>
      </w:r>
      <w:r w:rsidR="00453260" w:rsidRPr="00453260">
        <w:rPr>
          <w:rFonts w:ascii="Arial" w:eastAsia="Times New Roman" w:hAnsi="Arial" w:cs="Arial"/>
          <w:iCs/>
          <w:color w:val="000000"/>
          <w:sz w:val="24"/>
          <w:szCs w:val="24"/>
          <w:lang w:val="es-ES_tradnl" w:eastAsia="es-CO"/>
        </w:rPr>
        <w:t xml:space="preserve"> Esto implica la prelación del interés general sobre el particular</w:t>
      </w:r>
      <w:r w:rsidR="00453260">
        <w:rPr>
          <w:rFonts w:ascii="Arial" w:eastAsia="Times New Roman" w:hAnsi="Arial" w:cs="Arial"/>
          <w:iCs/>
          <w:color w:val="000000"/>
          <w:sz w:val="24"/>
          <w:szCs w:val="24"/>
          <w:lang w:val="es-ES_tradnl" w:eastAsia="es-CO"/>
        </w:rPr>
        <w:t xml:space="preserve"> y si bien en ellas se </w:t>
      </w:r>
      <w:r w:rsidR="00453260" w:rsidRPr="00647EEF">
        <w:rPr>
          <w:rFonts w:ascii="Arial" w:hAnsi="Arial" w:cs="Arial"/>
          <w:sz w:val="24"/>
          <w:szCs w:val="24"/>
        </w:rPr>
        <w:t>permite a</w:t>
      </w:r>
      <w:r w:rsidR="009D0A4F">
        <w:rPr>
          <w:rFonts w:ascii="Arial" w:hAnsi="Arial" w:cs="Arial"/>
          <w:sz w:val="24"/>
          <w:szCs w:val="24"/>
        </w:rPr>
        <w:t xml:space="preserve"> las autoridades fijar tarifas </w:t>
      </w:r>
      <w:r w:rsidR="00453260" w:rsidRPr="00647EEF">
        <w:rPr>
          <w:rFonts w:ascii="Arial" w:hAnsi="Arial" w:cs="Arial"/>
          <w:sz w:val="24"/>
          <w:szCs w:val="24"/>
        </w:rPr>
        <w:t>que han de cobrarse a los contribuyentes como recuperación de los costos de los servicios que prestan,</w:t>
      </w:r>
      <w:r w:rsidR="00453260" w:rsidRPr="00453260">
        <w:rPr>
          <w:rFonts w:ascii="Arial" w:hAnsi="Arial" w:cs="Arial"/>
          <w:sz w:val="24"/>
          <w:szCs w:val="24"/>
        </w:rPr>
        <w:t xml:space="preserve"> </w:t>
      </w:r>
      <w:r w:rsidR="00453260">
        <w:rPr>
          <w:rFonts w:ascii="Arial" w:hAnsi="Arial" w:cs="Arial"/>
          <w:sz w:val="24"/>
          <w:szCs w:val="24"/>
        </w:rPr>
        <w:t xml:space="preserve">el </w:t>
      </w:r>
      <w:r w:rsidR="00453260" w:rsidRPr="00647EEF">
        <w:rPr>
          <w:rFonts w:ascii="Arial" w:hAnsi="Arial" w:cs="Arial"/>
          <w:sz w:val="24"/>
          <w:szCs w:val="24"/>
        </w:rPr>
        <w:t>Congreso de la República</w:t>
      </w:r>
      <w:r w:rsidR="009D0A4F">
        <w:rPr>
          <w:rFonts w:ascii="Arial" w:hAnsi="Arial" w:cs="Arial"/>
          <w:sz w:val="24"/>
          <w:szCs w:val="24"/>
        </w:rPr>
        <w:t>,</w:t>
      </w:r>
      <w:r w:rsidR="00453260">
        <w:rPr>
          <w:rFonts w:ascii="Arial" w:hAnsi="Arial" w:cs="Arial"/>
          <w:sz w:val="24"/>
          <w:szCs w:val="24"/>
        </w:rPr>
        <w:t xml:space="preserve"> se encuentra habilitado </w:t>
      </w:r>
      <w:r w:rsidR="00453260" w:rsidRPr="00647EEF">
        <w:rPr>
          <w:rFonts w:ascii="Arial" w:hAnsi="Arial" w:cs="Arial"/>
          <w:sz w:val="24"/>
          <w:szCs w:val="24"/>
        </w:rPr>
        <w:t>para determinar el sistema y el método pa</w:t>
      </w:r>
      <w:r w:rsidR="009D0A4F">
        <w:rPr>
          <w:rFonts w:ascii="Arial" w:hAnsi="Arial" w:cs="Arial"/>
          <w:sz w:val="24"/>
          <w:szCs w:val="24"/>
        </w:rPr>
        <w:t>ra la fijación de dichas tasas</w:t>
      </w:r>
      <w:r w:rsidR="00453260" w:rsidRPr="00647EEF">
        <w:rPr>
          <w:rFonts w:ascii="Arial" w:hAnsi="Arial" w:cs="Arial"/>
          <w:sz w:val="24"/>
          <w:szCs w:val="24"/>
        </w:rPr>
        <w:t xml:space="preserve">. </w:t>
      </w:r>
    </w:p>
    <w:p w14:paraId="38C8C3CE" w14:textId="68D16CA8" w:rsidR="00453260" w:rsidRDefault="00453260" w:rsidP="00453260">
      <w:pPr>
        <w:spacing w:before="57" w:after="28" w:line="288" w:lineRule="atLeast"/>
        <w:jc w:val="both"/>
        <w:textAlignment w:val="center"/>
        <w:rPr>
          <w:rFonts w:ascii="Arial" w:eastAsia="Times New Roman" w:hAnsi="Arial" w:cs="Arial"/>
          <w:color w:val="000000"/>
          <w:sz w:val="24"/>
          <w:szCs w:val="24"/>
          <w:lang w:val="es-ES_tradnl" w:eastAsia="es-CO"/>
        </w:rPr>
      </w:pPr>
      <w:r>
        <w:rPr>
          <w:rFonts w:ascii="Arial" w:hAnsi="Arial" w:cs="Arial"/>
          <w:sz w:val="24"/>
          <w:szCs w:val="24"/>
        </w:rPr>
        <w:t xml:space="preserve">En la actualidad la </w:t>
      </w:r>
      <w:r>
        <w:rPr>
          <w:rFonts w:ascii="Arial" w:eastAsia="Times New Roman" w:hAnsi="Arial" w:cs="Arial"/>
          <w:color w:val="000000"/>
          <w:sz w:val="24"/>
          <w:szCs w:val="24"/>
          <w:lang w:val="es-ES_tradnl" w:eastAsia="es-CO"/>
        </w:rPr>
        <w:t>Ley 336 de 1993 establece unos parámetros con relación a la fijación de las tarifas, en sus artículos 29 y 30 estipula:</w:t>
      </w:r>
    </w:p>
    <w:p w14:paraId="090C766E" w14:textId="77777777" w:rsidR="00453260" w:rsidRDefault="00453260" w:rsidP="00453260">
      <w:pPr>
        <w:spacing w:before="57" w:after="28" w:line="288" w:lineRule="atLeast"/>
        <w:jc w:val="both"/>
        <w:textAlignment w:val="center"/>
        <w:rPr>
          <w:rFonts w:ascii="Arial" w:eastAsia="Times New Roman" w:hAnsi="Arial" w:cs="Arial"/>
          <w:color w:val="000000"/>
          <w:sz w:val="24"/>
          <w:szCs w:val="24"/>
          <w:lang w:val="es-ES_tradnl" w:eastAsia="es-CO"/>
        </w:rPr>
      </w:pPr>
    </w:p>
    <w:p w14:paraId="3E27FD1A" w14:textId="77777777" w:rsidR="00453260" w:rsidRDefault="00453260" w:rsidP="00453260">
      <w:pPr>
        <w:spacing w:before="57" w:after="28" w:line="288" w:lineRule="atLeast"/>
        <w:ind w:left="708"/>
        <w:jc w:val="both"/>
        <w:textAlignment w:val="center"/>
        <w:rPr>
          <w:rFonts w:ascii="Arial" w:eastAsia="Times New Roman" w:hAnsi="Arial" w:cs="Arial"/>
          <w:color w:val="000000"/>
          <w:sz w:val="24"/>
          <w:szCs w:val="24"/>
          <w:lang w:val="es-ES_tradnl" w:eastAsia="es-CO"/>
        </w:rPr>
      </w:pPr>
      <w:bookmarkStart w:id="1" w:name="29"/>
      <w:r w:rsidRPr="00482427">
        <w:rPr>
          <w:rFonts w:ascii="Arial" w:eastAsia="Times New Roman" w:hAnsi="Arial" w:cs="Arial"/>
          <w:b/>
          <w:color w:val="000000"/>
          <w:sz w:val="24"/>
          <w:szCs w:val="24"/>
          <w:lang w:val="es-ES_tradnl" w:eastAsia="es-CO"/>
        </w:rPr>
        <w:t>ARTÍCULO 29.</w:t>
      </w:r>
      <w:bookmarkEnd w:id="1"/>
      <w:r w:rsidRPr="00482427">
        <w:rPr>
          <w:rFonts w:eastAsia="Times New Roman"/>
          <w:color w:val="000000"/>
          <w:sz w:val="24"/>
          <w:szCs w:val="24"/>
          <w:lang w:val="es-ES_tradnl" w:eastAsia="es-CO"/>
        </w:rPr>
        <w:t> </w:t>
      </w:r>
      <w:r w:rsidRPr="00482427">
        <w:rPr>
          <w:rFonts w:ascii="Arial" w:eastAsia="Times New Roman" w:hAnsi="Arial" w:cs="Arial"/>
          <w:color w:val="000000"/>
          <w:sz w:val="24"/>
          <w:szCs w:val="24"/>
          <w:lang w:val="es-ES_tradnl" w:eastAsia="es-CO"/>
        </w:rPr>
        <w:t>En su condición rectora y orientadora del Sector y del Sistema Nacional de Transporte, le corresponde al Gobierno Nacional a través del Ministerio de Transporte formular la política y fijar los criterios a tener en cuenta para la directa, controlada o libre fijación de las tarifas en cada uno de los Modos de transporte</w:t>
      </w:r>
    </w:p>
    <w:p w14:paraId="1F25AF8E" w14:textId="77777777" w:rsidR="00453260" w:rsidRPr="00482427" w:rsidRDefault="00056B67" w:rsidP="00453260">
      <w:pPr>
        <w:spacing w:before="57" w:after="28" w:line="288" w:lineRule="atLeast"/>
        <w:ind w:left="708"/>
        <w:jc w:val="both"/>
        <w:textAlignment w:val="center"/>
        <w:rPr>
          <w:rFonts w:ascii="Arial" w:eastAsia="Times New Roman" w:hAnsi="Arial" w:cs="Arial"/>
          <w:color w:val="000000"/>
          <w:sz w:val="24"/>
          <w:szCs w:val="24"/>
          <w:lang w:val="es-ES_tradnl" w:eastAsia="es-CO"/>
        </w:rPr>
      </w:pPr>
      <w:hyperlink r:id="rId9" w:anchor="top" w:tooltip="Ir al inicio" w:history="1"/>
    </w:p>
    <w:p w14:paraId="52B5BFB1" w14:textId="531CC7E0" w:rsidR="00453260" w:rsidRDefault="00453260" w:rsidP="00453260">
      <w:pPr>
        <w:ind w:left="708"/>
        <w:jc w:val="both"/>
        <w:rPr>
          <w:rFonts w:ascii="Arial" w:eastAsia="Times New Roman" w:hAnsi="Arial" w:cs="Arial"/>
          <w:color w:val="000000"/>
          <w:sz w:val="24"/>
          <w:szCs w:val="24"/>
          <w:lang w:val="es-ES_tradnl" w:eastAsia="es-CO"/>
        </w:rPr>
      </w:pPr>
      <w:bookmarkStart w:id="2" w:name="30"/>
      <w:r w:rsidRPr="00482427">
        <w:rPr>
          <w:rFonts w:ascii="Arial" w:eastAsia="Times New Roman" w:hAnsi="Arial" w:cs="Arial"/>
          <w:b/>
          <w:color w:val="000000"/>
          <w:sz w:val="24"/>
          <w:szCs w:val="24"/>
          <w:lang w:val="es-ES_tradnl" w:eastAsia="es-CO"/>
        </w:rPr>
        <w:t>ARTÍCULO 30.</w:t>
      </w:r>
      <w:bookmarkEnd w:id="2"/>
      <w:r w:rsidRPr="00482427">
        <w:rPr>
          <w:rFonts w:eastAsia="Times New Roman"/>
          <w:color w:val="000000"/>
          <w:sz w:val="24"/>
          <w:szCs w:val="24"/>
          <w:lang w:val="es-ES_tradnl" w:eastAsia="es-CO"/>
        </w:rPr>
        <w:t> </w:t>
      </w:r>
      <w:r w:rsidRPr="00482427">
        <w:rPr>
          <w:rFonts w:ascii="Arial" w:eastAsia="Times New Roman" w:hAnsi="Arial" w:cs="Arial"/>
          <w:color w:val="000000"/>
          <w:sz w:val="24"/>
          <w:szCs w:val="24"/>
          <w:lang w:val="es-ES_tradnl" w:eastAsia="es-CO"/>
        </w:rPr>
        <w:t>De conformidad con los dispuesto en el Artículo anterior, las autoridades competentes, según el caso, elaborarán los estudios de costos que servirán de base para el establecimiento de las tarifas, sin perjuicio de lo que estipulen los Tratados, Acuerdos, Convenios, Conferencias o Prácticas Internacionales sobre el régimen tarifario para un Modo de transporte en particular.</w:t>
      </w:r>
    </w:p>
    <w:p w14:paraId="122CCEDE" w14:textId="77777777" w:rsidR="009B4BDB" w:rsidRPr="006356FD" w:rsidRDefault="009B4BDB" w:rsidP="00453260">
      <w:pPr>
        <w:ind w:left="708"/>
        <w:jc w:val="both"/>
        <w:rPr>
          <w:rFonts w:ascii="Arial" w:hAnsi="Arial" w:cs="Arial"/>
          <w:sz w:val="24"/>
          <w:szCs w:val="24"/>
        </w:rPr>
      </w:pPr>
    </w:p>
    <w:p w14:paraId="19EA21D5" w14:textId="56904794" w:rsidR="00453260" w:rsidRPr="00453260" w:rsidRDefault="00453260" w:rsidP="00453260">
      <w:pPr>
        <w:spacing w:before="57" w:after="28" w:line="288" w:lineRule="atLeast"/>
        <w:jc w:val="both"/>
        <w:textAlignment w:val="center"/>
        <w:rPr>
          <w:rFonts w:ascii="Arial" w:eastAsia="Times New Roman" w:hAnsi="Arial" w:cs="Arial"/>
          <w:b/>
          <w:color w:val="000000"/>
          <w:sz w:val="24"/>
          <w:szCs w:val="24"/>
          <w:lang w:val="es-ES_tradnl" w:eastAsia="es-CO"/>
        </w:rPr>
      </w:pPr>
      <w:r w:rsidRPr="00453260">
        <w:rPr>
          <w:rFonts w:ascii="Arial" w:eastAsia="Times New Roman" w:hAnsi="Arial" w:cs="Arial"/>
          <w:color w:val="000000"/>
          <w:sz w:val="24"/>
          <w:szCs w:val="24"/>
          <w:lang w:val="es-ES_tradnl" w:eastAsia="es-CO"/>
        </w:rPr>
        <w:t>Así mismo, La Resolución 12333 de 2012 expedida por el Ministerio de Transporte “Por la cual se fijan los criterios que deberán observar las autoridades territoriales para la fijación de tarifas diferenciales, segmentadas o subsidiadas en los Sistemas Masivos, Integrados o Estratégicos de Transporte de Pasajeros</w:t>
      </w:r>
      <w:r>
        <w:rPr>
          <w:rFonts w:ascii="Arial" w:eastAsia="Times New Roman" w:hAnsi="Arial" w:cs="Arial"/>
          <w:color w:val="000000"/>
          <w:sz w:val="24"/>
          <w:szCs w:val="24"/>
          <w:lang w:val="es-ES_tradnl" w:eastAsia="es-CO"/>
        </w:rPr>
        <w:t>”, estableció</w:t>
      </w:r>
      <w:r w:rsidR="009D0A4F">
        <w:rPr>
          <w:rFonts w:ascii="Arial" w:eastAsia="Times New Roman" w:hAnsi="Arial" w:cs="Arial"/>
          <w:color w:val="000000"/>
          <w:sz w:val="24"/>
          <w:szCs w:val="24"/>
          <w:lang w:val="es-ES_tradnl" w:eastAsia="es-CO"/>
        </w:rPr>
        <w:t xml:space="preserve"> en el artículo primero</w:t>
      </w:r>
      <w:r>
        <w:rPr>
          <w:rFonts w:ascii="Arial" w:eastAsia="Times New Roman" w:hAnsi="Arial" w:cs="Arial"/>
          <w:color w:val="000000"/>
          <w:sz w:val="24"/>
          <w:szCs w:val="24"/>
          <w:lang w:val="es-ES_tradnl" w:eastAsia="es-CO"/>
        </w:rPr>
        <w:t xml:space="preserve">, </w:t>
      </w:r>
      <w:r w:rsidRPr="00453260">
        <w:rPr>
          <w:rFonts w:ascii="Arial" w:eastAsia="Times New Roman" w:hAnsi="Arial" w:cs="Arial"/>
          <w:color w:val="000000"/>
          <w:sz w:val="24"/>
          <w:szCs w:val="24"/>
          <w:lang w:val="es-ES_tradnl" w:eastAsia="es-CO"/>
        </w:rPr>
        <w:t xml:space="preserve">que las autoridades Distritales “podrán fijar tarifas diferenciales, segmentadas o subsidiadas, en los Sistemas de Transporte de pasajeros Masivo, </w:t>
      </w:r>
      <w:r w:rsidRPr="00453260">
        <w:rPr>
          <w:rFonts w:ascii="Arial" w:eastAsia="Times New Roman" w:hAnsi="Arial" w:cs="Arial"/>
          <w:color w:val="000000"/>
          <w:sz w:val="24"/>
          <w:szCs w:val="24"/>
          <w:lang w:val="es-ES_tradnl" w:eastAsia="es-CO"/>
        </w:rPr>
        <w:lastRenderedPageBreak/>
        <w:t xml:space="preserve">Integrado o Estratégico, </w:t>
      </w:r>
      <w:r w:rsidRPr="00453260">
        <w:rPr>
          <w:rFonts w:ascii="Arial" w:eastAsia="Times New Roman" w:hAnsi="Arial" w:cs="Arial"/>
          <w:b/>
          <w:color w:val="000000"/>
          <w:sz w:val="24"/>
          <w:szCs w:val="24"/>
          <w:lang w:val="es-ES_tradnl" w:eastAsia="es-CO"/>
        </w:rPr>
        <w:t>para lo cual deberán previamente elaborar un modelo económico, financiero y operativo, en el que se demuestre que la aplicación de las tarifas garantiza la sostenibilidad del Sistema de Transporte, en términos de eficiencia económica, sostenibilidad financiera, eficacia en la prestación del servicio e impactos socioeconómicos esperados.</w:t>
      </w:r>
    </w:p>
    <w:p w14:paraId="2F6FCADA" w14:textId="0F720955" w:rsidR="006356FD" w:rsidRDefault="006356FD" w:rsidP="00453260">
      <w:pPr>
        <w:spacing w:before="57" w:after="28" w:line="288" w:lineRule="atLeast"/>
        <w:jc w:val="both"/>
        <w:textAlignment w:val="center"/>
        <w:rPr>
          <w:rFonts w:ascii="Arial" w:eastAsia="Times New Roman" w:hAnsi="Arial" w:cs="Arial"/>
          <w:color w:val="000000"/>
          <w:sz w:val="24"/>
          <w:szCs w:val="24"/>
          <w:lang w:val="es-ES_tradnl" w:eastAsia="es-CO"/>
        </w:rPr>
      </w:pPr>
    </w:p>
    <w:p w14:paraId="5780AC4D" w14:textId="1E91B65F" w:rsidR="00453260" w:rsidRPr="006356FD" w:rsidRDefault="00453260" w:rsidP="00453260">
      <w:pPr>
        <w:spacing w:before="57" w:after="28" w:line="288"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Adicionalmente la </w:t>
      </w:r>
      <w:r w:rsidRPr="006356FD">
        <w:rPr>
          <w:rFonts w:ascii="Arial" w:eastAsia="Times New Roman" w:hAnsi="Arial" w:cs="Arial"/>
          <w:color w:val="000000"/>
          <w:sz w:val="24"/>
          <w:szCs w:val="24"/>
          <w:lang w:val="es-ES_tradnl" w:eastAsia="es-CO"/>
        </w:rPr>
        <w:t>LEY 1753 DE 2015 en</w:t>
      </w:r>
      <w:r>
        <w:rPr>
          <w:rFonts w:ascii="Arial" w:eastAsia="Times New Roman" w:hAnsi="Arial" w:cs="Arial"/>
          <w:color w:val="000000"/>
          <w:sz w:val="24"/>
          <w:szCs w:val="24"/>
          <w:lang w:val="es-ES_tradnl" w:eastAsia="es-CO"/>
        </w:rPr>
        <w:t xml:space="preserve"> sus artículos 31 y 33 formuló algunas reglas y otras fuentes de financiación en los sistemas de transporte, al respecto los artículos establecen;</w:t>
      </w:r>
    </w:p>
    <w:p w14:paraId="4AB55B53" w14:textId="77777777" w:rsidR="00453260" w:rsidRDefault="00453260" w:rsidP="00453260">
      <w:pPr>
        <w:spacing w:before="57" w:after="28" w:line="288" w:lineRule="atLeast"/>
        <w:ind w:left="708"/>
        <w:jc w:val="both"/>
        <w:textAlignment w:val="center"/>
        <w:rPr>
          <w:rFonts w:ascii="Arial" w:eastAsia="Times New Roman" w:hAnsi="Arial" w:cs="Arial"/>
          <w:color w:val="000000"/>
          <w:sz w:val="24"/>
          <w:szCs w:val="24"/>
          <w:lang w:val="es-ES_tradnl" w:eastAsia="es-CO"/>
        </w:rPr>
      </w:pPr>
      <w:bookmarkStart w:id="3" w:name="31"/>
    </w:p>
    <w:p w14:paraId="7E5EE92D" w14:textId="77777777" w:rsidR="00453260" w:rsidRPr="006356FD" w:rsidRDefault="00453260" w:rsidP="00453260">
      <w:pPr>
        <w:spacing w:before="57" w:after="28" w:line="288" w:lineRule="atLeast"/>
        <w:ind w:left="708"/>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ARTÍCULO 31. FINANCIACIÓN DE SISTEMAS DE TRANSPORTE.</w:t>
      </w:r>
      <w:bookmarkEnd w:id="3"/>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Modifíquese el artículo 14 de la Ley 86 de 1989, el cual quedará así:</w:t>
      </w:r>
    </w:p>
    <w:p w14:paraId="1A245012"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Artículo 14.</w:t>
      </w:r>
      <w:r w:rsidRPr="006356FD">
        <w:rPr>
          <w:rFonts w:eastAsia="Times New Roman"/>
          <w:color w:val="000000"/>
          <w:sz w:val="24"/>
          <w:szCs w:val="24"/>
          <w:lang w:val="es-ES_tradnl" w:eastAsia="es-CO"/>
        </w:rPr>
        <w:t> Los sistemas de transporte deben ser sostenibles. </w:t>
      </w:r>
      <w:r w:rsidRPr="006356FD">
        <w:rPr>
          <w:rFonts w:ascii="Arial" w:eastAsia="Times New Roman" w:hAnsi="Arial" w:cs="Arial"/>
          <w:color w:val="000000"/>
          <w:sz w:val="24"/>
          <w:szCs w:val="24"/>
          <w:lang w:val="es-ES_tradnl" w:eastAsia="es-CO"/>
        </w:rPr>
        <w:t>Para ello las tarifas que se cobren por la prestación del servicio de transporte público de pasajeros, sumadas a otras fuentes de financiación de origen territorial si las hubiere, deberán ser suficientes para cubrir los costos de operación, administración, mantenimiento, y reposición de los equipos. En ningún caso el Gobierno nacional podrá realizar transferencias para cubrir estos costos. Lo anterior, sin perjuicio de que las entidades territoriales y/o el Gobierno nacional, dentro del Marco de Gasto de Mediano Plazo, en los casos en que cofinancie estos sistemas, puedan realizar inversiones en la etapa preoperativa en infraestructura física y adquisición inicial total o parcial de material rodante de sistemas de metro o de transporte férreo interurbano de pasajeros incentivando la incorporación de tecnologías limpias y la accesibilidad a los vehículos para personas con movilidad reducida, estrategias de articulación y fomento de la movilidad en medios no motorizados, así como implementación de sistemas de recaudo, información y control de flota que garanticen la sostenibilidad del Sistema”.</w:t>
      </w:r>
    </w:p>
    <w:p w14:paraId="7E208B97" w14:textId="77777777" w:rsidR="00453260"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Para el caso de cofinanciación de sistemas de metro, el Confis podrá autorizar vigencias futuras hasta por el plazo del servicio de la deuda del proyecto de conformidad con la Ley</w:t>
      </w:r>
      <w:r w:rsidRPr="006356FD">
        <w:rPr>
          <w:rFonts w:eastAsia="Times New Roman"/>
          <w:color w:val="000000"/>
          <w:sz w:val="24"/>
          <w:szCs w:val="24"/>
          <w:lang w:val="es-ES_tradnl" w:eastAsia="es-CO"/>
        </w:rPr>
        <w:t> </w:t>
      </w:r>
      <w:hyperlink r:id="rId10" w:anchor="INICIO" w:history="1">
        <w:r w:rsidRPr="006356FD">
          <w:rPr>
            <w:rFonts w:eastAsia="Times New Roman"/>
            <w:color w:val="000000"/>
            <w:sz w:val="24"/>
            <w:szCs w:val="24"/>
            <w:lang w:val="es-ES_tradnl" w:eastAsia="es-CO"/>
          </w:rPr>
          <w:t>310</w:t>
        </w:r>
      </w:hyperlink>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de 1996, dentro del límite anual de autorizaciones para comprometer vigencias futuras establecidas en el artículo</w:t>
      </w:r>
      <w:r w:rsidRPr="006356FD">
        <w:rPr>
          <w:rFonts w:eastAsia="Times New Roman"/>
          <w:color w:val="000000"/>
          <w:sz w:val="24"/>
          <w:szCs w:val="24"/>
          <w:lang w:val="es-ES_tradnl" w:eastAsia="es-CO"/>
        </w:rPr>
        <w:t> </w:t>
      </w:r>
      <w:hyperlink r:id="rId11" w:anchor="26" w:history="1">
        <w:r w:rsidRPr="006356FD">
          <w:rPr>
            <w:rFonts w:eastAsia="Times New Roman"/>
            <w:color w:val="000000"/>
            <w:sz w:val="24"/>
            <w:szCs w:val="24"/>
            <w:lang w:val="es-ES_tradnl" w:eastAsia="es-CO"/>
          </w:rPr>
          <w:t>26</w:t>
        </w:r>
      </w:hyperlink>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de la Ley 1508 de 2012.</w:t>
      </w:r>
    </w:p>
    <w:p w14:paraId="0BC23716"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p>
    <w:p w14:paraId="419823E1"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bookmarkStart w:id="4" w:name="33"/>
      <w:r w:rsidRPr="006356FD">
        <w:rPr>
          <w:rFonts w:ascii="Arial" w:eastAsia="Times New Roman" w:hAnsi="Arial" w:cs="Arial"/>
          <w:color w:val="000000"/>
          <w:sz w:val="24"/>
          <w:szCs w:val="24"/>
          <w:lang w:val="es-ES_tradnl" w:eastAsia="es-CO"/>
        </w:rPr>
        <w:t>ARTÍCULO 33. OTRAS FUENTES DE FINANCIACIÓN PARA LOS SISTEMAS DE TRANSPORTE.</w:t>
      </w:r>
      <w:bookmarkEnd w:id="4"/>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Con el objeto de contribuir a la sostenibilidad de los sistemas de transporte y contar con mecanismos de gestión de la demanda, las entidades territoriales podrán determinar, definir y establecer nuevos recursos de financiación públicos y/o privados que permitan lograr la sostenibilidad económica, ambiental, social e institucional de los sistemas SITM, SETP, SITP y SITR, a través de los siguientes mecanismos:</w:t>
      </w:r>
    </w:p>
    <w:p w14:paraId="04A54AAE"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lastRenderedPageBreak/>
        <w:t>1. Fondos de estabilización y subsidio a la demanda. En desarrollo de una política de apoyo y fortalecimiento al transporte público en las ciudades del país, los alcaldes de los municipios, distritos o áreas metropolitanas, donde se implementen o estén en operación sistemas de transporte público, podrán establecer fondos de estabilización o compensación tarifaria, que cubran el diferencial entre la tarifa técnica y la tarifa al usuario. La decisión anterior se adoptará mediante decreto municipal, distrital o mediante acuerdo metropolitano, el cual deberá estar soportado en un estudio técnico en el que se demuestre que el fondo de estabilización contribuye a la sostenibilidad del Sistema de Transporte, en términos de eficiencia económica, sostenibilidad financiera, eficacia en la prestación del servicio e impactos esperados.</w:t>
      </w:r>
    </w:p>
    <w:p w14:paraId="542EA3D1"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Dicho acto administrativo deberá describir la aplicación del fondo o subsidio de forma tal que se garantice su efectividad, establecer los indicadores que permitan evaluar los resultados de dicha medida, contener la fuente presupuestal y la garantía de la permanencia en el tiempo de los recursos que financiarán los fondos de estabilización o subsidio a la demanda, con criterios de sostenibilidad fiscal de la entidad territorial. Para el efecto, deberán contar con previo concepto del Confis municipal o distrital o de la entidad que haga sus veces, en la que se indique que el fondeo es sostenible en el tiempo y se encuentra previsto en el Marco Fiscal de Mediano Plazo del ente territorial.</w:t>
      </w:r>
    </w:p>
    <w:p w14:paraId="1C4F6205"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2. Contribución por el servicio de garajes o zonas de estacionamiento de uso público. Cuando los Alcaldes municipales o distritales regulen el cobro por el servicio de garajes o zonas de estacionamiento de uso público, incluyendo estacionamiento en vía, las entidades territoriales que cuenten con un sistema de transporte masivo, estratégico, integrado o regional, en concordancia con las competencias de los Concejos Municipales o Distritales, podrán incorporar en las tarifas al usuario de los estacionamientos, una contribución que incentive la utilización de los sistemas de transporte público.</w:t>
      </w:r>
    </w:p>
    <w:p w14:paraId="2C700C2B"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Serán sujetos pasivos los usuarios del servicio en predios de personas naturales o jurídicas que ofrezcan a título oneroso el estacionamiento de vehículos. El factor adicional se calculará así: la base gravable será dos (2) veces el valor del pasaje promedio del servicio de transporte público (SITM, SETP, SITP o SITR, según sea el caso) en el municipio o distrito; esta base se multiplicará por factores inferiores a uno (1) en función de los criterios de oferta de transporte público en la zona, uso del servicio en horas pico y estrato del predio. La contribución se cobrará en forma adicional al total del valor al usuario por parte del prestador del servicio, quien tendrá la condición de agente retenedor. Se exceptúa de este cobro las bicicletas y las motocicletas cilindradas de 125 cm3 e inferiores.</w:t>
      </w:r>
    </w:p>
    <w:p w14:paraId="618FA9DB"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 xml:space="preserve">3. Cobros por congestión o contaminación. Los municipios o distritos mayores a 300.000 habitantes, en concordancia con las competencias de los concejos municipales o distritales, podrán establecer tasas, diferentes a los </w:t>
      </w:r>
      <w:r w:rsidRPr="006356FD">
        <w:rPr>
          <w:rFonts w:ascii="Arial" w:eastAsia="Times New Roman" w:hAnsi="Arial" w:cs="Arial"/>
          <w:color w:val="000000"/>
          <w:sz w:val="24"/>
          <w:szCs w:val="24"/>
          <w:lang w:val="es-ES_tradnl" w:eastAsia="es-CO"/>
        </w:rPr>
        <w:lastRenderedPageBreak/>
        <w:t>peajes establecidos en la Ley</w:t>
      </w:r>
      <w:r w:rsidRPr="006356FD">
        <w:rPr>
          <w:rFonts w:eastAsia="Times New Roman"/>
          <w:color w:val="000000"/>
          <w:sz w:val="24"/>
          <w:szCs w:val="24"/>
          <w:lang w:val="es-ES_tradnl" w:eastAsia="es-CO"/>
        </w:rPr>
        <w:t> </w:t>
      </w:r>
      <w:hyperlink r:id="rId12" w:anchor="INICIO" w:history="1">
        <w:r w:rsidRPr="006356FD">
          <w:rPr>
            <w:rFonts w:eastAsia="Times New Roman"/>
            <w:color w:val="000000"/>
            <w:sz w:val="24"/>
            <w:szCs w:val="24"/>
            <w:lang w:val="es-ES_tradnl" w:eastAsia="es-CO"/>
          </w:rPr>
          <w:t>105</w:t>
        </w:r>
      </w:hyperlink>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de 1993, por acceso a áreas de alta congestión, de infraestructura construida para evitar congestión urbana, así como por contaminación, con base en la reglamentación que el Gobierno nacional expida para el efecto. Los recursos obtenidos por concepto de las tasas adoptadas por las mencionadas entidades territoriales, se destinarán a financiar proyectos y programas de infraestructura vial, transporte público y programas de mitigación de contaminación ambiental vehicular.</w:t>
      </w:r>
    </w:p>
    <w:p w14:paraId="5F742766"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Para efectos de cobro de tasa para cada ingreso a áreas de alta congestión o vías construidas o mejoradas para evitar congestión urbana, el sujeto pasivo de dicha obligación será el conductor y/o propietario. La tarifa será fijada teniendo en cuenta el tipo de vía, el tipo de servicio del vehículo, el número de pasajeros y los meses y días del año y horas determinadas de uso y el tipo de vehículo, según la siguiente clasificación: motocicletas, automóviles, camperos y camionetas, y buses y camiones. En todo caso se dará una condición tarifaria especial para las motocicletas cilindradas de 125 cm3 e inferiores.</w:t>
      </w:r>
    </w:p>
    <w:p w14:paraId="06186307"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El sujeto pasivo de la tasa por cada ingreso a zonas de alta contaminación será el propietario y/o conductor del vehículo y la tarifa se determinará en forma gradual, teniendo en cuenta el modelo del vehículo, tipo de servicio, cilindraje, tipo de combustible y el tipo de vehículo, según la siguiente clasificación: motocicletas; automóviles; campero y camionetas; buses y camiones.</w:t>
      </w:r>
    </w:p>
    <w:p w14:paraId="709BB764"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Las tasas se calcularán así: la base gravable será cinco (5) veces el valor del pasaje promedio del servicio de transporte público (SITM, SETP, SITP o SITR, según sea el caso) en el municipio o distrito; esta base se multiplicará por factores inferiores a uno (1) en función de los criterios definidos para tasas por congestión y contaminación, respectivamente.</w:t>
      </w:r>
    </w:p>
    <w:p w14:paraId="20D76BD8"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4. La Nación y sus entidades descentralizadas por servicios podrán cofinanciar proyectos de Asociación Público Privada para el desarrollo de Sistemas de Servicio Público Urbano de Transporte de Pasajeros o de algunos de sus componentes o unidades funcionales, con aportes de capital, en dinero o en especie. La cofinanciación de la Nación podrá ser hasta el 70% del menor valor entre los desembolsos de recursos públicos solicitados para la ejecución del proyecto y el valor estimado del costo y la financiación de las actividades de diseño, pre-construcción y construcción del proyecto.</w:t>
      </w:r>
    </w:p>
    <w:p w14:paraId="03510255"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El Ministerio de Hacienda y Crédito Público al momento de emitir su no objeción sobre las condiciones financieras y las cláusulas contractuales, propuestas por la entidad competente de que trata el inciso 3o del artículo</w:t>
      </w:r>
      <w:r w:rsidRPr="006356FD">
        <w:rPr>
          <w:rFonts w:eastAsia="Times New Roman"/>
          <w:color w:val="000000"/>
          <w:sz w:val="24"/>
          <w:szCs w:val="24"/>
          <w:lang w:val="es-ES_tradnl" w:eastAsia="es-CO"/>
        </w:rPr>
        <w:t> </w:t>
      </w:r>
      <w:hyperlink r:id="rId13" w:anchor="26" w:history="1">
        <w:r w:rsidRPr="006356FD">
          <w:rPr>
            <w:rFonts w:eastAsia="Times New Roman"/>
            <w:color w:val="000000"/>
            <w:sz w:val="24"/>
            <w:szCs w:val="24"/>
            <w:lang w:val="es-ES_tradnl" w:eastAsia="es-CO"/>
          </w:rPr>
          <w:t>26</w:t>
        </w:r>
      </w:hyperlink>
      <w:r w:rsidRPr="006356FD">
        <w:rPr>
          <w:rFonts w:eastAsia="Times New Roman"/>
          <w:color w:val="000000"/>
          <w:sz w:val="24"/>
          <w:szCs w:val="24"/>
          <w:lang w:val="es-ES_tradnl" w:eastAsia="es-CO"/>
        </w:rPr>
        <w:t> </w:t>
      </w:r>
      <w:r w:rsidRPr="006356FD">
        <w:rPr>
          <w:rFonts w:ascii="Arial" w:eastAsia="Times New Roman" w:hAnsi="Arial" w:cs="Arial"/>
          <w:color w:val="000000"/>
          <w:sz w:val="24"/>
          <w:szCs w:val="24"/>
          <w:lang w:val="es-ES_tradnl" w:eastAsia="es-CO"/>
        </w:rPr>
        <w:t>de la Ley 1508 de 2012, revisará el cumplimiento de lo establecido en el inciso anterior, en relación con la cofinanciación de la Nación.</w:t>
      </w:r>
    </w:p>
    <w:p w14:paraId="55D32795" w14:textId="77777777" w:rsidR="00453260" w:rsidRPr="006356FD"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 xml:space="preserve">Los recursos de cofinanciación a los que hace referencia el presente artículo no podrán ser destinados a la adquisición de vehículos o material </w:t>
      </w:r>
      <w:r w:rsidRPr="006356FD">
        <w:rPr>
          <w:rFonts w:ascii="Arial" w:eastAsia="Times New Roman" w:hAnsi="Arial" w:cs="Arial"/>
          <w:color w:val="000000"/>
          <w:sz w:val="24"/>
          <w:szCs w:val="24"/>
          <w:lang w:val="es-ES_tradnl" w:eastAsia="es-CO"/>
        </w:rPr>
        <w:lastRenderedPageBreak/>
        <w:t>rodante, con excepción de los proyectos de sistemas de metro o de transporte férreo interurbano de pasajeros.</w:t>
      </w:r>
    </w:p>
    <w:p w14:paraId="34C7FCB7" w14:textId="7736DB62" w:rsidR="00453260" w:rsidRDefault="00453260" w:rsidP="00453260">
      <w:pPr>
        <w:spacing w:before="57" w:after="28" w:line="288" w:lineRule="atLeast"/>
        <w:ind w:left="708" w:firstLine="372"/>
        <w:jc w:val="both"/>
        <w:textAlignment w:val="center"/>
        <w:rPr>
          <w:rFonts w:ascii="Arial" w:eastAsia="Times New Roman" w:hAnsi="Arial" w:cs="Arial"/>
          <w:color w:val="000000"/>
          <w:sz w:val="24"/>
          <w:szCs w:val="24"/>
          <w:lang w:val="es-ES_tradnl" w:eastAsia="es-CO"/>
        </w:rPr>
      </w:pPr>
      <w:r w:rsidRPr="006356FD">
        <w:rPr>
          <w:rFonts w:ascii="Arial" w:eastAsia="Times New Roman" w:hAnsi="Arial" w:cs="Arial"/>
          <w:color w:val="000000"/>
          <w:sz w:val="24"/>
          <w:szCs w:val="24"/>
          <w:lang w:val="es-ES_tradnl" w:eastAsia="es-CO"/>
        </w:rPr>
        <w:t>5. Además de las anteriores fuentes de financiación, se podrán utilizar otras fuentes como valorización, subasta de norma urbanística, herramientas de captura del valor del suelo y cobro o aportes por edificabilidad adicional.</w:t>
      </w:r>
    </w:p>
    <w:p w14:paraId="170391B8" w14:textId="0E023BA3" w:rsidR="006356FD" w:rsidRDefault="00C0358E" w:rsidP="00453260">
      <w:pPr>
        <w:spacing w:before="57" w:after="28" w:line="288" w:lineRule="atLeast"/>
        <w:jc w:val="both"/>
        <w:textAlignment w:val="center"/>
        <w:rPr>
          <w:rFonts w:ascii="Arial" w:eastAsia="Times New Roman" w:hAnsi="Arial" w:cs="Arial"/>
          <w:i/>
          <w:iCs/>
          <w:color w:val="000000"/>
          <w:sz w:val="24"/>
          <w:szCs w:val="24"/>
          <w:lang w:val="es-ES_tradnl" w:eastAsia="es-CO"/>
        </w:rPr>
      </w:pPr>
      <w:r>
        <w:rPr>
          <w:rFonts w:ascii="Arial" w:eastAsia="Times New Roman" w:hAnsi="Arial" w:cs="Arial"/>
          <w:color w:val="000000"/>
          <w:sz w:val="24"/>
          <w:szCs w:val="24"/>
          <w:lang w:val="es-ES_tradnl" w:eastAsia="es-CO"/>
        </w:rPr>
        <w:t>No obstante,</w:t>
      </w:r>
      <w:r w:rsidR="00453260">
        <w:rPr>
          <w:rFonts w:ascii="Arial" w:eastAsia="Times New Roman" w:hAnsi="Arial" w:cs="Arial"/>
          <w:color w:val="000000"/>
          <w:sz w:val="24"/>
          <w:szCs w:val="24"/>
          <w:lang w:val="es-ES_tradnl" w:eastAsia="es-CO"/>
        </w:rPr>
        <w:t xml:space="preserve"> lo anterior, a pesar de que estas normas autorizan diferentes mecanismos para hacer viable y sostenible los sistemas de transporte masivo, no existe un límite expreso en la Ley que impida que </w:t>
      </w:r>
      <w:r w:rsidR="00453260">
        <w:rPr>
          <w:rFonts w:ascii="Arial" w:hAnsi="Arial" w:cs="Arial"/>
          <w:sz w:val="24"/>
          <w:szCs w:val="24"/>
        </w:rPr>
        <w:t>se le añada</w:t>
      </w:r>
      <w:r w:rsidR="009D0A4F">
        <w:rPr>
          <w:rFonts w:ascii="Arial" w:hAnsi="Arial" w:cs="Arial"/>
          <w:sz w:val="24"/>
          <w:szCs w:val="24"/>
        </w:rPr>
        <w:t xml:space="preserve"> una carga económica</w:t>
      </w:r>
      <w:r w:rsidR="00453260" w:rsidRPr="00DC02A6">
        <w:rPr>
          <w:rFonts w:ascii="Arial" w:hAnsi="Arial" w:cs="Arial"/>
          <w:sz w:val="24"/>
          <w:szCs w:val="24"/>
        </w:rPr>
        <w:t xml:space="preserve"> al usuario por encima de costo de vida o del incremento proporcional del salario minino y el subsidio de transporte</w:t>
      </w:r>
      <w:r w:rsidR="00453260">
        <w:rPr>
          <w:rFonts w:ascii="Arial" w:hAnsi="Arial" w:cs="Arial"/>
          <w:sz w:val="24"/>
          <w:szCs w:val="24"/>
        </w:rPr>
        <w:t>, trasladándole a éste los problemas de</w:t>
      </w:r>
      <w:r w:rsidR="00453260" w:rsidRPr="00DC02A6">
        <w:rPr>
          <w:rFonts w:ascii="Arial" w:hAnsi="Arial" w:cs="Arial"/>
          <w:sz w:val="24"/>
          <w:szCs w:val="24"/>
        </w:rPr>
        <w:t xml:space="preserve"> la sostenib</w:t>
      </w:r>
      <w:r w:rsidR="00453260">
        <w:rPr>
          <w:rFonts w:ascii="Arial" w:hAnsi="Arial" w:cs="Arial"/>
          <w:sz w:val="24"/>
          <w:szCs w:val="24"/>
        </w:rPr>
        <w:t xml:space="preserve">ilidad financiera del servicio, que debería ser resuelta por </w:t>
      </w:r>
      <w:r w:rsidR="009D0A4F">
        <w:rPr>
          <w:rFonts w:ascii="Arial" w:hAnsi="Arial" w:cs="Arial"/>
          <w:sz w:val="24"/>
          <w:szCs w:val="24"/>
        </w:rPr>
        <w:t>las autoridades gubernamentales. A</w:t>
      </w:r>
      <w:r w:rsidR="00453260">
        <w:rPr>
          <w:rFonts w:ascii="Arial" w:hAnsi="Arial" w:cs="Arial"/>
          <w:sz w:val="24"/>
          <w:szCs w:val="24"/>
        </w:rPr>
        <w:t>quí es impo</w:t>
      </w:r>
      <w:r w:rsidR="009D0A4F">
        <w:rPr>
          <w:rFonts w:ascii="Arial" w:hAnsi="Arial" w:cs="Arial"/>
          <w:sz w:val="24"/>
          <w:szCs w:val="24"/>
        </w:rPr>
        <w:t>rtante resaltar que</w:t>
      </w:r>
      <w:r w:rsidR="00453260">
        <w:rPr>
          <w:rFonts w:ascii="Arial" w:eastAsia="Times New Roman" w:hAnsi="Arial" w:cs="Arial"/>
          <w:color w:val="000000"/>
          <w:sz w:val="24"/>
          <w:szCs w:val="24"/>
          <w:lang w:val="es-ES_tradnl" w:eastAsia="es-CO"/>
        </w:rPr>
        <w:t xml:space="preserve"> </w:t>
      </w:r>
      <w:r w:rsidR="00453260" w:rsidRPr="00F5271F">
        <w:rPr>
          <w:rFonts w:ascii="Arial" w:eastAsia="Times New Roman" w:hAnsi="Arial" w:cs="Arial"/>
          <w:i/>
          <w:iCs/>
          <w:color w:val="000000"/>
          <w:sz w:val="24"/>
          <w:szCs w:val="24"/>
          <w:lang w:val="es-ES_tradnl" w:eastAsia="es-CO"/>
        </w:rPr>
        <w:t>el transporte público es una industria encaminada a garantizar la movilización de personas en condiciones de libertad, de acceso, calidad y seguridad de los usuarios, servicio que será prestado por quienes el Estado habilite, previo cumplimiento de ciertos requisitos relacionados, entre otros, con la accesibilidad, comodidad y </w:t>
      </w:r>
      <w:r w:rsidR="00453260" w:rsidRPr="00F5271F">
        <w:rPr>
          <w:rFonts w:ascii="Arial" w:eastAsia="Times New Roman" w:hAnsi="Arial" w:cs="Arial"/>
          <w:bCs/>
          <w:i/>
          <w:iCs/>
          <w:color w:val="000000"/>
          <w:sz w:val="24"/>
          <w:szCs w:val="24"/>
          <w:lang w:val="es-ES_tradnl" w:eastAsia="es-CO"/>
        </w:rPr>
        <w:t xml:space="preserve">seguridad, necesarias para garantizar a los usuarios una óptima, eficiente, continua e ininterrumpida prestación y que la  </w:t>
      </w:r>
      <w:r w:rsidR="006356FD" w:rsidRPr="00F5271F">
        <w:rPr>
          <w:rFonts w:ascii="Arial" w:eastAsia="Times New Roman" w:hAnsi="Arial" w:cs="Arial"/>
          <w:bCs/>
          <w:i/>
          <w:iCs/>
          <w:color w:val="000000"/>
          <w:sz w:val="24"/>
          <w:szCs w:val="24"/>
          <w:lang w:val="es-ES_tradnl" w:eastAsia="es-CO"/>
        </w:rPr>
        <w:t>seguridad en el servicio, particularmente la relacionada con la protección de los usuarios constituye</w:t>
      </w:r>
      <w:r w:rsidR="009D0A4F">
        <w:rPr>
          <w:rFonts w:ascii="Arial" w:eastAsia="Times New Roman" w:hAnsi="Arial" w:cs="Arial"/>
          <w:bCs/>
          <w:i/>
          <w:iCs/>
          <w:color w:val="000000"/>
          <w:sz w:val="24"/>
          <w:szCs w:val="24"/>
          <w:lang w:val="es-ES_tradnl" w:eastAsia="es-CO"/>
        </w:rPr>
        <w:t xml:space="preserve"> la </w:t>
      </w:r>
      <w:r w:rsidR="006356FD" w:rsidRPr="00F5271F">
        <w:rPr>
          <w:rFonts w:ascii="Arial" w:eastAsia="Times New Roman" w:hAnsi="Arial" w:cs="Arial"/>
          <w:bCs/>
          <w:i/>
          <w:iCs/>
          <w:color w:val="000000"/>
          <w:sz w:val="24"/>
          <w:szCs w:val="24"/>
          <w:lang w:val="es-ES_tradnl" w:eastAsia="es-CO"/>
        </w:rPr>
        <w:t xml:space="preserve"> prioridad esencial en la actividad del sector y del sistema de transporte</w:t>
      </w:r>
      <w:r w:rsidR="00F5271F" w:rsidRPr="00F5271F">
        <w:rPr>
          <w:rFonts w:ascii="Arial" w:eastAsia="Times New Roman" w:hAnsi="Arial" w:cs="Arial"/>
          <w:i/>
          <w:iCs/>
          <w:color w:val="000000"/>
          <w:sz w:val="24"/>
          <w:szCs w:val="24"/>
          <w:lang w:val="es-ES_tradnl" w:eastAsia="es-CO"/>
        </w:rPr>
        <w:t>.</w:t>
      </w:r>
      <w:r w:rsidR="00F5271F" w:rsidRPr="00F5271F">
        <w:rPr>
          <w:rStyle w:val="Refdenotaalpie"/>
          <w:rFonts w:ascii="Arial" w:eastAsia="Times New Roman" w:hAnsi="Arial" w:cs="Arial"/>
          <w:i/>
          <w:iCs/>
          <w:color w:val="000000"/>
          <w:sz w:val="24"/>
          <w:szCs w:val="24"/>
          <w:lang w:val="es-ES_tradnl" w:eastAsia="es-CO"/>
        </w:rPr>
        <w:footnoteReference w:id="3"/>
      </w:r>
    </w:p>
    <w:p w14:paraId="5205E518" w14:textId="77777777" w:rsidR="00CD227C" w:rsidRPr="00CC2956" w:rsidRDefault="00CD227C" w:rsidP="00CC2956">
      <w:pPr>
        <w:rPr>
          <w:rFonts w:ascii="Arial" w:hAnsi="Arial" w:cs="Arial"/>
          <w:b/>
          <w:sz w:val="24"/>
          <w:szCs w:val="24"/>
        </w:rPr>
      </w:pPr>
    </w:p>
    <w:p w14:paraId="3CD0AB5B" w14:textId="7544008F" w:rsidR="00DC02A6" w:rsidRPr="002033BC" w:rsidRDefault="00482427" w:rsidP="00DC02A6">
      <w:pPr>
        <w:pStyle w:val="Prrafodelista"/>
        <w:numPr>
          <w:ilvl w:val="0"/>
          <w:numId w:val="3"/>
        </w:numPr>
        <w:jc w:val="both"/>
        <w:rPr>
          <w:rFonts w:ascii="Arial" w:hAnsi="Arial" w:cs="Arial"/>
          <w:b/>
          <w:sz w:val="24"/>
          <w:szCs w:val="24"/>
        </w:rPr>
      </w:pPr>
      <w:r>
        <w:rPr>
          <w:rFonts w:ascii="Arial" w:hAnsi="Arial" w:cs="Arial"/>
          <w:b/>
          <w:sz w:val="24"/>
          <w:szCs w:val="24"/>
        </w:rPr>
        <w:t xml:space="preserve">LA INICIATIVA </w:t>
      </w:r>
      <w:r w:rsidR="002C6209" w:rsidRPr="002C6209">
        <w:rPr>
          <w:rFonts w:ascii="Arial" w:hAnsi="Arial" w:cs="Arial"/>
          <w:b/>
          <w:sz w:val="24"/>
          <w:szCs w:val="24"/>
        </w:rPr>
        <w:t>P</w:t>
      </w:r>
      <w:r w:rsidR="002C6209">
        <w:rPr>
          <w:rFonts w:ascii="Arial" w:hAnsi="Arial" w:cs="Arial"/>
          <w:b/>
          <w:sz w:val="24"/>
          <w:szCs w:val="24"/>
        </w:rPr>
        <w:t>R</w:t>
      </w:r>
      <w:r>
        <w:rPr>
          <w:rFonts w:ascii="Arial" w:hAnsi="Arial" w:cs="Arial"/>
          <w:b/>
          <w:sz w:val="24"/>
          <w:szCs w:val="24"/>
        </w:rPr>
        <w:t>OPUESTA</w:t>
      </w:r>
    </w:p>
    <w:p w14:paraId="5D5467CE" w14:textId="43DC6732" w:rsidR="001C6E2F" w:rsidRDefault="002033BC" w:rsidP="002033BC">
      <w:pPr>
        <w:spacing w:before="28" w:after="28" w:line="288" w:lineRule="atLeast"/>
        <w:jc w:val="both"/>
        <w:textAlignment w:val="center"/>
        <w:rPr>
          <w:rFonts w:ascii="Arial" w:hAnsi="Arial" w:cs="Arial"/>
          <w:sz w:val="24"/>
          <w:szCs w:val="24"/>
        </w:rPr>
      </w:pPr>
      <w:r>
        <w:rPr>
          <w:rFonts w:ascii="Arial" w:hAnsi="Arial" w:cs="Arial"/>
          <w:sz w:val="24"/>
          <w:szCs w:val="24"/>
        </w:rPr>
        <w:t>El presente proyecto de Ley</w:t>
      </w:r>
      <w:r w:rsidR="001C6E2F">
        <w:rPr>
          <w:rFonts w:ascii="Arial" w:hAnsi="Arial" w:cs="Arial"/>
          <w:sz w:val="24"/>
          <w:szCs w:val="24"/>
        </w:rPr>
        <w:t xml:space="preserve"> fue radicado en la Cámara de Representantes el pasado 4 de abril con el número </w:t>
      </w:r>
      <w:r w:rsidR="001C6E2F" w:rsidRPr="001C6E2F">
        <w:rPr>
          <w:rFonts w:ascii="Arial" w:hAnsi="Arial" w:cs="Arial"/>
          <w:sz w:val="24"/>
          <w:szCs w:val="24"/>
        </w:rPr>
        <w:t xml:space="preserve"> 250 de 2017 Cámara</w:t>
      </w:r>
      <w:r w:rsidR="001C6E2F">
        <w:rPr>
          <w:rFonts w:ascii="Arial" w:hAnsi="Arial" w:cs="Arial"/>
          <w:sz w:val="24"/>
          <w:szCs w:val="24"/>
        </w:rPr>
        <w:t>, sin embargo, debido a la agenda legislativa no alcanzó a ser discutido, por esta razón se presenta nuevamen</w:t>
      </w:r>
      <w:r w:rsidR="00E750A9">
        <w:rPr>
          <w:rFonts w:ascii="Arial" w:hAnsi="Arial" w:cs="Arial"/>
          <w:sz w:val="24"/>
          <w:szCs w:val="24"/>
        </w:rPr>
        <w:t>te.</w:t>
      </w:r>
    </w:p>
    <w:p w14:paraId="676C183C" w14:textId="77777777" w:rsidR="001C6E2F" w:rsidRDefault="001C6E2F" w:rsidP="002033BC">
      <w:pPr>
        <w:spacing w:before="28" w:after="28" w:line="288" w:lineRule="atLeast"/>
        <w:jc w:val="both"/>
        <w:textAlignment w:val="center"/>
        <w:rPr>
          <w:rFonts w:ascii="Arial" w:hAnsi="Arial" w:cs="Arial"/>
          <w:sz w:val="24"/>
          <w:szCs w:val="24"/>
        </w:rPr>
      </w:pPr>
    </w:p>
    <w:p w14:paraId="792D9179" w14:textId="3D355774" w:rsidR="002033BC" w:rsidRDefault="001C6E2F" w:rsidP="002033BC">
      <w:pPr>
        <w:spacing w:before="28" w:after="28" w:line="288" w:lineRule="atLeast"/>
        <w:jc w:val="both"/>
        <w:textAlignment w:val="center"/>
        <w:rPr>
          <w:rFonts w:ascii="Arial" w:eastAsia="Times New Roman" w:hAnsi="Arial" w:cs="Arial"/>
          <w:color w:val="000000"/>
          <w:sz w:val="24"/>
          <w:szCs w:val="24"/>
          <w:lang w:val="es-ES_tradnl" w:eastAsia="es-CO"/>
        </w:rPr>
      </w:pPr>
      <w:r>
        <w:rPr>
          <w:rFonts w:ascii="Arial" w:hAnsi="Arial" w:cs="Arial"/>
          <w:sz w:val="24"/>
          <w:szCs w:val="24"/>
        </w:rPr>
        <w:t>La iniciativa</w:t>
      </w:r>
      <w:r w:rsidR="002033BC">
        <w:rPr>
          <w:rFonts w:ascii="Arial" w:hAnsi="Arial" w:cs="Arial"/>
          <w:sz w:val="24"/>
          <w:szCs w:val="24"/>
        </w:rPr>
        <w:t xml:space="preserve"> contiene tres artículos incluida la vigencia. El artículo primero trata del objeto de proyecto y con este pretende</w:t>
      </w:r>
      <w:r w:rsidR="002033BC" w:rsidRPr="002033BC">
        <w:rPr>
          <w:rFonts w:ascii="Arial" w:eastAsia="Times New Roman" w:hAnsi="Arial" w:cs="Arial"/>
          <w:color w:val="000000"/>
          <w:sz w:val="24"/>
          <w:szCs w:val="24"/>
          <w:lang w:val="es-ES_tradnl" w:eastAsia="es-CO"/>
        </w:rPr>
        <w:t xml:space="preserve"> </w:t>
      </w:r>
      <w:r w:rsidR="002033BC">
        <w:rPr>
          <w:rFonts w:ascii="Arial" w:eastAsia="Times New Roman" w:hAnsi="Arial" w:cs="Arial"/>
          <w:color w:val="000000"/>
          <w:sz w:val="24"/>
          <w:szCs w:val="24"/>
          <w:lang w:val="es-ES_tradnl" w:eastAsia="es-CO"/>
        </w:rPr>
        <w:t>para regular el aumento tarifario en los Sistemas de Transporte M</w:t>
      </w:r>
      <w:r w:rsidR="002033BC" w:rsidRPr="00CB4352">
        <w:rPr>
          <w:rFonts w:ascii="Arial" w:eastAsia="Times New Roman" w:hAnsi="Arial" w:cs="Arial"/>
          <w:color w:val="000000"/>
          <w:sz w:val="24"/>
          <w:szCs w:val="24"/>
          <w:lang w:val="es-ES_tradnl" w:eastAsia="es-CO"/>
        </w:rPr>
        <w:t>asivo.</w:t>
      </w:r>
      <w:r w:rsidR="002033BC">
        <w:rPr>
          <w:rFonts w:ascii="Arial" w:eastAsia="Times New Roman" w:hAnsi="Arial" w:cs="Arial"/>
          <w:color w:val="000000"/>
          <w:sz w:val="24"/>
          <w:szCs w:val="24"/>
          <w:lang w:val="es-ES_tradnl" w:eastAsia="es-CO"/>
        </w:rPr>
        <w:t xml:space="preserve"> El artículo segundo adiciona un parágrafo al artículo 30 de la Ley 336 de 1996 de</w:t>
      </w:r>
      <w:r w:rsidR="009D0A4F">
        <w:rPr>
          <w:rFonts w:ascii="Arial" w:eastAsia="Times New Roman" w:hAnsi="Arial" w:cs="Arial"/>
          <w:color w:val="000000"/>
          <w:sz w:val="24"/>
          <w:szCs w:val="24"/>
          <w:lang w:val="es-ES_tradnl" w:eastAsia="es-CO"/>
        </w:rPr>
        <w:t>l</w:t>
      </w:r>
      <w:r w:rsidR="002033BC">
        <w:rPr>
          <w:rFonts w:ascii="Arial" w:eastAsia="Times New Roman" w:hAnsi="Arial" w:cs="Arial"/>
          <w:color w:val="000000"/>
          <w:sz w:val="24"/>
          <w:szCs w:val="24"/>
          <w:lang w:val="es-ES_tradnl" w:eastAsia="es-CO"/>
        </w:rPr>
        <w:t xml:space="preserve"> </w:t>
      </w:r>
      <w:r w:rsidR="009D0A4F">
        <w:rPr>
          <w:rFonts w:ascii="Arial" w:eastAsia="Times New Roman" w:hAnsi="Arial" w:cs="Arial"/>
          <w:color w:val="000000"/>
          <w:sz w:val="24"/>
          <w:szCs w:val="24"/>
          <w:lang w:val="es-ES_tradnl" w:eastAsia="es-CO"/>
        </w:rPr>
        <w:t>si</w:t>
      </w:r>
      <w:r w:rsidR="002033BC">
        <w:rPr>
          <w:rFonts w:ascii="Arial" w:eastAsia="Times New Roman" w:hAnsi="Arial" w:cs="Arial"/>
          <w:color w:val="000000"/>
          <w:sz w:val="24"/>
          <w:szCs w:val="24"/>
          <w:lang w:val="es-ES_tradnl" w:eastAsia="es-CO"/>
        </w:rPr>
        <w:t>guiente tenor:</w:t>
      </w:r>
    </w:p>
    <w:p w14:paraId="799A3EC4" w14:textId="77777777" w:rsidR="002033BC"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5C485D76" w14:textId="77777777" w:rsidR="002033BC"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58E69CB1" w14:textId="237874F3" w:rsidR="002033BC" w:rsidRDefault="002033BC" w:rsidP="002033BC">
      <w:pPr>
        <w:spacing w:before="57" w:after="28" w:line="288" w:lineRule="atLeast"/>
        <w:ind w:left="708"/>
        <w:jc w:val="both"/>
        <w:textAlignment w:val="center"/>
        <w:rPr>
          <w:rFonts w:ascii="Arial" w:eastAsia="Times New Roman" w:hAnsi="Arial" w:cs="Arial"/>
          <w:iCs/>
          <w:color w:val="000000"/>
          <w:sz w:val="24"/>
          <w:szCs w:val="24"/>
          <w:u w:val="single"/>
          <w:lang w:val="es-ES_tradnl" w:eastAsia="es-CO"/>
        </w:rPr>
      </w:pPr>
      <w:r w:rsidRPr="00CD227C">
        <w:rPr>
          <w:rFonts w:ascii="Arial" w:eastAsia="Times New Roman" w:hAnsi="Arial" w:cs="Arial"/>
          <w:color w:val="000000"/>
          <w:sz w:val="24"/>
          <w:szCs w:val="24"/>
          <w:u w:val="single"/>
          <w:lang w:val="es-ES_tradnl" w:eastAsia="es-CO"/>
        </w:rPr>
        <w:t>Parágrafo.</w:t>
      </w:r>
      <w:r w:rsidRPr="00CD227C">
        <w:rPr>
          <w:rFonts w:ascii="Arial" w:eastAsia="Times New Roman" w:hAnsi="Arial" w:cs="Arial"/>
          <w:b/>
          <w:color w:val="000000"/>
          <w:sz w:val="24"/>
          <w:szCs w:val="24"/>
          <w:u w:val="single"/>
          <w:lang w:val="es-ES_tradnl" w:eastAsia="es-CO"/>
        </w:rPr>
        <w:t xml:space="preserve"> </w:t>
      </w:r>
      <w:r w:rsidR="00022D77" w:rsidRPr="00CD227C">
        <w:rPr>
          <w:rFonts w:ascii="Arial" w:eastAsia="Times New Roman" w:hAnsi="Arial" w:cs="Arial"/>
          <w:color w:val="000000"/>
          <w:sz w:val="24"/>
          <w:szCs w:val="24"/>
          <w:u w:val="single"/>
          <w:lang w:val="es-ES_tradnl" w:eastAsia="es-CO"/>
        </w:rPr>
        <w:t>El incremento en la tarifa establecida para sistemas de transporte masivo podrá</w:t>
      </w:r>
      <w:r w:rsidRPr="00CD227C">
        <w:rPr>
          <w:rFonts w:ascii="Arial" w:eastAsia="Times New Roman" w:hAnsi="Arial" w:cs="Arial"/>
          <w:color w:val="000000"/>
          <w:sz w:val="24"/>
          <w:szCs w:val="24"/>
          <w:u w:val="single"/>
          <w:lang w:val="es-ES_tradnl" w:eastAsia="es-CO"/>
        </w:rPr>
        <w:t xml:space="preserve"> realizarse una vez al año y no deberá exceder</w:t>
      </w:r>
      <w:r>
        <w:rPr>
          <w:rFonts w:ascii="Arial" w:eastAsia="Times New Roman" w:hAnsi="Arial" w:cs="Arial"/>
          <w:color w:val="000000"/>
          <w:sz w:val="24"/>
          <w:szCs w:val="24"/>
          <w:u w:val="single"/>
          <w:lang w:val="es-ES_tradnl" w:eastAsia="es-CO"/>
        </w:rPr>
        <w:t xml:space="preserve"> </w:t>
      </w:r>
      <w:r w:rsidRPr="00CD227C">
        <w:rPr>
          <w:rFonts w:ascii="Arial" w:eastAsia="Times New Roman" w:hAnsi="Arial" w:cs="Arial"/>
          <w:iCs/>
          <w:color w:val="000000"/>
          <w:sz w:val="24"/>
          <w:szCs w:val="24"/>
          <w:u w:val="single"/>
          <w:lang w:val="es-ES_tradnl" w:eastAsia="es-CO"/>
        </w:rPr>
        <w:t>la variación anual del Índice de Precios al Consumidor de la última anualidad, el incremento del Salario Mínimo Legal, o el increm</w:t>
      </w:r>
      <w:r w:rsidR="009D0A4F">
        <w:rPr>
          <w:rFonts w:ascii="Arial" w:eastAsia="Times New Roman" w:hAnsi="Arial" w:cs="Arial"/>
          <w:iCs/>
          <w:color w:val="000000"/>
          <w:sz w:val="24"/>
          <w:szCs w:val="24"/>
          <w:u w:val="single"/>
          <w:lang w:val="es-ES_tradnl" w:eastAsia="es-CO"/>
        </w:rPr>
        <w:t>ento del</w:t>
      </w:r>
      <w:r w:rsidRPr="00CD227C">
        <w:rPr>
          <w:rFonts w:ascii="Arial" w:eastAsia="Times New Roman" w:hAnsi="Arial" w:cs="Arial"/>
          <w:iCs/>
          <w:color w:val="000000"/>
          <w:sz w:val="24"/>
          <w:szCs w:val="24"/>
          <w:u w:val="single"/>
          <w:lang w:val="es-ES_tradnl" w:eastAsia="es-CO"/>
        </w:rPr>
        <w:t xml:space="preserve"> subsidi</w:t>
      </w:r>
      <w:r>
        <w:rPr>
          <w:rFonts w:ascii="Arial" w:eastAsia="Times New Roman" w:hAnsi="Arial" w:cs="Arial"/>
          <w:iCs/>
          <w:color w:val="000000"/>
          <w:sz w:val="24"/>
          <w:szCs w:val="24"/>
          <w:u w:val="single"/>
          <w:lang w:val="es-ES_tradnl" w:eastAsia="es-CO"/>
        </w:rPr>
        <w:t xml:space="preserve">o de </w:t>
      </w:r>
      <w:r>
        <w:rPr>
          <w:rFonts w:ascii="Arial" w:eastAsia="Times New Roman" w:hAnsi="Arial" w:cs="Arial"/>
          <w:iCs/>
          <w:color w:val="000000"/>
          <w:sz w:val="24"/>
          <w:szCs w:val="24"/>
          <w:u w:val="single"/>
          <w:lang w:val="es-ES_tradnl" w:eastAsia="es-CO"/>
        </w:rPr>
        <w:lastRenderedPageBreak/>
        <w:t>transporte del año vigente,</w:t>
      </w:r>
      <w:r w:rsidRPr="00385E61">
        <w:rPr>
          <w:rFonts w:ascii="Arial" w:eastAsia="Times New Roman" w:hAnsi="Arial" w:cs="Arial"/>
          <w:color w:val="000000"/>
          <w:sz w:val="24"/>
          <w:szCs w:val="24"/>
          <w:u w:val="single"/>
          <w:lang w:val="es-ES_tradnl" w:eastAsia="es-CO"/>
        </w:rPr>
        <w:t xml:space="preserve"> </w:t>
      </w:r>
      <w:r>
        <w:rPr>
          <w:rFonts w:ascii="Arial" w:eastAsia="Times New Roman" w:hAnsi="Arial" w:cs="Arial"/>
          <w:color w:val="000000"/>
          <w:sz w:val="24"/>
          <w:szCs w:val="24"/>
          <w:u w:val="single"/>
          <w:lang w:val="es-ES_tradnl" w:eastAsia="es-CO"/>
        </w:rPr>
        <w:t xml:space="preserve">de acuerdo con la </w:t>
      </w:r>
      <w:r w:rsidR="00022D77">
        <w:rPr>
          <w:rFonts w:ascii="Arial" w:eastAsia="Times New Roman" w:hAnsi="Arial" w:cs="Arial"/>
          <w:color w:val="000000"/>
          <w:sz w:val="24"/>
          <w:szCs w:val="24"/>
          <w:u w:val="single"/>
          <w:lang w:val="es-ES_tradnl" w:eastAsia="es-CO"/>
        </w:rPr>
        <w:t>condición que</w:t>
      </w:r>
      <w:r>
        <w:rPr>
          <w:rFonts w:ascii="Arial" w:eastAsia="Times New Roman" w:hAnsi="Arial" w:cs="Arial"/>
          <w:color w:val="000000"/>
          <w:sz w:val="24"/>
          <w:szCs w:val="24"/>
          <w:u w:val="single"/>
          <w:lang w:val="es-ES_tradnl" w:eastAsia="es-CO"/>
        </w:rPr>
        <w:t xml:space="preserve"> sea </w:t>
      </w:r>
      <w:r w:rsidRPr="00CD227C">
        <w:rPr>
          <w:rFonts w:ascii="Arial" w:eastAsia="Times New Roman" w:hAnsi="Arial" w:cs="Arial"/>
          <w:color w:val="000000"/>
          <w:sz w:val="24"/>
          <w:szCs w:val="24"/>
          <w:u w:val="single"/>
          <w:lang w:val="es-ES_tradnl" w:eastAsia="es-CO"/>
        </w:rPr>
        <w:t>má</w:t>
      </w:r>
      <w:r>
        <w:rPr>
          <w:rFonts w:ascii="Arial" w:eastAsia="Times New Roman" w:hAnsi="Arial" w:cs="Arial"/>
          <w:color w:val="000000"/>
          <w:sz w:val="24"/>
          <w:szCs w:val="24"/>
          <w:u w:val="single"/>
          <w:lang w:val="es-ES_tradnl" w:eastAsia="es-CO"/>
        </w:rPr>
        <w:t>s favorable a</w:t>
      </w:r>
      <w:r w:rsidRPr="00CD227C">
        <w:rPr>
          <w:rFonts w:ascii="Arial" w:eastAsia="Times New Roman" w:hAnsi="Arial" w:cs="Arial"/>
          <w:color w:val="000000"/>
          <w:sz w:val="24"/>
          <w:szCs w:val="24"/>
          <w:u w:val="single"/>
          <w:lang w:val="es-ES_tradnl" w:eastAsia="es-CO"/>
        </w:rPr>
        <w:t>l usuario</w:t>
      </w:r>
      <w:r w:rsidRPr="00CD227C">
        <w:rPr>
          <w:rFonts w:ascii="Arial" w:eastAsia="Times New Roman" w:hAnsi="Arial" w:cs="Arial"/>
          <w:iCs/>
          <w:color w:val="000000"/>
          <w:sz w:val="24"/>
          <w:szCs w:val="24"/>
          <w:u w:val="single"/>
          <w:lang w:val="es-ES_tradnl" w:eastAsia="es-CO"/>
        </w:rPr>
        <w:t xml:space="preserve"> al momento de hacer el ajuste.</w:t>
      </w:r>
    </w:p>
    <w:p w14:paraId="0A707E98" w14:textId="48114090" w:rsidR="002033BC" w:rsidRPr="00CB4352"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24D1CB1A" w14:textId="4A21F049" w:rsidR="002033BC" w:rsidRDefault="002033BC" w:rsidP="00DC02A6">
      <w:pPr>
        <w:jc w:val="both"/>
        <w:rPr>
          <w:rFonts w:ascii="Arial" w:hAnsi="Arial" w:cs="Arial"/>
          <w:sz w:val="24"/>
          <w:szCs w:val="24"/>
        </w:rPr>
      </w:pPr>
      <w:r>
        <w:rPr>
          <w:rFonts w:ascii="Arial" w:hAnsi="Arial" w:cs="Arial"/>
          <w:sz w:val="24"/>
          <w:szCs w:val="24"/>
          <w:lang w:val="es-ES_tradnl"/>
        </w:rPr>
        <w:t xml:space="preserve">Con lo anterior se busca </w:t>
      </w:r>
      <w:r w:rsidRPr="00DC02A6">
        <w:rPr>
          <w:rFonts w:ascii="Arial" w:hAnsi="Arial" w:cs="Arial"/>
          <w:sz w:val="24"/>
          <w:szCs w:val="24"/>
        </w:rPr>
        <w:t xml:space="preserve">que </w:t>
      </w:r>
      <w:r>
        <w:rPr>
          <w:rFonts w:ascii="Arial" w:hAnsi="Arial" w:cs="Arial"/>
          <w:sz w:val="24"/>
          <w:szCs w:val="24"/>
        </w:rPr>
        <w:t>las tarifas no se incrementen</w:t>
      </w:r>
      <w:r w:rsidRPr="00DC02A6">
        <w:rPr>
          <w:rFonts w:ascii="Arial" w:hAnsi="Arial" w:cs="Arial"/>
          <w:sz w:val="24"/>
          <w:szCs w:val="24"/>
        </w:rPr>
        <w:t xml:space="preserve"> por encima de costo de vida </w:t>
      </w:r>
      <w:r>
        <w:rPr>
          <w:rFonts w:ascii="Arial" w:hAnsi="Arial" w:cs="Arial"/>
          <w:sz w:val="24"/>
          <w:szCs w:val="24"/>
        </w:rPr>
        <w:t xml:space="preserve">de los ciudadanos¸ para ello estable que este podrá realizarse sólo </w:t>
      </w:r>
      <w:r w:rsidR="009D0A4F">
        <w:rPr>
          <w:rFonts w:ascii="Arial" w:hAnsi="Arial" w:cs="Arial"/>
          <w:sz w:val="24"/>
          <w:szCs w:val="24"/>
        </w:rPr>
        <w:t xml:space="preserve">una </w:t>
      </w:r>
      <w:r>
        <w:rPr>
          <w:rFonts w:ascii="Arial" w:hAnsi="Arial" w:cs="Arial"/>
          <w:sz w:val="24"/>
          <w:szCs w:val="24"/>
        </w:rPr>
        <w:t>vez en el año.</w:t>
      </w:r>
    </w:p>
    <w:p w14:paraId="5684E8A5" w14:textId="04DBA6F7" w:rsidR="002033BC" w:rsidRDefault="002033BC" w:rsidP="00DC02A6">
      <w:pPr>
        <w:jc w:val="both"/>
        <w:rPr>
          <w:rFonts w:ascii="Arial" w:hAnsi="Arial" w:cs="Arial"/>
          <w:sz w:val="24"/>
          <w:szCs w:val="24"/>
        </w:rPr>
      </w:pPr>
      <w:r>
        <w:rPr>
          <w:rFonts w:ascii="Arial" w:hAnsi="Arial" w:cs="Arial"/>
          <w:sz w:val="24"/>
          <w:szCs w:val="24"/>
        </w:rPr>
        <w:t>Para calcular el valor del alza, se deberá tener en cuenta alguna de las siguientes condiciones:</w:t>
      </w:r>
    </w:p>
    <w:p w14:paraId="5589F08B" w14:textId="7AF2724A" w:rsidR="002033BC" w:rsidRPr="002033BC" w:rsidRDefault="002033BC" w:rsidP="002033BC">
      <w:pPr>
        <w:pStyle w:val="Prrafodelista"/>
        <w:numPr>
          <w:ilvl w:val="0"/>
          <w:numId w:val="5"/>
        </w:numPr>
        <w:jc w:val="both"/>
        <w:rPr>
          <w:rFonts w:ascii="Arial" w:hAnsi="Arial" w:cs="Arial"/>
          <w:sz w:val="24"/>
          <w:szCs w:val="24"/>
        </w:rPr>
      </w:pPr>
      <w:r w:rsidRPr="002033BC">
        <w:rPr>
          <w:rFonts w:ascii="Arial" w:hAnsi="Arial" w:cs="Arial"/>
          <w:sz w:val="24"/>
          <w:szCs w:val="24"/>
        </w:rPr>
        <w:t xml:space="preserve"> La última variación anual del </w:t>
      </w:r>
      <w:r w:rsidRPr="002033BC">
        <w:rPr>
          <w:rFonts w:ascii="Arial" w:hAnsi="Arial" w:cs="Arial"/>
          <w:color w:val="444444"/>
          <w:sz w:val="24"/>
          <w:szCs w:val="24"/>
          <w:shd w:val="clear" w:color="auto" w:fill="FFFFFF"/>
        </w:rPr>
        <w:t>índice de precios al consumidor (IPC), ya que este mide la evolución del costo promedio de una canasta de bienes y servicios representativa de</w:t>
      </w:r>
      <w:r>
        <w:rPr>
          <w:rFonts w:ascii="Arial" w:hAnsi="Arial" w:cs="Arial"/>
          <w:color w:val="444444"/>
          <w:sz w:val="24"/>
          <w:szCs w:val="24"/>
          <w:shd w:val="clear" w:color="auto" w:fill="FFFFFF"/>
        </w:rPr>
        <w:t>l consumo final de los hogares.</w:t>
      </w:r>
    </w:p>
    <w:p w14:paraId="5E2EA08E" w14:textId="012116F5" w:rsidR="00482427" w:rsidRDefault="002033BC" w:rsidP="00C32DAC">
      <w:pPr>
        <w:pStyle w:val="Prrafodelista"/>
        <w:numPr>
          <w:ilvl w:val="0"/>
          <w:numId w:val="5"/>
        </w:numPr>
        <w:jc w:val="both"/>
        <w:rPr>
          <w:rFonts w:ascii="Arial" w:hAnsi="Arial" w:cs="Arial"/>
          <w:sz w:val="24"/>
          <w:szCs w:val="24"/>
        </w:rPr>
      </w:pPr>
      <w:r w:rsidRPr="002033BC">
        <w:rPr>
          <w:rFonts w:ascii="Arial" w:hAnsi="Arial" w:cs="Arial"/>
          <w:sz w:val="24"/>
          <w:szCs w:val="24"/>
        </w:rPr>
        <w:t>El incremento del Salario Mínimo Legal</w:t>
      </w:r>
      <w:r>
        <w:rPr>
          <w:rFonts w:ascii="Arial" w:hAnsi="Arial" w:cs="Arial"/>
          <w:sz w:val="24"/>
          <w:szCs w:val="24"/>
        </w:rPr>
        <w:t>.</w:t>
      </w:r>
    </w:p>
    <w:p w14:paraId="511CB204" w14:textId="250B9893" w:rsidR="002D2982" w:rsidRDefault="002033BC" w:rsidP="002033BC">
      <w:pPr>
        <w:pStyle w:val="Prrafodelista"/>
        <w:numPr>
          <w:ilvl w:val="0"/>
          <w:numId w:val="5"/>
        </w:numPr>
        <w:jc w:val="both"/>
        <w:rPr>
          <w:rFonts w:ascii="Arial" w:hAnsi="Arial" w:cs="Arial"/>
          <w:sz w:val="24"/>
          <w:szCs w:val="24"/>
        </w:rPr>
      </w:pPr>
      <w:r>
        <w:rPr>
          <w:rFonts w:ascii="Arial" w:hAnsi="Arial" w:cs="Arial"/>
          <w:sz w:val="24"/>
          <w:szCs w:val="24"/>
        </w:rPr>
        <w:t>El incremento del subsidio de Transporte.</w:t>
      </w:r>
    </w:p>
    <w:p w14:paraId="3AC28AE6" w14:textId="73E0DFDE" w:rsidR="001C6E2F" w:rsidRDefault="002033BC" w:rsidP="002033BC">
      <w:pPr>
        <w:jc w:val="both"/>
        <w:rPr>
          <w:rFonts w:ascii="Arial" w:hAnsi="Arial" w:cs="Arial"/>
          <w:sz w:val="24"/>
          <w:szCs w:val="24"/>
        </w:rPr>
      </w:pPr>
      <w:r>
        <w:rPr>
          <w:rFonts w:ascii="Arial" w:hAnsi="Arial" w:cs="Arial"/>
          <w:sz w:val="24"/>
          <w:szCs w:val="24"/>
        </w:rPr>
        <w:t>Para determinar cuál de esta fijará el tope máximo del alza en la tarifa del transporte, se determinará cuál es la más favorable al usuario.</w:t>
      </w:r>
      <w:r w:rsidR="00EA0FA8">
        <w:rPr>
          <w:rFonts w:ascii="Arial" w:hAnsi="Arial" w:cs="Arial"/>
          <w:sz w:val="24"/>
          <w:szCs w:val="24"/>
        </w:rPr>
        <w:t xml:space="preserve"> Es</w:t>
      </w:r>
      <w:r w:rsidR="00756A08">
        <w:rPr>
          <w:rFonts w:ascii="Arial" w:hAnsi="Arial" w:cs="Arial"/>
          <w:sz w:val="24"/>
          <w:szCs w:val="24"/>
        </w:rPr>
        <w:t xml:space="preserve"> importante</w:t>
      </w:r>
      <w:r w:rsidR="00EA0FA8">
        <w:rPr>
          <w:rFonts w:ascii="Arial" w:hAnsi="Arial" w:cs="Arial"/>
          <w:sz w:val="24"/>
          <w:szCs w:val="24"/>
        </w:rPr>
        <w:t xml:space="preserve"> tener presente que l</w:t>
      </w:r>
      <w:r w:rsidR="00716FB0" w:rsidRPr="00756A08">
        <w:rPr>
          <w:rFonts w:ascii="Arial" w:hAnsi="Arial" w:cs="Arial"/>
          <w:sz w:val="24"/>
          <w:szCs w:val="24"/>
        </w:rPr>
        <w:t>os gastos básicos de la canasta familiar son unos 181, de los cuales más de 90 tienen IVA, cada uno con distinto peso en los pagos que hacen los hogares</w:t>
      </w:r>
      <w:r w:rsidR="00EA0FA8" w:rsidRPr="00756A08">
        <w:rPr>
          <w:rFonts w:ascii="Arial" w:hAnsi="Arial" w:cs="Arial"/>
          <w:sz w:val="24"/>
          <w:szCs w:val="24"/>
        </w:rPr>
        <w:t>. Con la reforma tributaria</w:t>
      </w:r>
      <w:r w:rsidR="00756A08" w:rsidRPr="00756A08">
        <w:rPr>
          <w:rFonts w:ascii="Arial" w:hAnsi="Arial" w:cs="Arial"/>
          <w:sz w:val="24"/>
          <w:szCs w:val="24"/>
        </w:rPr>
        <w:t xml:space="preserve"> que entró en vigencia este año, se estima que </w:t>
      </w:r>
      <w:r w:rsidR="00716FB0" w:rsidRPr="00756A08">
        <w:rPr>
          <w:rFonts w:ascii="Arial" w:hAnsi="Arial" w:cs="Arial"/>
          <w:sz w:val="24"/>
          <w:szCs w:val="24"/>
        </w:rPr>
        <w:t>el aumento de los tres puntos del IVA subirá el costo de vida en 0,55 puntos porcentuales para la población de ingresos altos, en 0,59 para los de ingresos medios y en 0,58 para los de ingresos bajos</w:t>
      </w:r>
      <w:r w:rsidR="00756A08">
        <w:rPr>
          <w:rFonts w:ascii="Arial" w:hAnsi="Arial" w:cs="Arial"/>
          <w:sz w:val="24"/>
          <w:szCs w:val="24"/>
        </w:rPr>
        <w:t xml:space="preserve">, nuevamente la población </w:t>
      </w:r>
      <w:r w:rsidR="00756A08" w:rsidRPr="00756A08">
        <w:rPr>
          <w:rFonts w:ascii="Arial" w:hAnsi="Arial" w:cs="Arial"/>
          <w:sz w:val="24"/>
          <w:szCs w:val="24"/>
        </w:rPr>
        <w:t>de menores ingresos es la más afectada</w:t>
      </w:r>
      <w:r w:rsidR="00756A08">
        <w:rPr>
          <w:rFonts w:ascii="Arial" w:hAnsi="Arial" w:cs="Arial"/>
          <w:sz w:val="24"/>
          <w:szCs w:val="24"/>
        </w:rPr>
        <w:t>, por esta razón, es urgente una medida que impida el poder adquisitivo de los ciudadanos continúe deteriorándose.</w:t>
      </w:r>
    </w:p>
    <w:p w14:paraId="3DBA7121" w14:textId="77777777" w:rsidR="002033BC" w:rsidRDefault="002033BC" w:rsidP="002033BC">
      <w:pPr>
        <w:jc w:val="both"/>
        <w:rPr>
          <w:rFonts w:ascii="Arial" w:hAnsi="Arial" w:cs="Arial"/>
          <w:sz w:val="24"/>
          <w:szCs w:val="24"/>
        </w:rPr>
      </w:pPr>
    </w:p>
    <w:p w14:paraId="3492D7EE" w14:textId="77777777" w:rsidR="002033BC" w:rsidRDefault="002033BC" w:rsidP="002033BC">
      <w:pPr>
        <w:jc w:val="both"/>
        <w:rPr>
          <w:rFonts w:ascii="Arial" w:hAnsi="Arial" w:cs="Arial"/>
          <w:sz w:val="24"/>
          <w:szCs w:val="24"/>
        </w:rPr>
      </w:pPr>
    </w:p>
    <w:p w14:paraId="457C7B2C" w14:textId="77777777" w:rsidR="002033BC" w:rsidRDefault="002033BC" w:rsidP="002033BC">
      <w:pPr>
        <w:jc w:val="both"/>
        <w:rPr>
          <w:rFonts w:ascii="Arial" w:hAnsi="Arial" w:cs="Arial"/>
          <w:sz w:val="24"/>
          <w:szCs w:val="24"/>
        </w:rPr>
      </w:pPr>
    </w:p>
    <w:p w14:paraId="461458A4" w14:textId="186455E6" w:rsidR="002033BC"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Del H. Representante,</w:t>
      </w:r>
    </w:p>
    <w:p w14:paraId="4CC536BE" w14:textId="77777777" w:rsidR="002033BC"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44D1F3A3" w14:textId="77777777" w:rsidR="002033BC" w:rsidRDefault="002033BC" w:rsidP="002033BC">
      <w:pPr>
        <w:spacing w:before="28" w:after="28" w:line="288" w:lineRule="atLeast"/>
        <w:jc w:val="both"/>
        <w:textAlignment w:val="center"/>
        <w:rPr>
          <w:rFonts w:ascii="Arial" w:eastAsia="Times New Roman" w:hAnsi="Arial" w:cs="Arial"/>
          <w:color w:val="000000"/>
          <w:sz w:val="24"/>
          <w:szCs w:val="24"/>
          <w:lang w:val="es-ES_tradnl" w:eastAsia="es-CO"/>
        </w:rPr>
      </w:pPr>
    </w:p>
    <w:p w14:paraId="15995550" w14:textId="77777777" w:rsidR="002033BC" w:rsidRPr="00CB4352" w:rsidRDefault="002033BC" w:rsidP="002033BC">
      <w:pPr>
        <w:spacing w:before="28" w:after="28" w:line="288" w:lineRule="atLeast"/>
        <w:ind w:firstLine="283"/>
        <w:jc w:val="both"/>
        <w:textAlignment w:val="center"/>
        <w:rPr>
          <w:rFonts w:ascii="Arial" w:eastAsia="Times New Roman" w:hAnsi="Arial" w:cs="Arial"/>
          <w:color w:val="000000"/>
          <w:sz w:val="24"/>
          <w:szCs w:val="24"/>
          <w:lang w:val="es-ES_tradnl" w:eastAsia="es-CO"/>
        </w:rPr>
      </w:pPr>
    </w:p>
    <w:p w14:paraId="366A92D0" w14:textId="77777777" w:rsidR="002033BC" w:rsidRPr="00CB4352" w:rsidRDefault="002033BC" w:rsidP="002033BC">
      <w:pPr>
        <w:spacing w:before="28" w:after="28" w:line="288" w:lineRule="atLeast"/>
        <w:ind w:firstLine="283"/>
        <w:jc w:val="both"/>
        <w:textAlignment w:val="center"/>
        <w:rPr>
          <w:rFonts w:ascii="Arial" w:eastAsia="Times New Roman" w:hAnsi="Arial" w:cs="Arial"/>
          <w:color w:val="000000"/>
          <w:sz w:val="24"/>
          <w:szCs w:val="24"/>
          <w:lang w:val="es-ES_tradnl" w:eastAsia="es-CO"/>
        </w:rPr>
      </w:pPr>
    </w:p>
    <w:p w14:paraId="318F0A9B" w14:textId="77777777" w:rsidR="002033BC" w:rsidRPr="00CB4352" w:rsidRDefault="002033BC" w:rsidP="002033BC">
      <w:pPr>
        <w:spacing w:before="28" w:after="28" w:line="288" w:lineRule="atLeast"/>
        <w:ind w:firstLine="283"/>
        <w:jc w:val="center"/>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EDWARD DAVID RODRÍGUEZ RODRÍGUEZ</w:t>
      </w:r>
    </w:p>
    <w:p w14:paraId="5796BC5E" w14:textId="77777777" w:rsidR="002033BC" w:rsidRPr="00CB4352" w:rsidRDefault="002033BC" w:rsidP="002033BC">
      <w:pPr>
        <w:spacing w:before="28" w:after="28" w:line="288" w:lineRule="atLeast"/>
        <w:ind w:firstLine="283"/>
        <w:jc w:val="center"/>
        <w:textAlignment w:val="center"/>
        <w:rPr>
          <w:rFonts w:ascii="Arial" w:eastAsia="Times New Roman" w:hAnsi="Arial" w:cs="Arial"/>
          <w:color w:val="000000"/>
          <w:sz w:val="24"/>
          <w:szCs w:val="24"/>
          <w:lang w:val="es-ES_tradnl" w:eastAsia="es-CO"/>
        </w:rPr>
      </w:pPr>
      <w:r w:rsidRPr="00CB4352">
        <w:rPr>
          <w:rFonts w:ascii="Arial" w:eastAsia="Times New Roman" w:hAnsi="Arial" w:cs="Arial"/>
          <w:color w:val="000000"/>
          <w:sz w:val="24"/>
          <w:szCs w:val="24"/>
          <w:lang w:val="es-ES_tradnl" w:eastAsia="es-CO"/>
        </w:rPr>
        <w:t>Representante a la Cámara por Bogotá D.C.</w:t>
      </w:r>
    </w:p>
    <w:p w14:paraId="0072903E" w14:textId="77777777" w:rsidR="002033BC" w:rsidRPr="002033BC" w:rsidRDefault="002033BC" w:rsidP="002033BC">
      <w:pPr>
        <w:jc w:val="both"/>
        <w:rPr>
          <w:rFonts w:ascii="Arial" w:hAnsi="Arial" w:cs="Arial"/>
          <w:sz w:val="24"/>
          <w:szCs w:val="24"/>
          <w:lang w:val="es-ES_tradnl"/>
        </w:rPr>
      </w:pPr>
    </w:p>
    <w:p w14:paraId="2456906B" w14:textId="77777777" w:rsidR="002033BC" w:rsidRDefault="002033BC" w:rsidP="002033BC">
      <w:pPr>
        <w:jc w:val="both"/>
        <w:rPr>
          <w:rFonts w:ascii="Arial" w:hAnsi="Arial" w:cs="Arial"/>
          <w:sz w:val="24"/>
          <w:szCs w:val="24"/>
        </w:rPr>
      </w:pPr>
    </w:p>
    <w:p w14:paraId="27EF2F1E" w14:textId="77777777" w:rsidR="002033BC" w:rsidRDefault="002033BC" w:rsidP="002033BC">
      <w:pPr>
        <w:jc w:val="both"/>
        <w:rPr>
          <w:rFonts w:ascii="Arial" w:hAnsi="Arial" w:cs="Arial"/>
          <w:sz w:val="24"/>
          <w:szCs w:val="24"/>
        </w:rPr>
      </w:pPr>
    </w:p>
    <w:p w14:paraId="7FA9E104" w14:textId="77777777" w:rsidR="002033BC" w:rsidRPr="002033BC" w:rsidRDefault="002033BC" w:rsidP="002033BC">
      <w:pPr>
        <w:jc w:val="both"/>
        <w:rPr>
          <w:rFonts w:ascii="Arial" w:hAnsi="Arial" w:cs="Arial"/>
          <w:sz w:val="24"/>
          <w:szCs w:val="24"/>
        </w:rPr>
      </w:pPr>
    </w:p>
    <w:sectPr w:rsidR="002033BC" w:rsidRPr="002033BC">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38094" w14:textId="77777777" w:rsidR="00056B67" w:rsidRDefault="00056B67" w:rsidP="00EA48BC">
      <w:pPr>
        <w:spacing w:after="0" w:line="240" w:lineRule="auto"/>
      </w:pPr>
      <w:r>
        <w:separator/>
      </w:r>
    </w:p>
  </w:endnote>
  <w:endnote w:type="continuationSeparator" w:id="0">
    <w:p w14:paraId="3A431718" w14:textId="77777777" w:rsidR="00056B67" w:rsidRDefault="00056B67" w:rsidP="00EA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0748"/>
      <w:docPartObj>
        <w:docPartGallery w:val="Page Numbers (Bottom of Page)"/>
        <w:docPartUnique/>
      </w:docPartObj>
    </w:sdtPr>
    <w:sdtEndPr/>
    <w:sdtContent>
      <w:p w14:paraId="615FB760" w14:textId="10B11B2A" w:rsidR="00BC44DF" w:rsidRDefault="00BC44DF">
        <w:pPr>
          <w:pStyle w:val="Piedepgina"/>
          <w:jc w:val="center"/>
        </w:pPr>
        <w:r>
          <w:fldChar w:fldCharType="begin"/>
        </w:r>
        <w:r>
          <w:instrText>PAGE   \* MERGEFORMAT</w:instrText>
        </w:r>
        <w:r>
          <w:fldChar w:fldCharType="separate"/>
        </w:r>
        <w:r w:rsidR="0083421A" w:rsidRPr="0083421A">
          <w:rPr>
            <w:noProof/>
            <w:lang w:val="es-ES"/>
          </w:rPr>
          <w:t>1</w:t>
        </w:r>
        <w:r>
          <w:fldChar w:fldCharType="end"/>
        </w:r>
      </w:p>
    </w:sdtContent>
  </w:sdt>
  <w:p w14:paraId="19181635" w14:textId="77777777" w:rsidR="00BC44DF" w:rsidRDefault="00BC44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BA33E" w14:textId="77777777" w:rsidR="00056B67" w:rsidRDefault="00056B67" w:rsidP="00EA48BC">
      <w:pPr>
        <w:spacing w:after="0" w:line="240" w:lineRule="auto"/>
      </w:pPr>
      <w:r>
        <w:separator/>
      </w:r>
    </w:p>
  </w:footnote>
  <w:footnote w:type="continuationSeparator" w:id="0">
    <w:p w14:paraId="3714C0D3" w14:textId="77777777" w:rsidR="00056B67" w:rsidRDefault="00056B67" w:rsidP="00EA48BC">
      <w:pPr>
        <w:spacing w:after="0" w:line="240" w:lineRule="auto"/>
      </w:pPr>
      <w:r>
        <w:continuationSeparator/>
      </w:r>
    </w:p>
  </w:footnote>
  <w:footnote w:id="1">
    <w:p w14:paraId="46577D7B" w14:textId="6FA54C7A" w:rsidR="00EA48BC" w:rsidRDefault="00EA48BC">
      <w:pPr>
        <w:pStyle w:val="Textonotapie"/>
      </w:pPr>
      <w:r>
        <w:rPr>
          <w:rStyle w:val="Refdenotaalpie"/>
        </w:rPr>
        <w:footnoteRef/>
      </w:r>
      <w:r>
        <w:t xml:space="preserve"> </w:t>
      </w:r>
      <w:r w:rsidRPr="00EA48BC">
        <w:t>http://www.bogotacomovamos.org/documentos/encuesta-de-percepcion-ciudadana-2016/</w:t>
      </w:r>
    </w:p>
  </w:footnote>
  <w:footnote w:id="2">
    <w:p w14:paraId="090BAE74" w14:textId="5C9FD06D" w:rsidR="00A56661" w:rsidRDefault="00A56661">
      <w:pPr>
        <w:pStyle w:val="Textonotapie"/>
      </w:pPr>
      <w:r>
        <w:rPr>
          <w:rStyle w:val="Refdenotaalpie"/>
        </w:rPr>
        <w:footnoteRef/>
      </w:r>
      <w:r>
        <w:t xml:space="preserve"> </w:t>
      </w:r>
      <w:r w:rsidRPr="00A56661">
        <w:t>Encuesta de Movilidad Bogotá 2015 y 2011</w:t>
      </w:r>
      <w:r>
        <w:t xml:space="preserve">. </w:t>
      </w:r>
      <w:r w:rsidRPr="00A56661">
        <w:t>https://drive.google.com/file/d/0ByNoeWkPXuHpakpSeFVOdnBsQ3c/view</w:t>
      </w:r>
    </w:p>
  </w:footnote>
  <w:footnote w:id="3">
    <w:p w14:paraId="0D03EBAD" w14:textId="2E78652E" w:rsidR="00F5271F" w:rsidRPr="00F5271F" w:rsidRDefault="00F5271F" w:rsidP="00F5271F">
      <w:pPr>
        <w:spacing w:before="57" w:after="28" w:line="288" w:lineRule="atLeast"/>
        <w:jc w:val="both"/>
        <w:textAlignment w:val="center"/>
        <w:rPr>
          <w:rFonts w:ascii="Arial" w:eastAsia="Times New Roman" w:hAnsi="Arial" w:cs="Arial"/>
          <w:color w:val="000000"/>
          <w:sz w:val="24"/>
          <w:szCs w:val="24"/>
          <w:lang w:val="es-ES_tradnl" w:eastAsia="es-CO"/>
        </w:rPr>
      </w:pPr>
      <w:r w:rsidRPr="00F5271F">
        <w:rPr>
          <w:rStyle w:val="Refdenotaalpie"/>
          <w:rFonts w:ascii="Arial" w:hAnsi="Arial" w:cs="Arial"/>
        </w:rPr>
        <w:footnoteRef/>
      </w:r>
      <w:r w:rsidRPr="00F5271F">
        <w:rPr>
          <w:rFonts w:ascii="Arial" w:hAnsi="Arial" w:cs="Arial"/>
        </w:rPr>
        <w:t xml:space="preserve"> </w:t>
      </w:r>
      <w:r w:rsidRPr="00022D77">
        <w:rPr>
          <w:rFonts w:ascii="Arial" w:eastAsia="Times New Roman" w:hAnsi="Arial" w:cs="Arial"/>
          <w:iCs/>
          <w:color w:val="000000"/>
          <w:sz w:val="20"/>
          <w:szCs w:val="20"/>
          <w:lang w:val="es-ES_tradnl" w:eastAsia="es-CO"/>
        </w:rPr>
        <w:t xml:space="preserve">Así lo expresó </w:t>
      </w:r>
      <w:r w:rsidRPr="00022D77">
        <w:rPr>
          <w:rFonts w:ascii="Arial" w:hAnsi="Arial" w:cs="Arial"/>
          <w:color w:val="000000"/>
          <w:sz w:val="20"/>
          <w:szCs w:val="20"/>
        </w:rPr>
        <w:t>El Ministerio de Transporte</w:t>
      </w:r>
      <w:r w:rsidRPr="00022D77">
        <w:rPr>
          <w:rStyle w:val="apple-converted-space"/>
          <w:rFonts w:ascii="Arial" w:hAnsi="Arial" w:cs="Arial"/>
          <w:color w:val="000000"/>
          <w:sz w:val="20"/>
          <w:szCs w:val="20"/>
        </w:rPr>
        <w:t xml:space="preserve"> en sus comentarios al proyecto de Ley número 131 de 2014 Cámara que hizo trámite en el Congreso mediante radicado </w:t>
      </w:r>
      <w:r w:rsidR="00022D77" w:rsidRPr="00022D77">
        <w:rPr>
          <w:rStyle w:val="apple-converted-space"/>
          <w:rFonts w:ascii="Arial" w:hAnsi="Arial" w:cs="Arial"/>
          <w:color w:val="000000"/>
          <w:sz w:val="20"/>
          <w:szCs w:val="20"/>
        </w:rPr>
        <w:t>número</w:t>
      </w:r>
      <w:r w:rsidR="00022D77" w:rsidRPr="00022D77">
        <w:rPr>
          <w:rStyle w:val="Refdecomentario"/>
          <w:rFonts w:ascii="Arial" w:hAnsi="Arial" w:cs="Arial"/>
          <w:color w:val="000000"/>
          <w:sz w:val="20"/>
          <w:szCs w:val="20"/>
        </w:rPr>
        <w:t xml:space="preserve"> </w:t>
      </w:r>
      <w:r w:rsidR="00022D77" w:rsidRPr="00022D77">
        <w:rPr>
          <w:rStyle w:val="apple-converted-space"/>
          <w:rFonts w:ascii="Arial" w:hAnsi="Arial" w:cs="Arial"/>
          <w:color w:val="000000"/>
          <w:sz w:val="20"/>
          <w:szCs w:val="20"/>
        </w:rPr>
        <w:t>20141050323811</w:t>
      </w:r>
      <w:r w:rsidRPr="00F5271F">
        <w:rPr>
          <w:rFonts w:ascii="Arial" w:hAnsi="Arial" w:cs="Arial"/>
          <w:color w:val="000000"/>
          <w:sz w:val="23"/>
          <w:szCs w:val="23"/>
        </w:rPr>
        <w:t>.</w:t>
      </w:r>
    </w:p>
    <w:p w14:paraId="684FFBD7" w14:textId="68FF72B9" w:rsidR="00F5271F" w:rsidRPr="00F5271F" w:rsidRDefault="00F5271F">
      <w:pPr>
        <w:pStyle w:val="Textonotapie"/>
        <w:rPr>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7674"/>
    <w:multiLevelType w:val="hybridMultilevel"/>
    <w:tmpl w:val="0EECB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9D17B8"/>
    <w:multiLevelType w:val="hybridMultilevel"/>
    <w:tmpl w:val="0EECB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5C65A6"/>
    <w:multiLevelType w:val="hybridMultilevel"/>
    <w:tmpl w:val="EA682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3C7712"/>
    <w:multiLevelType w:val="hybridMultilevel"/>
    <w:tmpl w:val="55CA8C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1B43A9"/>
    <w:multiLevelType w:val="hybridMultilevel"/>
    <w:tmpl w:val="F6EC52AA"/>
    <w:lvl w:ilvl="0" w:tplc="BEE857C8">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76EA410B"/>
    <w:multiLevelType w:val="hybridMultilevel"/>
    <w:tmpl w:val="88A83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F"/>
    <w:rsid w:val="00022D77"/>
    <w:rsid w:val="00056B67"/>
    <w:rsid w:val="000C405F"/>
    <w:rsid w:val="000E5FA8"/>
    <w:rsid w:val="00177693"/>
    <w:rsid w:val="00183938"/>
    <w:rsid w:val="001A35BE"/>
    <w:rsid w:val="001C6E2F"/>
    <w:rsid w:val="002033BC"/>
    <w:rsid w:val="002A5C54"/>
    <w:rsid w:val="002C6209"/>
    <w:rsid w:val="002D2982"/>
    <w:rsid w:val="002E4B13"/>
    <w:rsid w:val="00304A6F"/>
    <w:rsid w:val="003064C1"/>
    <w:rsid w:val="0030720F"/>
    <w:rsid w:val="00361E8E"/>
    <w:rsid w:val="00385E61"/>
    <w:rsid w:val="003B0AF3"/>
    <w:rsid w:val="003B0BB0"/>
    <w:rsid w:val="003B446A"/>
    <w:rsid w:val="003D61B8"/>
    <w:rsid w:val="003E64CF"/>
    <w:rsid w:val="00413A65"/>
    <w:rsid w:val="00453260"/>
    <w:rsid w:val="00477B0A"/>
    <w:rsid w:val="00482427"/>
    <w:rsid w:val="004B1FFE"/>
    <w:rsid w:val="004B2DF6"/>
    <w:rsid w:val="00505C83"/>
    <w:rsid w:val="005348CE"/>
    <w:rsid w:val="005408AC"/>
    <w:rsid w:val="00572E9F"/>
    <w:rsid w:val="005B189B"/>
    <w:rsid w:val="005C0F23"/>
    <w:rsid w:val="005E3267"/>
    <w:rsid w:val="005F12D0"/>
    <w:rsid w:val="00622456"/>
    <w:rsid w:val="00634F58"/>
    <w:rsid w:val="006356FD"/>
    <w:rsid w:val="00647EEF"/>
    <w:rsid w:val="006A5D84"/>
    <w:rsid w:val="006C2CE6"/>
    <w:rsid w:val="006D73C2"/>
    <w:rsid w:val="006E2B28"/>
    <w:rsid w:val="006F5EC6"/>
    <w:rsid w:val="00716FB0"/>
    <w:rsid w:val="00756A08"/>
    <w:rsid w:val="007730C5"/>
    <w:rsid w:val="007A31A8"/>
    <w:rsid w:val="007C186E"/>
    <w:rsid w:val="0083421A"/>
    <w:rsid w:val="00845C79"/>
    <w:rsid w:val="0086568C"/>
    <w:rsid w:val="008C6FF6"/>
    <w:rsid w:val="009212BB"/>
    <w:rsid w:val="00940F5F"/>
    <w:rsid w:val="00941F53"/>
    <w:rsid w:val="00970973"/>
    <w:rsid w:val="009B4BDB"/>
    <w:rsid w:val="009C5FF3"/>
    <w:rsid w:val="009D0A4F"/>
    <w:rsid w:val="00A531E0"/>
    <w:rsid w:val="00A537BF"/>
    <w:rsid w:val="00A56661"/>
    <w:rsid w:val="00A65582"/>
    <w:rsid w:val="00A84F25"/>
    <w:rsid w:val="00AD1039"/>
    <w:rsid w:val="00AD5C5D"/>
    <w:rsid w:val="00AE7A75"/>
    <w:rsid w:val="00B720B3"/>
    <w:rsid w:val="00B750ED"/>
    <w:rsid w:val="00BC44DF"/>
    <w:rsid w:val="00BE54AF"/>
    <w:rsid w:val="00C0358E"/>
    <w:rsid w:val="00CB1AAE"/>
    <w:rsid w:val="00CB4352"/>
    <w:rsid w:val="00CC2956"/>
    <w:rsid w:val="00CC3E41"/>
    <w:rsid w:val="00CD227C"/>
    <w:rsid w:val="00CD7B9C"/>
    <w:rsid w:val="00CF3C99"/>
    <w:rsid w:val="00D17745"/>
    <w:rsid w:val="00D50B7B"/>
    <w:rsid w:val="00D53EED"/>
    <w:rsid w:val="00D54501"/>
    <w:rsid w:val="00D651AC"/>
    <w:rsid w:val="00D6562D"/>
    <w:rsid w:val="00D66EE3"/>
    <w:rsid w:val="00DA1826"/>
    <w:rsid w:val="00DC02A6"/>
    <w:rsid w:val="00DC61E8"/>
    <w:rsid w:val="00E04DFC"/>
    <w:rsid w:val="00E74EDE"/>
    <w:rsid w:val="00E750A9"/>
    <w:rsid w:val="00EA0FA8"/>
    <w:rsid w:val="00EA48BC"/>
    <w:rsid w:val="00EB2D3E"/>
    <w:rsid w:val="00F5271F"/>
    <w:rsid w:val="00F84E39"/>
    <w:rsid w:val="00FA5DA0"/>
    <w:rsid w:val="00FD3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50F9"/>
  <w15:chartTrackingRefBased/>
  <w15:docId w15:val="{76AF6156-3A4A-44A3-87AD-AFCE6D41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F12D0"/>
    <w:rPr>
      <w:sz w:val="16"/>
      <w:szCs w:val="16"/>
    </w:rPr>
  </w:style>
  <w:style w:type="paragraph" w:styleId="Textocomentario">
    <w:name w:val="annotation text"/>
    <w:basedOn w:val="Normal"/>
    <w:link w:val="TextocomentarioCar"/>
    <w:uiPriority w:val="99"/>
    <w:semiHidden/>
    <w:unhideWhenUsed/>
    <w:rsid w:val="005F12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2D0"/>
    <w:rPr>
      <w:sz w:val="20"/>
      <w:szCs w:val="20"/>
    </w:rPr>
  </w:style>
  <w:style w:type="paragraph" w:styleId="Prrafodelista">
    <w:name w:val="List Paragraph"/>
    <w:basedOn w:val="Normal"/>
    <w:uiPriority w:val="34"/>
    <w:qFormat/>
    <w:rsid w:val="005F12D0"/>
    <w:pPr>
      <w:ind w:left="720"/>
      <w:contextualSpacing/>
    </w:pPr>
  </w:style>
  <w:style w:type="character" w:customStyle="1" w:styleId="apple-converted-space">
    <w:name w:val="apple-converted-space"/>
    <w:basedOn w:val="Fuentedeprrafopredeter"/>
    <w:rsid w:val="005F12D0"/>
  </w:style>
  <w:style w:type="character" w:styleId="Hipervnculo">
    <w:name w:val="Hyperlink"/>
    <w:basedOn w:val="Fuentedeprrafopredeter"/>
    <w:uiPriority w:val="99"/>
    <w:unhideWhenUsed/>
    <w:rsid w:val="005F12D0"/>
    <w:rPr>
      <w:color w:val="0563C1" w:themeColor="hyperlink"/>
      <w:u w:val="single"/>
    </w:rPr>
  </w:style>
  <w:style w:type="character" w:styleId="Textoennegrita">
    <w:name w:val="Strong"/>
    <w:basedOn w:val="Fuentedeprrafopredeter"/>
    <w:uiPriority w:val="22"/>
    <w:qFormat/>
    <w:rsid w:val="005F12D0"/>
    <w:rPr>
      <w:b/>
      <w:bCs/>
    </w:rPr>
  </w:style>
  <w:style w:type="paragraph" w:styleId="Textodeglobo">
    <w:name w:val="Balloon Text"/>
    <w:basedOn w:val="Normal"/>
    <w:link w:val="TextodegloboCar"/>
    <w:uiPriority w:val="99"/>
    <w:semiHidden/>
    <w:unhideWhenUsed/>
    <w:rsid w:val="005F12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D0"/>
    <w:rPr>
      <w:rFonts w:ascii="Segoe UI" w:hAnsi="Segoe UI" w:cs="Segoe UI"/>
      <w:sz w:val="18"/>
      <w:szCs w:val="18"/>
    </w:rPr>
  </w:style>
  <w:style w:type="paragraph" w:styleId="NormalWeb">
    <w:name w:val="Normal (Web)"/>
    <w:basedOn w:val="Normal"/>
    <w:uiPriority w:val="99"/>
    <w:unhideWhenUsed/>
    <w:rsid w:val="008656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z-Principiodelformulario">
    <w:name w:val="HTML Top of Form"/>
    <w:basedOn w:val="Normal"/>
    <w:next w:val="Normal"/>
    <w:link w:val="z-PrincipiodelformularioCar"/>
    <w:hidden/>
    <w:uiPriority w:val="99"/>
    <w:semiHidden/>
    <w:unhideWhenUsed/>
    <w:rsid w:val="007A31A8"/>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7A31A8"/>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7A31A8"/>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7A31A8"/>
    <w:rPr>
      <w:rFonts w:ascii="Arial" w:eastAsia="Times New Roman" w:hAnsi="Arial" w:cs="Arial"/>
      <w:vanish/>
      <w:sz w:val="16"/>
      <w:szCs w:val="16"/>
      <w:lang w:eastAsia="es-CO"/>
    </w:rPr>
  </w:style>
  <w:style w:type="paragraph" w:customStyle="1" w:styleId="centrado">
    <w:name w:val="centrado"/>
    <w:basedOn w:val="Normal"/>
    <w:rsid w:val="007A31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7A31A8"/>
  </w:style>
  <w:style w:type="table" w:styleId="Tablaconcuadrcula">
    <w:name w:val="Table Grid"/>
    <w:basedOn w:val="Tablanormal"/>
    <w:uiPriority w:val="39"/>
    <w:rsid w:val="0018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A4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48BC"/>
    <w:rPr>
      <w:sz w:val="20"/>
      <w:szCs w:val="20"/>
    </w:rPr>
  </w:style>
  <w:style w:type="character" w:styleId="Refdenotaalpie">
    <w:name w:val="footnote reference"/>
    <w:basedOn w:val="Fuentedeprrafopredeter"/>
    <w:uiPriority w:val="99"/>
    <w:semiHidden/>
    <w:unhideWhenUsed/>
    <w:rsid w:val="00EA48BC"/>
    <w:rPr>
      <w:vertAlign w:val="superscript"/>
    </w:rPr>
  </w:style>
  <w:style w:type="character" w:customStyle="1" w:styleId="iaj">
    <w:name w:val="i_aj"/>
    <w:basedOn w:val="Fuentedeprrafopredeter"/>
    <w:rsid w:val="006356FD"/>
  </w:style>
  <w:style w:type="paragraph" w:styleId="Encabezado">
    <w:name w:val="header"/>
    <w:basedOn w:val="Normal"/>
    <w:link w:val="EncabezadoCar"/>
    <w:uiPriority w:val="99"/>
    <w:unhideWhenUsed/>
    <w:rsid w:val="00BC44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4DF"/>
  </w:style>
  <w:style w:type="paragraph" w:styleId="Piedepgina">
    <w:name w:val="footer"/>
    <w:basedOn w:val="Normal"/>
    <w:link w:val="PiedepginaCar"/>
    <w:uiPriority w:val="99"/>
    <w:unhideWhenUsed/>
    <w:rsid w:val="00BC44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3203">
      <w:bodyDiv w:val="1"/>
      <w:marLeft w:val="0"/>
      <w:marRight w:val="0"/>
      <w:marTop w:val="0"/>
      <w:marBottom w:val="0"/>
      <w:divBdr>
        <w:top w:val="none" w:sz="0" w:space="0" w:color="auto"/>
        <w:left w:val="none" w:sz="0" w:space="0" w:color="auto"/>
        <w:bottom w:val="none" w:sz="0" w:space="0" w:color="auto"/>
        <w:right w:val="none" w:sz="0" w:space="0" w:color="auto"/>
      </w:divBdr>
    </w:div>
    <w:div w:id="1271160686">
      <w:bodyDiv w:val="1"/>
      <w:marLeft w:val="0"/>
      <w:marRight w:val="0"/>
      <w:marTop w:val="0"/>
      <w:marBottom w:val="0"/>
      <w:divBdr>
        <w:top w:val="none" w:sz="0" w:space="0" w:color="auto"/>
        <w:left w:val="none" w:sz="0" w:space="0" w:color="auto"/>
        <w:bottom w:val="none" w:sz="0" w:space="0" w:color="auto"/>
        <w:right w:val="none" w:sz="0" w:space="0" w:color="auto"/>
      </w:divBdr>
      <w:divsChild>
        <w:div w:id="2011368517">
          <w:marLeft w:val="0"/>
          <w:marRight w:val="0"/>
          <w:marTop w:val="0"/>
          <w:marBottom w:val="0"/>
          <w:divBdr>
            <w:top w:val="single" w:sz="6" w:space="3" w:color="808080"/>
            <w:left w:val="single" w:sz="6" w:space="15" w:color="808080"/>
            <w:bottom w:val="single" w:sz="6" w:space="8" w:color="808080"/>
            <w:right w:val="single" w:sz="6" w:space="15" w:color="808080"/>
          </w:divBdr>
          <w:divsChild>
            <w:div w:id="692338295">
              <w:marLeft w:val="0"/>
              <w:marRight w:val="0"/>
              <w:marTop w:val="0"/>
              <w:marBottom w:val="0"/>
              <w:divBdr>
                <w:top w:val="none" w:sz="0" w:space="0" w:color="auto"/>
                <w:left w:val="none" w:sz="0" w:space="0" w:color="auto"/>
                <w:bottom w:val="none" w:sz="0" w:space="0" w:color="auto"/>
                <w:right w:val="none" w:sz="0" w:space="0" w:color="auto"/>
              </w:divBdr>
            </w:div>
          </w:divsChild>
        </w:div>
        <w:div w:id="1063022280">
          <w:marLeft w:val="0"/>
          <w:marRight w:val="0"/>
          <w:marTop w:val="0"/>
          <w:marBottom w:val="0"/>
          <w:divBdr>
            <w:top w:val="none" w:sz="0" w:space="0" w:color="auto"/>
            <w:left w:val="none" w:sz="0" w:space="0" w:color="auto"/>
            <w:bottom w:val="none" w:sz="0" w:space="0" w:color="auto"/>
            <w:right w:val="none" w:sz="0" w:space="0" w:color="auto"/>
          </w:divBdr>
        </w:div>
        <w:div w:id="415371927">
          <w:marLeft w:val="0"/>
          <w:marRight w:val="0"/>
          <w:marTop w:val="0"/>
          <w:marBottom w:val="0"/>
          <w:divBdr>
            <w:top w:val="none" w:sz="0" w:space="0" w:color="auto"/>
            <w:left w:val="none" w:sz="0" w:space="0" w:color="auto"/>
            <w:bottom w:val="none" w:sz="0" w:space="0" w:color="auto"/>
            <w:right w:val="none" w:sz="0" w:space="0" w:color="auto"/>
          </w:divBdr>
        </w:div>
        <w:div w:id="726220753">
          <w:marLeft w:val="0"/>
          <w:marRight w:val="0"/>
          <w:marTop w:val="0"/>
          <w:marBottom w:val="0"/>
          <w:divBdr>
            <w:top w:val="none" w:sz="0" w:space="0" w:color="auto"/>
            <w:left w:val="none" w:sz="0" w:space="0" w:color="auto"/>
            <w:bottom w:val="none" w:sz="0" w:space="0" w:color="auto"/>
            <w:right w:val="none" w:sz="0" w:space="0" w:color="auto"/>
          </w:divBdr>
        </w:div>
        <w:div w:id="1631087724">
          <w:marLeft w:val="0"/>
          <w:marRight w:val="0"/>
          <w:marTop w:val="0"/>
          <w:marBottom w:val="0"/>
          <w:divBdr>
            <w:top w:val="none" w:sz="0" w:space="0" w:color="auto"/>
            <w:left w:val="none" w:sz="0" w:space="0" w:color="auto"/>
            <w:bottom w:val="none" w:sz="0" w:space="0" w:color="auto"/>
            <w:right w:val="none" w:sz="0" w:space="0" w:color="auto"/>
          </w:divBdr>
        </w:div>
        <w:div w:id="840631744">
          <w:marLeft w:val="0"/>
          <w:marRight w:val="0"/>
          <w:marTop w:val="0"/>
          <w:marBottom w:val="0"/>
          <w:divBdr>
            <w:top w:val="none" w:sz="0" w:space="0" w:color="auto"/>
            <w:left w:val="none" w:sz="0" w:space="0" w:color="auto"/>
            <w:bottom w:val="none" w:sz="0" w:space="0" w:color="auto"/>
            <w:right w:val="none" w:sz="0" w:space="0" w:color="auto"/>
          </w:divBdr>
        </w:div>
        <w:div w:id="2036736869">
          <w:marLeft w:val="0"/>
          <w:marRight w:val="0"/>
          <w:marTop w:val="0"/>
          <w:marBottom w:val="0"/>
          <w:divBdr>
            <w:top w:val="none" w:sz="0" w:space="0" w:color="auto"/>
            <w:left w:val="none" w:sz="0" w:space="0" w:color="auto"/>
            <w:bottom w:val="none" w:sz="0" w:space="0" w:color="auto"/>
            <w:right w:val="none" w:sz="0" w:space="0" w:color="auto"/>
          </w:divBdr>
        </w:div>
        <w:div w:id="804733980">
          <w:marLeft w:val="0"/>
          <w:marRight w:val="0"/>
          <w:marTop w:val="0"/>
          <w:marBottom w:val="0"/>
          <w:divBdr>
            <w:top w:val="none" w:sz="0" w:space="0" w:color="auto"/>
            <w:left w:val="none" w:sz="0" w:space="0" w:color="auto"/>
            <w:bottom w:val="none" w:sz="0" w:space="0" w:color="auto"/>
            <w:right w:val="none" w:sz="0" w:space="0" w:color="auto"/>
          </w:divBdr>
        </w:div>
        <w:div w:id="1424687442">
          <w:marLeft w:val="0"/>
          <w:marRight w:val="0"/>
          <w:marTop w:val="0"/>
          <w:marBottom w:val="0"/>
          <w:divBdr>
            <w:top w:val="none" w:sz="0" w:space="0" w:color="auto"/>
            <w:left w:val="none" w:sz="0" w:space="0" w:color="auto"/>
            <w:bottom w:val="none" w:sz="0" w:space="0" w:color="auto"/>
            <w:right w:val="none" w:sz="0" w:space="0" w:color="auto"/>
          </w:divBdr>
        </w:div>
        <w:div w:id="1147287416">
          <w:marLeft w:val="0"/>
          <w:marRight w:val="0"/>
          <w:marTop w:val="0"/>
          <w:marBottom w:val="0"/>
          <w:divBdr>
            <w:top w:val="none" w:sz="0" w:space="0" w:color="auto"/>
            <w:left w:val="none" w:sz="0" w:space="0" w:color="auto"/>
            <w:bottom w:val="none" w:sz="0" w:space="0" w:color="auto"/>
            <w:right w:val="none" w:sz="0" w:space="0" w:color="auto"/>
          </w:divBdr>
        </w:div>
        <w:div w:id="467284195">
          <w:marLeft w:val="0"/>
          <w:marRight w:val="0"/>
          <w:marTop w:val="0"/>
          <w:marBottom w:val="0"/>
          <w:divBdr>
            <w:top w:val="none" w:sz="0" w:space="0" w:color="auto"/>
            <w:left w:val="none" w:sz="0" w:space="0" w:color="auto"/>
            <w:bottom w:val="none" w:sz="0" w:space="0" w:color="auto"/>
            <w:right w:val="none" w:sz="0" w:space="0" w:color="auto"/>
          </w:divBdr>
        </w:div>
        <w:div w:id="1993678400">
          <w:marLeft w:val="0"/>
          <w:marRight w:val="0"/>
          <w:marTop w:val="0"/>
          <w:marBottom w:val="0"/>
          <w:divBdr>
            <w:top w:val="none" w:sz="0" w:space="0" w:color="auto"/>
            <w:left w:val="none" w:sz="0" w:space="0" w:color="auto"/>
            <w:bottom w:val="none" w:sz="0" w:space="0" w:color="auto"/>
            <w:right w:val="none" w:sz="0" w:space="0" w:color="auto"/>
          </w:divBdr>
        </w:div>
        <w:div w:id="1183015826">
          <w:marLeft w:val="0"/>
          <w:marRight w:val="0"/>
          <w:marTop w:val="0"/>
          <w:marBottom w:val="0"/>
          <w:divBdr>
            <w:top w:val="none" w:sz="0" w:space="0" w:color="auto"/>
            <w:left w:val="none" w:sz="0" w:space="0" w:color="auto"/>
            <w:bottom w:val="none" w:sz="0" w:space="0" w:color="auto"/>
            <w:right w:val="none" w:sz="0" w:space="0" w:color="auto"/>
          </w:divBdr>
        </w:div>
        <w:div w:id="1743091329">
          <w:marLeft w:val="0"/>
          <w:marRight w:val="0"/>
          <w:marTop w:val="0"/>
          <w:marBottom w:val="0"/>
          <w:divBdr>
            <w:top w:val="none" w:sz="0" w:space="0" w:color="auto"/>
            <w:left w:val="none" w:sz="0" w:space="0" w:color="auto"/>
            <w:bottom w:val="none" w:sz="0" w:space="0" w:color="auto"/>
            <w:right w:val="none" w:sz="0" w:space="0" w:color="auto"/>
          </w:divBdr>
        </w:div>
        <w:div w:id="1584949217">
          <w:marLeft w:val="0"/>
          <w:marRight w:val="0"/>
          <w:marTop w:val="0"/>
          <w:marBottom w:val="0"/>
          <w:divBdr>
            <w:top w:val="none" w:sz="0" w:space="0" w:color="auto"/>
            <w:left w:val="none" w:sz="0" w:space="0" w:color="auto"/>
            <w:bottom w:val="none" w:sz="0" w:space="0" w:color="auto"/>
            <w:right w:val="none" w:sz="0" w:space="0" w:color="auto"/>
          </w:divBdr>
        </w:div>
        <w:div w:id="1371684224">
          <w:marLeft w:val="0"/>
          <w:marRight w:val="0"/>
          <w:marTop w:val="0"/>
          <w:marBottom w:val="0"/>
          <w:divBdr>
            <w:top w:val="none" w:sz="0" w:space="0" w:color="auto"/>
            <w:left w:val="none" w:sz="0" w:space="0" w:color="auto"/>
            <w:bottom w:val="none" w:sz="0" w:space="0" w:color="auto"/>
            <w:right w:val="none" w:sz="0" w:space="0" w:color="auto"/>
          </w:divBdr>
        </w:div>
        <w:div w:id="1841462286">
          <w:marLeft w:val="0"/>
          <w:marRight w:val="0"/>
          <w:marTop w:val="0"/>
          <w:marBottom w:val="0"/>
          <w:divBdr>
            <w:top w:val="none" w:sz="0" w:space="0" w:color="auto"/>
            <w:left w:val="none" w:sz="0" w:space="0" w:color="auto"/>
            <w:bottom w:val="none" w:sz="0" w:space="0" w:color="auto"/>
            <w:right w:val="none" w:sz="0" w:space="0" w:color="auto"/>
          </w:divBdr>
        </w:div>
        <w:div w:id="1405565921">
          <w:marLeft w:val="0"/>
          <w:marRight w:val="0"/>
          <w:marTop w:val="0"/>
          <w:marBottom w:val="0"/>
          <w:divBdr>
            <w:top w:val="none" w:sz="0" w:space="0" w:color="auto"/>
            <w:left w:val="none" w:sz="0" w:space="0" w:color="auto"/>
            <w:bottom w:val="none" w:sz="0" w:space="0" w:color="auto"/>
            <w:right w:val="none" w:sz="0" w:space="0" w:color="auto"/>
          </w:divBdr>
        </w:div>
        <w:div w:id="1672368550">
          <w:marLeft w:val="0"/>
          <w:marRight w:val="0"/>
          <w:marTop w:val="0"/>
          <w:marBottom w:val="0"/>
          <w:divBdr>
            <w:top w:val="none" w:sz="0" w:space="0" w:color="auto"/>
            <w:left w:val="none" w:sz="0" w:space="0" w:color="auto"/>
            <w:bottom w:val="none" w:sz="0" w:space="0" w:color="auto"/>
            <w:right w:val="none" w:sz="0" w:space="0" w:color="auto"/>
          </w:divBdr>
        </w:div>
        <w:div w:id="1864902283">
          <w:marLeft w:val="0"/>
          <w:marRight w:val="0"/>
          <w:marTop w:val="0"/>
          <w:marBottom w:val="0"/>
          <w:divBdr>
            <w:top w:val="none" w:sz="0" w:space="0" w:color="auto"/>
            <w:left w:val="none" w:sz="0" w:space="0" w:color="auto"/>
            <w:bottom w:val="none" w:sz="0" w:space="0" w:color="auto"/>
            <w:right w:val="none" w:sz="0" w:space="0" w:color="auto"/>
          </w:divBdr>
        </w:div>
        <w:div w:id="1645428682">
          <w:marLeft w:val="0"/>
          <w:marRight w:val="0"/>
          <w:marTop w:val="0"/>
          <w:marBottom w:val="0"/>
          <w:divBdr>
            <w:top w:val="none" w:sz="0" w:space="0" w:color="auto"/>
            <w:left w:val="none" w:sz="0" w:space="0" w:color="auto"/>
            <w:bottom w:val="none" w:sz="0" w:space="0" w:color="auto"/>
            <w:right w:val="none" w:sz="0" w:space="0" w:color="auto"/>
          </w:divBdr>
        </w:div>
        <w:div w:id="1212841034">
          <w:marLeft w:val="0"/>
          <w:marRight w:val="0"/>
          <w:marTop w:val="0"/>
          <w:marBottom w:val="0"/>
          <w:divBdr>
            <w:top w:val="none" w:sz="0" w:space="0" w:color="auto"/>
            <w:left w:val="none" w:sz="0" w:space="0" w:color="auto"/>
            <w:bottom w:val="none" w:sz="0" w:space="0" w:color="auto"/>
            <w:right w:val="none" w:sz="0" w:space="0" w:color="auto"/>
          </w:divBdr>
        </w:div>
        <w:div w:id="724644056">
          <w:marLeft w:val="0"/>
          <w:marRight w:val="0"/>
          <w:marTop w:val="0"/>
          <w:marBottom w:val="0"/>
          <w:divBdr>
            <w:top w:val="none" w:sz="0" w:space="0" w:color="auto"/>
            <w:left w:val="none" w:sz="0" w:space="0" w:color="auto"/>
            <w:bottom w:val="none" w:sz="0" w:space="0" w:color="auto"/>
            <w:right w:val="none" w:sz="0" w:space="0" w:color="auto"/>
          </w:divBdr>
        </w:div>
        <w:div w:id="1110469391">
          <w:marLeft w:val="0"/>
          <w:marRight w:val="0"/>
          <w:marTop w:val="0"/>
          <w:marBottom w:val="0"/>
          <w:divBdr>
            <w:top w:val="none" w:sz="0" w:space="0" w:color="auto"/>
            <w:left w:val="none" w:sz="0" w:space="0" w:color="auto"/>
            <w:bottom w:val="none" w:sz="0" w:space="0" w:color="auto"/>
            <w:right w:val="none" w:sz="0" w:space="0" w:color="auto"/>
          </w:divBdr>
        </w:div>
        <w:div w:id="1031107712">
          <w:marLeft w:val="0"/>
          <w:marRight w:val="0"/>
          <w:marTop w:val="0"/>
          <w:marBottom w:val="0"/>
          <w:divBdr>
            <w:top w:val="none" w:sz="0" w:space="0" w:color="auto"/>
            <w:left w:val="none" w:sz="0" w:space="0" w:color="auto"/>
            <w:bottom w:val="none" w:sz="0" w:space="0" w:color="auto"/>
            <w:right w:val="none" w:sz="0" w:space="0" w:color="auto"/>
          </w:divBdr>
        </w:div>
        <w:div w:id="1199468364">
          <w:marLeft w:val="0"/>
          <w:marRight w:val="0"/>
          <w:marTop w:val="0"/>
          <w:marBottom w:val="0"/>
          <w:divBdr>
            <w:top w:val="none" w:sz="0" w:space="0" w:color="auto"/>
            <w:left w:val="none" w:sz="0" w:space="0" w:color="auto"/>
            <w:bottom w:val="none" w:sz="0" w:space="0" w:color="auto"/>
            <w:right w:val="none" w:sz="0" w:space="0" w:color="auto"/>
          </w:divBdr>
        </w:div>
        <w:div w:id="848252233">
          <w:marLeft w:val="0"/>
          <w:marRight w:val="0"/>
          <w:marTop w:val="0"/>
          <w:marBottom w:val="0"/>
          <w:divBdr>
            <w:top w:val="none" w:sz="0" w:space="0" w:color="auto"/>
            <w:left w:val="none" w:sz="0" w:space="0" w:color="auto"/>
            <w:bottom w:val="none" w:sz="0" w:space="0" w:color="auto"/>
            <w:right w:val="none" w:sz="0" w:space="0" w:color="auto"/>
          </w:divBdr>
        </w:div>
        <w:div w:id="918172607">
          <w:marLeft w:val="0"/>
          <w:marRight w:val="0"/>
          <w:marTop w:val="0"/>
          <w:marBottom w:val="0"/>
          <w:divBdr>
            <w:top w:val="none" w:sz="0" w:space="0" w:color="auto"/>
            <w:left w:val="none" w:sz="0" w:space="0" w:color="auto"/>
            <w:bottom w:val="none" w:sz="0" w:space="0" w:color="auto"/>
            <w:right w:val="none" w:sz="0" w:space="0" w:color="auto"/>
          </w:divBdr>
        </w:div>
        <w:div w:id="685718003">
          <w:marLeft w:val="0"/>
          <w:marRight w:val="0"/>
          <w:marTop w:val="0"/>
          <w:marBottom w:val="0"/>
          <w:divBdr>
            <w:top w:val="none" w:sz="0" w:space="0" w:color="auto"/>
            <w:left w:val="none" w:sz="0" w:space="0" w:color="auto"/>
            <w:bottom w:val="none" w:sz="0" w:space="0" w:color="auto"/>
            <w:right w:val="none" w:sz="0" w:space="0" w:color="auto"/>
          </w:divBdr>
        </w:div>
        <w:div w:id="1016617000">
          <w:marLeft w:val="0"/>
          <w:marRight w:val="0"/>
          <w:marTop w:val="0"/>
          <w:marBottom w:val="0"/>
          <w:divBdr>
            <w:top w:val="none" w:sz="0" w:space="0" w:color="auto"/>
            <w:left w:val="none" w:sz="0" w:space="0" w:color="auto"/>
            <w:bottom w:val="none" w:sz="0" w:space="0" w:color="auto"/>
            <w:right w:val="none" w:sz="0" w:space="0" w:color="auto"/>
          </w:divBdr>
        </w:div>
        <w:div w:id="628635782">
          <w:marLeft w:val="0"/>
          <w:marRight w:val="0"/>
          <w:marTop w:val="0"/>
          <w:marBottom w:val="0"/>
          <w:divBdr>
            <w:top w:val="none" w:sz="0" w:space="0" w:color="auto"/>
            <w:left w:val="none" w:sz="0" w:space="0" w:color="auto"/>
            <w:bottom w:val="none" w:sz="0" w:space="0" w:color="auto"/>
            <w:right w:val="none" w:sz="0" w:space="0" w:color="auto"/>
          </w:divBdr>
        </w:div>
        <w:div w:id="213124221">
          <w:marLeft w:val="0"/>
          <w:marRight w:val="0"/>
          <w:marTop w:val="0"/>
          <w:marBottom w:val="0"/>
          <w:divBdr>
            <w:top w:val="none" w:sz="0" w:space="0" w:color="auto"/>
            <w:left w:val="none" w:sz="0" w:space="0" w:color="auto"/>
            <w:bottom w:val="none" w:sz="0" w:space="0" w:color="auto"/>
            <w:right w:val="none" w:sz="0" w:space="0" w:color="auto"/>
          </w:divBdr>
        </w:div>
        <w:div w:id="30300615">
          <w:marLeft w:val="0"/>
          <w:marRight w:val="0"/>
          <w:marTop w:val="0"/>
          <w:marBottom w:val="0"/>
          <w:divBdr>
            <w:top w:val="none" w:sz="0" w:space="0" w:color="auto"/>
            <w:left w:val="none" w:sz="0" w:space="0" w:color="auto"/>
            <w:bottom w:val="none" w:sz="0" w:space="0" w:color="auto"/>
            <w:right w:val="none" w:sz="0" w:space="0" w:color="auto"/>
          </w:divBdr>
        </w:div>
        <w:div w:id="1516730941">
          <w:marLeft w:val="0"/>
          <w:marRight w:val="0"/>
          <w:marTop w:val="0"/>
          <w:marBottom w:val="0"/>
          <w:divBdr>
            <w:top w:val="none" w:sz="0" w:space="0" w:color="auto"/>
            <w:left w:val="none" w:sz="0" w:space="0" w:color="auto"/>
            <w:bottom w:val="none" w:sz="0" w:space="0" w:color="auto"/>
            <w:right w:val="none" w:sz="0" w:space="0" w:color="auto"/>
          </w:divBdr>
        </w:div>
        <w:div w:id="845827106">
          <w:marLeft w:val="0"/>
          <w:marRight w:val="0"/>
          <w:marTop w:val="0"/>
          <w:marBottom w:val="0"/>
          <w:divBdr>
            <w:top w:val="none" w:sz="0" w:space="0" w:color="auto"/>
            <w:left w:val="none" w:sz="0" w:space="0" w:color="auto"/>
            <w:bottom w:val="none" w:sz="0" w:space="0" w:color="auto"/>
            <w:right w:val="none" w:sz="0" w:space="0" w:color="auto"/>
          </w:divBdr>
        </w:div>
        <w:div w:id="1689597655">
          <w:marLeft w:val="0"/>
          <w:marRight w:val="0"/>
          <w:marTop w:val="0"/>
          <w:marBottom w:val="0"/>
          <w:divBdr>
            <w:top w:val="none" w:sz="0" w:space="0" w:color="auto"/>
            <w:left w:val="none" w:sz="0" w:space="0" w:color="auto"/>
            <w:bottom w:val="none" w:sz="0" w:space="0" w:color="auto"/>
            <w:right w:val="none" w:sz="0" w:space="0" w:color="auto"/>
          </w:divBdr>
        </w:div>
        <w:div w:id="1644575257">
          <w:marLeft w:val="0"/>
          <w:marRight w:val="0"/>
          <w:marTop w:val="0"/>
          <w:marBottom w:val="0"/>
          <w:divBdr>
            <w:top w:val="none" w:sz="0" w:space="0" w:color="auto"/>
            <w:left w:val="none" w:sz="0" w:space="0" w:color="auto"/>
            <w:bottom w:val="none" w:sz="0" w:space="0" w:color="auto"/>
            <w:right w:val="none" w:sz="0" w:space="0" w:color="auto"/>
          </w:divBdr>
        </w:div>
        <w:div w:id="831602059">
          <w:marLeft w:val="0"/>
          <w:marRight w:val="0"/>
          <w:marTop w:val="0"/>
          <w:marBottom w:val="0"/>
          <w:divBdr>
            <w:top w:val="none" w:sz="0" w:space="0" w:color="auto"/>
            <w:left w:val="none" w:sz="0" w:space="0" w:color="auto"/>
            <w:bottom w:val="none" w:sz="0" w:space="0" w:color="auto"/>
            <w:right w:val="none" w:sz="0" w:space="0" w:color="auto"/>
          </w:divBdr>
        </w:div>
        <w:div w:id="234628527">
          <w:marLeft w:val="0"/>
          <w:marRight w:val="0"/>
          <w:marTop w:val="0"/>
          <w:marBottom w:val="0"/>
          <w:divBdr>
            <w:top w:val="none" w:sz="0" w:space="0" w:color="auto"/>
            <w:left w:val="none" w:sz="0" w:space="0" w:color="auto"/>
            <w:bottom w:val="none" w:sz="0" w:space="0" w:color="auto"/>
            <w:right w:val="none" w:sz="0" w:space="0" w:color="auto"/>
          </w:divBdr>
        </w:div>
        <w:div w:id="1119031142">
          <w:marLeft w:val="0"/>
          <w:marRight w:val="0"/>
          <w:marTop w:val="0"/>
          <w:marBottom w:val="0"/>
          <w:divBdr>
            <w:top w:val="none" w:sz="0" w:space="0" w:color="auto"/>
            <w:left w:val="none" w:sz="0" w:space="0" w:color="auto"/>
            <w:bottom w:val="none" w:sz="0" w:space="0" w:color="auto"/>
            <w:right w:val="none" w:sz="0" w:space="0" w:color="auto"/>
          </w:divBdr>
        </w:div>
        <w:div w:id="2025937321">
          <w:marLeft w:val="0"/>
          <w:marRight w:val="0"/>
          <w:marTop w:val="0"/>
          <w:marBottom w:val="0"/>
          <w:divBdr>
            <w:top w:val="none" w:sz="0" w:space="0" w:color="auto"/>
            <w:left w:val="none" w:sz="0" w:space="0" w:color="auto"/>
            <w:bottom w:val="none" w:sz="0" w:space="0" w:color="auto"/>
            <w:right w:val="none" w:sz="0" w:space="0" w:color="auto"/>
          </w:divBdr>
        </w:div>
        <w:div w:id="250092009">
          <w:marLeft w:val="0"/>
          <w:marRight w:val="0"/>
          <w:marTop w:val="0"/>
          <w:marBottom w:val="0"/>
          <w:divBdr>
            <w:top w:val="none" w:sz="0" w:space="0" w:color="auto"/>
            <w:left w:val="none" w:sz="0" w:space="0" w:color="auto"/>
            <w:bottom w:val="none" w:sz="0" w:space="0" w:color="auto"/>
            <w:right w:val="none" w:sz="0" w:space="0" w:color="auto"/>
          </w:divBdr>
        </w:div>
        <w:div w:id="8146733">
          <w:marLeft w:val="0"/>
          <w:marRight w:val="0"/>
          <w:marTop w:val="0"/>
          <w:marBottom w:val="0"/>
          <w:divBdr>
            <w:top w:val="none" w:sz="0" w:space="0" w:color="auto"/>
            <w:left w:val="none" w:sz="0" w:space="0" w:color="auto"/>
            <w:bottom w:val="none" w:sz="0" w:space="0" w:color="auto"/>
            <w:right w:val="none" w:sz="0" w:space="0" w:color="auto"/>
          </w:divBdr>
        </w:div>
        <w:div w:id="1224871647">
          <w:marLeft w:val="0"/>
          <w:marRight w:val="0"/>
          <w:marTop w:val="0"/>
          <w:marBottom w:val="0"/>
          <w:divBdr>
            <w:top w:val="none" w:sz="0" w:space="0" w:color="auto"/>
            <w:left w:val="none" w:sz="0" w:space="0" w:color="auto"/>
            <w:bottom w:val="none" w:sz="0" w:space="0" w:color="auto"/>
            <w:right w:val="none" w:sz="0" w:space="0" w:color="auto"/>
          </w:divBdr>
        </w:div>
        <w:div w:id="1710568907">
          <w:marLeft w:val="0"/>
          <w:marRight w:val="0"/>
          <w:marTop w:val="0"/>
          <w:marBottom w:val="0"/>
          <w:divBdr>
            <w:top w:val="none" w:sz="0" w:space="0" w:color="auto"/>
            <w:left w:val="none" w:sz="0" w:space="0" w:color="auto"/>
            <w:bottom w:val="none" w:sz="0" w:space="0" w:color="auto"/>
            <w:right w:val="none" w:sz="0" w:space="0" w:color="auto"/>
          </w:divBdr>
        </w:div>
        <w:div w:id="626815958">
          <w:marLeft w:val="0"/>
          <w:marRight w:val="0"/>
          <w:marTop w:val="0"/>
          <w:marBottom w:val="0"/>
          <w:divBdr>
            <w:top w:val="none" w:sz="0" w:space="0" w:color="auto"/>
            <w:left w:val="none" w:sz="0" w:space="0" w:color="auto"/>
            <w:bottom w:val="none" w:sz="0" w:space="0" w:color="auto"/>
            <w:right w:val="none" w:sz="0" w:space="0" w:color="auto"/>
          </w:divBdr>
        </w:div>
        <w:div w:id="976957883">
          <w:marLeft w:val="0"/>
          <w:marRight w:val="0"/>
          <w:marTop w:val="0"/>
          <w:marBottom w:val="0"/>
          <w:divBdr>
            <w:top w:val="none" w:sz="0" w:space="0" w:color="auto"/>
            <w:left w:val="none" w:sz="0" w:space="0" w:color="auto"/>
            <w:bottom w:val="none" w:sz="0" w:space="0" w:color="auto"/>
            <w:right w:val="none" w:sz="0" w:space="0" w:color="auto"/>
          </w:divBdr>
        </w:div>
        <w:div w:id="350953660">
          <w:marLeft w:val="0"/>
          <w:marRight w:val="0"/>
          <w:marTop w:val="0"/>
          <w:marBottom w:val="0"/>
          <w:divBdr>
            <w:top w:val="none" w:sz="0" w:space="0" w:color="auto"/>
            <w:left w:val="none" w:sz="0" w:space="0" w:color="auto"/>
            <w:bottom w:val="none" w:sz="0" w:space="0" w:color="auto"/>
            <w:right w:val="none" w:sz="0" w:space="0" w:color="auto"/>
          </w:divBdr>
        </w:div>
        <w:div w:id="806553290">
          <w:marLeft w:val="0"/>
          <w:marRight w:val="0"/>
          <w:marTop w:val="0"/>
          <w:marBottom w:val="0"/>
          <w:divBdr>
            <w:top w:val="none" w:sz="0" w:space="0" w:color="auto"/>
            <w:left w:val="none" w:sz="0" w:space="0" w:color="auto"/>
            <w:bottom w:val="none" w:sz="0" w:space="0" w:color="auto"/>
            <w:right w:val="none" w:sz="0" w:space="0" w:color="auto"/>
          </w:divBdr>
        </w:div>
        <w:div w:id="1671444936">
          <w:marLeft w:val="0"/>
          <w:marRight w:val="0"/>
          <w:marTop w:val="0"/>
          <w:marBottom w:val="0"/>
          <w:divBdr>
            <w:top w:val="none" w:sz="0" w:space="0" w:color="auto"/>
            <w:left w:val="none" w:sz="0" w:space="0" w:color="auto"/>
            <w:bottom w:val="none" w:sz="0" w:space="0" w:color="auto"/>
            <w:right w:val="none" w:sz="0" w:space="0" w:color="auto"/>
          </w:divBdr>
        </w:div>
        <w:div w:id="285933578">
          <w:marLeft w:val="0"/>
          <w:marRight w:val="0"/>
          <w:marTop w:val="0"/>
          <w:marBottom w:val="0"/>
          <w:divBdr>
            <w:top w:val="none" w:sz="0" w:space="0" w:color="auto"/>
            <w:left w:val="none" w:sz="0" w:space="0" w:color="auto"/>
            <w:bottom w:val="none" w:sz="0" w:space="0" w:color="auto"/>
            <w:right w:val="none" w:sz="0" w:space="0" w:color="auto"/>
          </w:divBdr>
        </w:div>
        <w:div w:id="129521538">
          <w:marLeft w:val="0"/>
          <w:marRight w:val="0"/>
          <w:marTop w:val="0"/>
          <w:marBottom w:val="0"/>
          <w:divBdr>
            <w:top w:val="none" w:sz="0" w:space="0" w:color="auto"/>
            <w:left w:val="none" w:sz="0" w:space="0" w:color="auto"/>
            <w:bottom w:val="none" w:sz="0" w:space="0" w:color="auto"/>
            <w:right w:val="none" w:sz="0" w:space="0" w:color="auto"/>
          </w:divBdr>
        </w:div>
        <w:div w:id="449399689">
          <w:marLeft w:val="0"/>
          <w:marRight w:val="0"/>
          <w:marTop w:val="0"/>
          <w:marBottom w:val="0"/>
          <w:divBdr>
            <w:top w:val="none" w:sz="0" w:space="0" w:color="auto"/>
            <w:left w:val="none" w:sz="0" w:space="0" w:color="auto"/>
            <w:bottom w:val="none" w:sz="0" w:space="0" w:color="auto"/>
            <w:right w:val="none" w:sz="0" w:space="0" w:color="auto"/>
          </w:divBdr>
        </w:div>
        <w:div w:id="1571034996">
          <w:marLeft w:val="0"/>
          <w:marRight w:val="0"/>
          <w:marTop w:val="0"/>
          <w:marBottom w:val="0"/>
          <w:divBdr>
            <w:top w:val="none" w:sz="0" w:space="0" w:color="auto"/>
            <w:left w:val="none" w:sz="0" w:space="0" w:color="auto"/>
            <w:bottom w:val="none" w:sz="0" w:space="0" w:color="auto"/>
            <w:right w:val="none" w:sz="0" w:space="0" w:color="auto"/>
          </w:divBdr>
        </w:div>
      </w:divsChild>
    </w:div>
    <w:div w:id="1523519128">
      <w:bodyDiv w:val="1"/>
      <w:marLeft w:val="0"/>
      <w:marRight w:val="0"/>
      <w:marTop w:val="0"/>
      <w:marBottom w:val="0"/>
      <w:divBdr>
        <w:top w:val="none" w:sz="0" w:space="0" w:color="auto"/>
        <w:left w:val="none" w:sz="0" w:space="0" w:color="auto"/>
        <w:bottom w:val="none" w:sz="0" w:space="0" w:color="auto"/>
        <w:right w:val="none" w:sz="0" w:space="0" w:color="auto"/>
      </w:divBdr>
    </w:div>
    <w:div w:id="1690136882">
      <w:bodyDiv w:val="1"/>
      <w:marLeft w:val="0"/>
      <w:marRight w:val="0"/>
      <w:marTop w:val="0"/>
      <w:marBottom w:val="0"/>
      <w:divBdr>
        <w:top w:val="none" w:sz="0" w:space="0" w:color="auto"/>
        <w:left w:val="none" w:sz="0" w:space="0" w:color="auto"/>
        <w:bottom w:val="none" w:sz="0" w:space="0" w:color="auto"/>
        <w:right w:val="none" w:sz="0" w:space="0" w:color="auto"/>
      </w:divBdr>
    </w:div>
    <w:div w:id="18151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1508_201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105_19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08_201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0310_1996.html" TargetMode="External"/><Relationship Id="rId4" Type="http://schemas.openxmlformats.org/officeDocument/2006/relationships/settings" Target="settings.xml"/><Relationship Id="rId9" Type="http://schemas.openxmlformats.org/officeDocument/2006/relationships/hyperlink" Target="http://www.secretariasenado.gov.co/senado/basedoc/ley_0336_1996.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2D08-D804-4018-918A-2170FAA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19355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saray</dc:creator>
  <cp:keywords/>
  <dc:description/>
  <cp:lastModifiedBy>Edward</cp:lastModifiedBy>
  <cp:revision>2</cp:revision>
  <cp:lastPrinted>2017-09-14T16:53:00Z</cp:lastPrinted>
  <dcterms:created xsi:type="dcterms:W3CDTF">2017-09-18T16:22:00Z</dcterms:created>
  <dcterms:modified xsi:type="dcterms:W3CDTF">2017-09-18T16:22:00Z</dcterms:modified>
</cp:coreProperties>
</file>