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DE7FD8" w14:textId="1E0B62F5" w:rsidR="00BC0630" w:rsidRDefault="0036471E" w:rsidP="00D760CA">
      <w:pPr>
        <w:jc w:val="center"/>
        <w:rPr>
          <w:b/>
          <w:sz w:val="44"/>
          <w:szCs w:val="44"/>
        </w:rPr>
      </w:pPr>
      <w:bookmarkStart w:id="0" w:name="_GoBack"/>
      <w:bookmarkEnd w:id="0"/>
      <w:r>
        <w:rPr>
          <w:b/>
          <w:sz w:val="44"/>
          <w:szCs w:val="44"/>
        </w:rPr>
        <w:t xml:space="preserve"> </w:t>
      </w:r>
    </w:p>
    <w:p w14:paraId="70DB42F4" w14:textId="77777777" w:rsidR="00BC0630" w:rsidRDefault="00BC0630" w:rsidP="00D760CA">
      <w:pPr>
        <w:jc w:val="center"/>
        <w:rPr>
          <w:b/>
          <w:sz w:val="44"/>
          <w:szCs w:val="44"/>
        </w:rPr>
      </w:pPr>
    </w:p>
    <w:p w14:paraId="26A48167" w14:textId="77777777" w:rsidR="00BC0630" w:rsidRDefault="00BC0630" w:rsidP="00D760CA">
      <w:pPr>
        <w:jc w:val="center"/>
        <w:rPr>
          <w:b/>
          <w:sz w:val="44"/>
          <w:szCs w:val="44"/>
        </w:rPr>
      </w:pPr>
    </w:p>
    <w:p w14:paraId="10052284" w14:textId="77777777" w:rsidR="00BC0630" w:rsidRDefault="00BC0630" w:rsidP="00D760CA">
      <w:pPr>
        <w:jc w:val="center"/>
        <w:rPr>
          <w:b/>
          <w:sz w:val="44"/>
          <w:szCs w:val="44"/>
        </w:rPr>
      </w:pPr>
    </w:p>
    <w:p w14:paraId="3009CA1E" w14:textId="77777777" w:rsidR="00BC0630" w:rsidRDefault="00BC0630" w:rsidP="00D760CA">
      <w:pPr>
        <w:jc w:val="center"/>
        <w:rPr>
          <w:b/>
          <w:sz w:val="44"/>
          <w:szCs w:val="44"/>
        </w:rPr>
      </w:pPr>
    </w:p>
    <w:p w14:paraId="029BA22A" w14:textId="77777777" w:rsidR="00BC0630" w:rsidRDefault="00BC0630" w:rsidP="00D760CA">
      <w:pPr>
        <w:jc w:val="center"/>
        <w:rPr>
          <w:b/>
          <w:sz w:val="44"/>
          <w:szCs w:val="44"/>
        </w:rPr>
      </w:pPr>
    </w:p>
    <w:p w14:paraId="27A8E0C1" w14:textId="77777777" w:rsidR="00BC0630" w:rsidRDefault="00BC0630" w:rsidP="00D760CA">
      <w:pPr>
        <w:jc w:val="center"/>
        <w:rPr>
          <w:b/>
          <w:sz w:val="44"/>
          <w:szCs w:val="44"/>
        </w:rPr>
      </w:pPr>
    </w:p>
    <w:p w14:paraId="14C30823" w14:textId="77777777" w:rsidR="000207AF" w:rsidRDefault="00D760CA" w:rsidP="00D760CA">
      <w:pPr>
        <w:jc w:val="center"/>
        <w:rPr>
          <w:b/>
          <w:sz w:val="44"/>
          <w:szCs w:val="44"/>
        </w:rPr>
      </w:pPr>
      <w:r w:rsidRPr="00D760CA">
        <w:rPr>
          <w:b/>
          <w:sz w:val="44"/>
          <w:szCs w:val="44"/>
        </w:rPr>
        <w:t>LEY DE INCENTIVOS A LA PRODUCCIÓN Y COMERCIALIZACIÓN DE PANELA</w:t>
      </w:r>
      <w:r w:rsidR="0045483D">
        <w:rPr>
          <w:b/>
          <w:sz w:val="44"/>
          <w:szCs w:val="44"/>
        </w:rPr>
        <w:t>, MIELES PANELERAS</w:t>
      </w:r>
      <w:r w:rsidR="000C0895">
        <w:rPr>
          <w:b/>
          <w:sz w:val="44"/>
          <w:szCs w:val="44"/>
        </w:rPr>
        <w:t xml:space="preserve"> Y SUS DERIVADOS</w:t>
      </w:r>
      <w:r w:rsidRPr="00D760CA">
        <w:rPr>
          <w:b/>
          <w:sz w:val="44"/>
          <w:szCs w:val="44"/>
        </w:rPr>
        <w:t xml:space="preserve"> EN COLOMBIA</w:t>
      </w:r>
    </w:p>
    <w:p w14:paraId="191BDDCA" w14:textId="77777777" w:rsidR="00D760CA" w:rsidRDefault="00D760CA" w:rsidP="00D760CA">
      <w:pPr>
        <w:jc w:val="center"/>
        <w:rPr>
          <w:b/>
          <w:sz w:val="44"/>
          <w:szCs w:val="44"/>
        </w:rPr>
      </w:pPr>
    </w:p>
    <w:p w14:paraId="5D185543" w14:textId="77777777" w:rsidR="00D760CA" w:rsidRDefault="00D760CA" w:rsidP="00D760CA">
      <w:pPr>
        <w:jc w:val="center"/>
        <w:rPr>
          <w:b/>
          <w:sz w:val="44"/>
          <w:szCs w:val="44"/>
        </w:rPr>
      </w:pPr>
    </w:p>
    <w:p w14:paraId="098BE51A" w14:textId="77777777" w:rsidR="00D760CA" w:rsidRPr="00D760CA" w:rsidRDefault="00D760CA" w:rsidP="00D760CA">
      <w:pPr>
        <w:rPr>
          <w:sz w:val="44"/>
          <w:szCs w:val="44"/>
        </w:rPr>
      </w:pPr>
    </w:p>
    <w:p w14:paraId="56E0D04A" w14:textId="77777777" w:rsidR="00D760CA" w:rsidRPr="00D760CA" w:rsidRDefault="00D760CA" w:rsidP="00D760CA">
      <w:pPr>
        <w:rPr>
          <w:sz w:val="44"/>
          <w:szCs w:val="44"/>
        </w:rPr>
      </w:pPr>
    </w:p>
    <w:p w14:paraId="09A3896B" w14:textId="77777777" w:rsidR="00D760CA" w:rsidRPr="00D760CA" w:rsidRDefault="00D760CA" w:rsidP="00D760CA">
      <w:pPr>
        <w:rPr>
          <w:sz w:val="44"/>
          <w:szCs w:val="44"/>
        </w:rPr>
      </w:pPr>
    </w:p>
    <w:p w14:paraId="61DB7BE0" w14:textId="77777777" w:rsidR="00D760CA" w:rsidRPr="00D760CA" w:rsidRDefault="00D760CA" w:rsidP="00D760CA">
      <w:pPr>
        <w:rPr>
          <w:sz w:val="44"/>
          <w:szCs w:val="44"/>
        </w:rPr>
      </w:pPr>
    </w:p>
    <w:p w14:paraId="3C2C2E72" w14:textId="77777777" w:rsidR="00D760CA" w:rsidRPr="00D760CA" w:rsidRDefault="00D760CA" w:rsidP="00D760CA">
      <w:pPr>
        <w:rPr>
          <w:sz w:val="44"/>
          <w:szCs w:val="44"/>
        </w:rPr>
      </w:pPr>
    </w:p>
    <w:p w14:paraId="05FE9EBD" w14:textId="77777777" w:rsidR="00813AFB" w:rsidRDefault="00813AFB" w:rsidP="00EA309F">
      <w:pPr>
        <w:spacing w:line="360" w:lineRule="auto"/>
        <w:rPr>
          <w:sz w:val="44"/>
          <w:szCs w:val="44"/>
        </w:rPr>
      </w:pPr>
    </w:p>
    <w:p w14:paraId="141C6B8A" w14:textId="77777777" w:rsidR="00EA309F" w:rsidRDefault="00EA309F" w:rsidP="00EA309F">
      <w:pPr>
        <w:spacing w:line="360" w:lineRule="auto"/>
        <w:rPr>
          <w:b/>
          <w:sz w:val="24"/>
          <w:szCs w:val="24"/>
        </w:rPr>
      </w:pPr>
      <w:r>
        <w:rPr>
          <w:b/>
          <w:sz w:val="24"/>
          <w:szCs w:val="24"/>
        </w:rPr>
        <w:lastRenderedPageBreak/>
        <w:t>ÍNDICE</w:t>
      </w:r>
    </w:p>
    <w:p w14:paraId="21564D6C" w14:textId="77777777" w:rsidR="00EA309F" w:rsidRDefault="00EA309F" w:rsidP="00EA309F">
      <w:pPr>
        <w:pStyle w:val="Prrafodelista"/>
        <w:numPr>
          <w:ilvl w:val="0"/>
          <w:numId w:val="3"/>
        </w:numPr>
        <w:spacing w:line="360" w:lineRule="auto"/>
        <w:rPr>
          <w:b/>
          <w:sz w:val="24"/>
          <w:szCs w:val="24"/>
        </w:rPr>
      </w:pPr>
      <w:r>
        <w:rPr>
          <w:b/>
          <w:sz w:val="24"/>
          <w:szCs w:val="24"/>
        </w:rPr>
        <w:t>EXPOSICIÓN DE MOTIVOS</w:t>
      </w:r>
    </w:p>
    <w:p w14:paraId="06E4FC3C" w14:textId="77777777" w:rsidR="00813AFB" w:rsidRDefault="00813AFB" w:rsidP="00EA309F">
      <w:pPr>
        <w:pStyle w:val="Prrafodelista"/>
        <w:numPr>
          <w:ilvl w:val="0"/>
          <w:numId w:val="4"/>
        </w:numPr>
        <w:spacing w:line="360" w:lineRule="auto"/>
        <w:rPr>
          <w:b/>
          <w:sz w:val="24"/>
          <w:szCs w:val="24"/>
        </w:rPr>
      </w:pPr>
      <w:r>
        <w:rPr>
          <w:b/>
          <w:sz w:val="24"/>
          <w:szCs w:val="24"/>
        </w:rPr>
        <w:t>Introducción…………………………………………………………………………………………</w:t>
      </w:r>
      <w:r w:rsidR="0082713F">
        <w:rPr>
          <w:b/>
          <w:sz w:val="24"/>
          <w:szCs w:val="24"/>
        </w:rPr>
        <w:t>.…….</w:t>
      </w:r>
      <w:r w:rsidR="007E66EC">
        <w:rPr>
          <w:b/>
          <w:sz w:val="24"/>
          <w:szCs w:val="24"/>
        </w:rPr>
        <w:t>(p. 3</w:t>
      </w:r>
      <w:r>
        <w:rPr>
          <w:b/>
          <w:sz w:val="24"/>
          <w:szCs w:val="24"/>
        </w:rPr>
        <w:t>)</w:t>
      </w:r>
    </w:p>
    <w:p w14:paraId="637B1EE4" w14:textId="3B2E4108" w:rsidR="009C245C" w:rsidRDefault="009C245C" w:rsidP="00EA309F">
      <w:pPr>
        <w:pStyle w:val="Prrafodelista"/>
        <w:numPr>
          <w:ilvl w:val="0"/>
          <w:numId w:val="4"/>
        </w:numPr>
        <w:spacing w:line="360" w:lineRule="auto"/>
        <w:rPr>
          <w:b/>
          <w:sz w:val="24"/>
          <w:szCs w:val="24"/>
        </w:rPr>
      </w:pPr>
      <w:r>
        <w:rPr>
          <w:b/>
          <w:sz w:val="24"/>
          <w:szCs w:val="24"/>
        </w:rPr>
        <w:t>Valor Nutricional………</w:t>
      </w:r>
      <w:r w:rsidR="00E42355">
        <w:rPr>
          <w:b/>
          <w:sz w:val="24"/>
          <w:szCs w:val="24"/>
        </w:rPr>
        <w:t>…</w:t>
      </w:r>
      <w:r w:rsidR="00F6452D">
        <w:rPr>
          <w:b/>
          <w:sz w:val="24"/>
          <w:szCs w:val="24"/>
        </w:rPr>
        <w:t>……………………………………………………………………………….(p.</w:t>
      </w:r>
      <w:r w:rsidR="0015621A">
        <w:rPr>
          <w:b/>
          <w:sz w:val="24"/>
          <w:szCs w:val="24"/>
        </w:rPr>
        <w:t xml:space="preserve"> </w:t>
      </w:r>
      <w:r w:rsidR="00F6452D">
        <w:rPr>
          <w:b/>
          <w:sz w:val="24"/>
          <w:szCs w:val="24"/>
        </w:rPr>
        <w:t>3)</w:t>
      </w:r>
    </w:p>
    <w:p w14:paraId="19AD2EAA" w14:textId="6A71F7C2" w:rsidR="00EA309F" w:rsidRDefault="00EA309F" w:rsidP="00EA309F">
      <w:pPr>
        <w:pStyle w:val="Prrafodelista"/>
        <w:numPr>
          <w:ilvl w:val="0"/>
          <w:numId w:val="4"/>
        </w:numPr>
        <w:spacing w:line="360" w:lineRule="auto"/>
        <w:rPr>
          <w:b/>
          <w:sz w:val="24"/>
          <w:szCs w:val="24"/>
        </w:rPr>
      </w:pPr>
      <w:r w:rsidRPr="00EA309F">
        <w:rPr>
          <w:b/>
          <w:sz w:val="24"/>
          <w:szCs w:val="24"/>
        </w:rPr>
        <w:t>Caracterí</w:t>
      </w:r>
      <w:r w:rsidR="00813AFB">
        <w:rPr>
          <w:b/>
          <w:sz w:val="24"/>
          <w:szCs w:val="24"/>
        </w:rPr>
        <w:t>sticas principales</w:t>
      </w:r>
      <w:r w:rsidRPr="00EA309F">
        <w:rPr>
          <w:b/>
          <w:sz w:val="24"/>
          <w:szCs w:val="24"/>
        </w:rPr>
        <w:t xml:space="preserve"> del sector panelero</w:t>
      </w:r>
      <w:r w:rsidR="00141E02">
        <w:rPr>
          <w:b/>
          <w:sz w:val="24"/>
          <w:szCs w:val="24"/>
        </w:rPr>
        <w:t>……</w:t>
      </w:r>
      <w:r w:rsidR="00813AFB">
        <w:rPr>
          <w:b/>
          <w:sz w:val="24"/>
          <w:szCs w:val="24"/>
        </w:rPr>
        <w:t>……………………..</w:t>
      </w:r>
      <w:r w:rsidR="00141E02">
        <w:rPr>
          <w:b/>
          <w:sz w:val="24"/>
          <w:szCs w:val="24"/>
        </w:rPr>
        <w:t>…</w:t>
      </w:r>
      <w:r w:rsidR="00813AFB">
        <w:rPr>
          <w:b/>
          <w:sz w:val="24"/>
          <w:szCs w:val="24"/>
        </w:rPr>
        <w:t>……</w:t>
      </w:r>
      <w:r w:rsidR="0082713F">
        <w:rPr>
          <w:b/>
          <w:sz w:val="24"/>
          <w:szCs w:val="24"/>
        </w:rPr>
        <w:t xml:space="preserve">.…….…(p. </w:t>
      </w:r>
      <w:r w:rsidR="004E7B9A">
        <w:rPr>
          <w:b/>
          <w:sz w:val="24"/>
          <w:szCs w:val="24"/>
        </w:rPr>
        <w:t>6</w:t>
      </w:r>
      <w:r w:rsidR="00141E02">
        <w:rPr>
          <w:b/>
          <w:sz w:val="24"/>
          <w:szCs w:val="24"/>
        </w:rPr>
        <w:t>)</w:t>
      </w:r>
    </w:p>
    <w:p w14:paraId="23E3F152" w14:textId="74D241A5" w:rsidR="00EA309F" w:rsidRDefault="00EA309F" w:rsidP="00EA309F">
      <w:pPr>
        <w:pStyle w:val="Prrafodelista"/>
        <w:numPr>
          <w:ilvl w:val="0"/>
          <w:numId w:val="4"/>
        </w:numPr>
        <w:spacing w:line="360" w:lineRule="auto"/>
        <w:rPr>
          <w:b/>
          <w:sz w:val="24"/>
          <w:szCs w:val="24"/>
        </w:rPr>
      </w:pPr>
      <w:r>
        <w:rPr>
          <w:b/>
          <w:sz w:val="24"/>
          <w:szCs w:val="24"/>
        </w:rPr>
        <w:t>El consumo de panela</w:t>
      </w:r>
      <w:r w:rsidR="00141E02">
        <w:rPr>
          <w:b/>
          <w:sz w:val="24"/>
          <w:szCs w:val="24"/>
        </w:rPr>
        <w:t>…………………………………………………………………………</w:t>
      </w:r>
      <w:r w:rsidR="00813AFB">
        <w:rPr>
          <w:b/>
          <w:sz w:val="24"/>
          <w:szCs w:val="24"/>
        </w:rPr>
        <w:t>……….</w:t>
      </w:r>
      <w:r w:rsidR="007E66EC">
        <w:rPr>
          <w:b/>
          <w:sz w:val="24"/>
          <w:szCs w:val="24"/>
        </w:rPr>
        <w:t xml:space="preserve">.(p. </w:t>
      </w:r>
      <w:r w:rsidR="004E7B9A">
        <w:rPr>
          <w:b/>
          <w:sz w:val="24"/>
          <w:szCs w:val="24"/>
        </w:rPr>
        <w:t>9</w:t>
      </w:r>
      <w:r w:rsidR="00141E02">
        <w:rPr>
          <w:b/>
          <w:sz w:val="24"/>
          <w:szCs w:val="24"/>
        </w:rPr>
        <w:t>)</w:t>
      </w:r>
    </w:p>
    <w:p w14:paraId="7AADAE27" w14:textId="0FCEEB7A" w:rsidR="00EA309F" w:rsidRDefault="00EA309F" w:rsidP="00EA309F">
      <w:pPr>
        <w:pStyle w:val="Prrafodelista"/>
        <w:numPr>
          <w:ilvl w:val="0"/>
          <w:numId w:val="4"/>
        </w:numPr>
        <w:spacing w:line="360" w:lineRule="auto"/>
        <w:rPr>
          <w:b/>
          <w:sz w:val="24"/>
          <w:szCs w:val="24"/>
        </w:rPr>
      </w:pPr>
      <w:r>
        <w:rPr>
          <w:b/>
          <w:sz w:val="24"/>
          <w:szCs w:val="24"/>
        </w:rPr>
        <w:t>Estructura de precios</w:t>
      </w:r>
      <w:r w:rsidR="00141E02">
        <w:rPr>
          <w:b/>
          <w:sz w:val="24"/>
          <w:szCs w:val="24"/>
        </w:rPr>
        <w:t>…………………………………………………………………………</w:t>
      </w:r>
      <w:r w:rsidR="00813AFB">
        <w:rPr>
          <w:b/>
          <w:sz w:val="24"/>
          <w:szCs w:val="24"/>
        </w:rPr>
        <w:t>…</w:t>
      </w:r>
      <w:r w:rsidR="007E66EC">
        <w:rPr>
          <w:b/>
          <w:sz w:val="24"/>
          <w:szCs w:val="24"/>
        </w:rPr>
        <w:t>……</w:t>
      </w:r>
      <w:r w:rsidR="0015621A">
        <w:rPr>
          <w:b/>
          <w:sz w:val="24"/>
          <w:szCs w:val="24"/>
        </w:rPr>
        <w:t>.</w:t>
      </w:r>
      <w:r w:rsidR="007E66EC">
        <w:rPr>
          <w:b/>
          <w:sz w:val="24"/>
          <w:szCs w:val="24"/>
        </w:rPr>
        <w:t xml:space="preserve">(p. </w:t>
      </w:r>
      <w:r w:rsidR="004E7B9A">
        <w:rPr>
          <w:b/>
          <w:sz w:val="24"/>
          <w:szCs w:val="24"/>
        </w:rPr>
        <w:t>11</w:t>
      </w:r>
      <w:r w:rsidR="00141E02">
        <w:rPr>
          <w:b/>
          <w:sz w:val="24"/>
          <w:szCs w:val="24"/>
        </w:rPr>
        <w:t>)</w:t>
      </w:r>
    </w:p>
    <w:p w14:paraId="73FF066D" w14:textId="646C0616" w:rsidR="00EA309F" w:rsidRDefault="00EA309F" w:rsidP="00EA309F">
      <w:pPr>
        <w:pStyle w:val="Prrafodelista"/>
        <w:numPr>
          <w:ilvl w:val="0"/>
          <w:numId w:val="4"/>
        </w:numPr>
        <w:spacing w:line="360" w:lineRule="auto"/>
        <w:rPr>
          <w:b/>
          <w:sz w:val="24"/>
          <w:szCs w:val="24"/>
        </w:rPr>
      </w:pPr>
      <w:r>
        <w:rPr>
          <w:b/>
          <w:sz w:val="24"/>
          <w:szCs w:val="24"/>
        </w:rPr>
        <w:t>Costos de producción</w:t>
      </w:r>
      <w:r w:rsidR="00141E02">
        <w:rPr>
          <w:b/>
          <w:sz w:val="24"/>
          <w:szCs w:val="24"/>
        </w:rPr>
        <w:t>………………………………………………………………………</w:t>
      </w:r>
      <w:r w:rsidR="007E66EC">
        <w:rPr>
          <w:b/>
          <w:sz w:val="24"/>
          <w:szCs w:val="24"/>
        </w:rPr>
        <w:t>.</w:t>
      </w:r>
      <w:r w:rsidR="00813AFB">
        <w:rPr>
          <w:b/>
          <w:sz w:val="24"/>
          <w:szCs w:val="24"/>
        </w:rPr>
        <w:t>……</w:t>
      </w:r>
      <w:r w:rsidR="0079352D">
        <w:rPr>
          <w:b/>
          <w:sz w:val="24"/>
          <w:szCs w:val="24"/>
        </w:rPr>
        <w:t xml:space="preserve">…..(p. </w:t>
      </w:r>
      <w:r w:rsidR="007E66EC">
        <w:rPr>
          <w:b/>
          <w:sz w:val="24"/>
          <w:szCs w:val="24"/>
        </w:rPr>
        <w:t>1</w:t>
      </w:r>
      <w:r w:rsidR="004E7B9A">
        <w:rPr>
          <w:b/>
          <w:sz w:val="24"/>
          <w:szCs w:val="24"/>
        </w:rPr>
        <w:t>3</w:t>
      </w:r>
      <w:r w:rsidR="00141E02">
        <w:rPr>
          <w:b/>
          <w:sz w:val="24"/>
          <w:szCs w:val="24"/>
        </w:rPr>
        <w:t>)</w:t>
      </w:r>
    </w:p>
    <w:p w14:paraId="19A671F8" w14:textId="6C7E593E" w:rsidR="002B7C4F" w:rsidRDefault="002B7C4F" w:rsidP="002B7C4F">
      <w:pPr>
        <w:pStyle w:val="Prrafodelista"/>
        <w:numPr>
          <w:ilvl w:val="0"/>
          <w:numId w:val="4"/>
        </w:numPr>
        <w:spacing w:line="360" w:lineRule="auto"/>
        <w:rPr>
          <w:b/>
          <w:sz w:val="24"/>
          <w:szCs w:val="24"/>
        </w:rPr>
      </w:pPr>
      <w:r>
        <w:rPr>
          <w:b/>
          <w:sz w:val="24"/>
          <w:szCs w:val="24"/>
        </w:rPr>
        <w:t>Subproductos de la caña panelera</w:t>
      </w:r>
      <w:r w:rsidR="0082713F">
        <w:rPr>
          <w:b/>
          <w:sz w:val="24"/>
          <w:szCs w:val="24"/>
        </w:rPr>
        <w:t>…………………………………</w:t>
      </w:r>
      <w:r w:rsidR="007E66EC">
        <w:rPr>
          <w:b/>
          <w:sz w:val="24"/>
          <w:szCs w:val="24"/>
        </w:rPr>
        <w:t>……</w:t>
      </w:r>
      <w:r w:rsidR="00813AFB">
        <w:rPr>
          <w:b/>
          <w:sz w:val="24"/>
          <w:szCs w:val="24"/>
        </w:rPr>
        <w:t>…….</w:t>
      </w:r>
      <w:r w:rsidR="0082713F">
        <w:rPr>
          <w:b/>
          <w:sz w:val="24"/>
          <w:szCs w:val="24"/>
        </w:rPr>
        <w:t>…</w:t>
      </w:r>
      <w:r w:rsidR="007E66EC">
        <w:rPr>
          <w:b/>
          <w:sz w:val="24"/>
          <w:szCs w:val="24"/>
        </w:rPr>
        <w:t>.</w:t>
      </w:r>
      <w:r w:rsidR="0082713F">
        <w:rPr>
          <w:b/>
          <w:sz w:val="24"/>
          <w:szCs w:val="24"/>
        </w:rPr>
        <w:t>…..……</w:t>
      </w:r>
      <w:r w:rsidR="0079352D">
        <w:rPr>
          <w:b/>
          <w:sz w:val="24"/>
          <w:szCs w:val="24"/>
        </w:rPr>
        <w:t>….</w:t>
      </w:r>
      <w:r w:rsidR="0082713F">
        <w:rPr>
          <w:b/>
          <w:sz w:val="24"/>
          <w:szCs w:val="24"/>
        </w:rPr>
        <w:t xml:space="preserve">(p. </w:t>
      </w:r>
      <w:r w:rsidR="007E66EC">
        <w:rPr>
          <w:b/>
          <w:sz w:val="24"/>
          <w:szCs w:val="24"/>
        </w:rPr>
        <w:t>1</w:t>
      </w:r>
      <w:r w:rsidR="004E7B9A">
        <w:rPr>
          <w:b/>
          <w:sz w:val="24"/>
          <w:szCs w:val="24"/>
        </w:rPr>
        <w:t>6</w:t>
      </w:r>
      <w:r>
        <w:rPr>
          <w:b/>
          <w:sz w:val="24"/>
          <w:szCs w:val="24"/>
        </w:rPr>
        <w:t>)</w:t>
      </w:r>
    </w:p>
    <w:p w14:paraId="216F0000" w14:textId="1BE1F9E1" w:rsidR="00EA309F" w:rsidRDefault="00EA309F" w:rsidP="00EA309F">
      <w:pPr>
        <w:pStyle w:val="Prrafodelista"/>
        <w:numPr>
          <w:ilvl w:val="0"/>
          <w:numId w:val="4"/>
        </w:numPr>
        <w:spacing w:line="360" w:lineRule="auto"/>
        <w:rPr>
          <w:b/>
          <w:sz w:val="24"/>
          <w:szCs w:val="24"/>
        </w:rPr>
      </w:pPr>
      <w:r>
        <w:rPr>
          <w:b/>
          <w:sz w:val="24"/>
          <w:szCs w:val="24"/>
        </w:rPr>
        <w:t>La competencia del azúcar</w:t>
      </w:r>
      <w:r w:rsidR="007E66EC">
        <w:rPr>
          <w:b/>
          <w:sz w:val="24"/>
          <w:szCs w:val="24"/>
        </w:rPr>
        <w:t>…………………………………………………</w:t>
      </w:r>
      <w:r w:rsidR="004B3E80">
        <w:rPr>
          <w:b/>
          <w:sz w:val="24"/>
          <w:szCs w:val="24"/>
        </w:rPr>
        <w:t>………</w:t>
      </w:r>
      <w:r w:rsidR="00813AFB">
        <w:rPr>
          <w:b/>
          <w:sz w:val="24"/>
          <w:szCs w:val="24"/>
        </w:rPr>
        <w:t>……</w:t>
      </w:r>
      <w:r w:rsidR="007E66EC">
        <w:rPr>
          <w:b/>
          <w:sz w:val="24"/>
          <w:szCs w:val="24"/>
        </w:rPr>
        <w:t>…</w:t>
      </w:r>
      <w:r w:rsidR="0082713F">
        <w:rPr>
          <w:b/>
          <w:sz w:val="24"/>
          <w:szCs w:val="24"/>
        </w:rPr>
        <w:t>……</w:t>
      </w:r>
      <w:r w:rsidR="007E66EC">
        <w:rPr>
          <w:b/>
          <w:sz w:val="24"/>
          <w:szCs w:val="24"/>
        </w:rPr>
        <w:t>.…(p. 1</w:t>
      </w:r>
      <w:r w:rsidR="004E7B9A">
        <w:rPr>
          <w:b/>
          <w:sz w:val="24"/>
          <w:szCs w:val="24"/>
        </w:rPr>
        <w:t>7</w:t>
      </w:r>
      <w:r w:rsidR="00141E02">
        <w:rPr>
          <w:b/>
          <w:sz w:val="24"/>
          <w:szCs w:val="24"/>
        </w:rPr>
        <w:t>)</w:t>
      </w:r>
    </w:p>
    <w:p w14:paraId="3A5FCFB9" w14:textId="60827F3A" w:rsidR="00790C7E" w:rsidRDefault="00790C7E" w:rsidP="00790C7E">
      <w:pPr>
        <w:pStyle w:val="Prrafodelista"/>
        <w:numPr>
          <w:ilvl w:val="0"/>
          <w:numId w:val="4"/>
        </w:numPr>
        <w:spacing w:line="360" w:lineRule="auto"/>
        <w:rPr>
          <w:b/>
          <w:sz w:val="24"/>
          <w:szCs w:val="24"/>
        </w:rPr>
      </w:pPr>
      <w:r>
        <w:rPr>
          <w:b/>
          <w:sz w:val="24"/>
          <w:szCs w:val="24"/>
        </w:rPr>
        <w:t>Marco legal de la producc</w:t>
      </w:r>
      <w:r w:rsidR="0082713F">
        <w:rPr>
          <w:b/>
          <w:sz w:val="24"/>
          <w:szCs w:val="24"/>
        </w:rPr>
        <w:t>ión de panela en Colombia………………</w:t>
      </w:r>
      <w:r>
        <w:rPr>
          <w:b/>
          <w:sz w:val="24"/>
          <w:szCs w:val="24"/>
        </w:rPr>
        <w:t>…</w:t>
      </w:r>
      <w:r w:rsidR="00813AFB">
        <w:rPr>
          <w:b/>
          <w:sz w:val="24"/>
          <w:szCs w:val="24"/>
        </w:rPr>
        <w:t>…….</w:t>
      </w:r>
      <w:r w:rsidR="007E66EC">
        <w:rPr>
          <w:b/>
          <w:sz w:val="24"/>
          <w:szCs w:val="24"/>
        </w:rPr>
        <w:t>.…..…..(p. 1</w:t>
      </w:r>
      <w:r w:rsidR="004E7B9A">
        <w:rPr>
          <w:b/>
          <w:sz w:val="24"/>
          <w:szCs w:val="24"/>
        </w:rPr>
        <w:t>8</w:t>
      </w:r>
      <w:r>
        <w:rPr>
          <w:b/>
          <w:sz w:val="24"/>
          <w:szCs w:val="24"/>
        </w:rPr>
        <w:t>)</w:t>
      </w:r>
    </w:p>
    <w:p w14:paraId="08B0D03D" w14:textId="05B45E6E" w:rsidR="002B7C4F" w:rsidRDefault="002B7C4F" w:rsidP="002B7C4F">
      <w:pPr>
        <w:pStyle w:val="Prrafodelista"/>
        <w:numPr>
          <w:ilvl w:val="0"/>
          <w:numId w:val="4"/>
        </w:numPr>
        <w:spacing w:line="360" w:lineRule="auto"/>
        <w:rPr>
          <w:b/>
          <w:sz w:val="24"/>
          <w:szCs w:val="24"/>
        </w:rPr>
      </w:pPr>
      <w:r>
        <w:rPr>
          <w:b/>
          <w:sz w:val="24"/>
          <w:szCs w:val="24"/>
        </w:rPr>
        <w:t>El Fondo de Fom</w:t>
      </w:r>
      <w:r w:rsidR="007E66EC">
        <w:rPr>
          <w:b/>
          <w:sz w:val="24"/>
          <w:szCs w:val="24"/>
        </w:rPr>
        <w:t>ento Panelero………………………………………………</w:t>
      </w:r>
      <w:r>
        <w:rPr>
          <w:b/>
          <w:sz w:val="24"/>
          <w:szCs w:val="24"/>
        </w:rPr>
        <w:t>……</w:t>
      </w:r>
      <w:r w:rsidR="00813AFB">
        <w:rPr>
          <w:b/>
          <w:sz w:val="24"/>
          <w:szCs w:val="24"/>
        </w:rPr>
        <w:t>…….</w:t>
      </w:r>
      <w:r w:rsidR="007E66EC">
        <w:rPr>
          <w:b/>
          <w:sz w:val="24"/>
          <w:szCs w:val="24"/>
        </w:rPr>
        <w:t xml:space="preserve">….……(p. </w:t>
      </w:r>
      <w:r w:rsidR="004E7B9A">
        <w:rPr>
          <w:b/>
          <w:sz w:val="24"/>
          <w:szCs w:val="24"/>
        </w:rPr>
        <w:t>20</w:t>
      </w:r>
      <w:r>
        <w:rPr>
          <w:b/>
          <w:sz w:val="24"/>
          <w:szCs w:val="24"/>
        </w:rPr>
        <w:t xml:space="preserve">) </w:t>
      </w:r>
    </w:p>
    <w:p w14:paraId="02317A72" w14:textId="52FE406D" w:rsidR="00EA309F" w:rsidRDefault="00EA309F" w:rsidP="00EA309F">
      <w:pPr>
        <w:pStyle w:val="Prrafodelista"/>
        <w:numPr>
          <w:ilvl w:val="0"/>
          <w:numId w:val="4"/>
        </w:numPr>
        <w:spacing w:line="360" w:lineRule="auto"/>
        <w:rPr>
          <w:b/>
          <w:sz w:val="24"/>
          <w:szCs w:val="24"/>
        </w:rPr>
      </w:pPr>
      <w:r>
        <w:rPr>
          <w:b/>
          <w:sz w:val="24"/>
          <w:szCs w:val="24"/>
        </w:rPr>
        <w:t>Reflexiones</w:t>
      </w:r>
      <w:r w:rsidR="00141E02">
        <w:rPr>
          <w:b/>
          <w:sz w:val="24"/>
          <w:szCs w:val="24"/>
        </w:rPr>
        <w:t>…………………………</w:t>
      </w:r>
      <w:r w:rsidR="004B3E80">
        <w:rPr>
          <w:b/>
          <w:sz w:val="24"/>
          <w:szCs w:val="24"/>
        </w:rPr>
        <w:t>……………………………………………</w:t>
      </w:r>
      <w:r w:rsidR="007E66EC">
        <w:rPr>
          <w:b/>
          <w:sz w:val="24"/>
          <w:szCs w:val="24"/>
        </w:rPr>
        <w:t>…</w:t>
      </w:r>
      <w:r w:rsidR="004B3E80">
        <w:rPr>
          <w:b/>
          <w:sz w:val="24"/>
          <w:szCs w:val="24"/>
        </w:rPr>
        <w:t>…</w:t>
      </w:r>
      <w:r w:rsidR="00813AFB">
        <w:rPr>
          <w:b/>
          <w:sz w:val="24"/>
          <w:szCs w:val="24"/>
        </w:rPr>
        <w:t>…...</w:t>
      </w:r>
      <w:r w:rsidR="0082713F">
        <w:rPr>
          <w:b/>
          <w:sz w:val="24"/>
          <w:szCs w:val="24"/>
        </w:rPr>
        <w:t>………</w:t>
      </w:r>
      <w:r w:rsidR="007E66EC">
        <w:rPr>
          <w:b/>
          <w:sz w:val="24"/>
          <w:szCs w:val="24"/>
        </w:rPr>
        <w:t>.</w:t>
      </w:r>
      <w:r w:rsidR="0082713F">
        <w:rPr>
          <w:b/>
          <w:sz w:val="24"/>
          <w:szCs w:val="24"/>
        </w:rPr>
        <w:t>…</w:t>
      </w:r>
      <w:r w:rsidR="0079352D">
        <w:rPr>
          <w:b/>
          <w:sz w:val="24"/>
          <w:szCs w:val="24"/>
        </w:rPr>
        <w:t>….</w:t>
      </w:r>
      <w:r w:rsidR="0082713F">
        <w:rPr>
          <w:b/>
          <w:sz w:val="24"/>
          <w:szCs w:val="24"/>
        </w:rPr>
        <w:t>(p</w:t>
      </w:r>
      <w:r w:rsidR="007E66EC">
        <w:rPr>
          <w:b/>
          <w:sz w:val="24"/>
          <w:szCs w:val="24"/>
        </w:rPr>
        <w:t xml:space="preserve">. </w:t>
      </w:r>
      <w:r w:rsidR="004E7B9A">
        <w:rPr>
          <w:b/>
          <w:sz w:val="24"/>
          <w:szCs w:val="24"/>
        </w:rPr>
        <w:t>23</w:t>
      </w:r>
      <w:r w:rsidR="00141E02">
        <w:rPr>
          <w:b/>
          <w:sz w:val="24"/>
          <w:szCs w:val="24"/>
        </w:rPr>
        <w:t>)</w:t>
      </w:r>
    </w:p>
    <w:p w14:paraId="3F33296D" w14:textId="0F901D0B" w:rsidR="00324652" w:rsidRPr="00324652" w:rsidRDefault="00324652" w:rsidP="00324652">
      <w:pPr>
        <w:pStyle w:val="Prrafodelista"/>
        <w:numPr>
          <w:ilvl w:val="0"/>
          <w:numId w:val="4"/>
        </w:numPr>
        <w:spacing w:line="360" w:lineRule="auto"/>
        <w:rPr>
          <w:b/>
          <w:sz w:val="24"/>
          <w:szCs w:val="24"/>
        </w:rPr>
      </w:pPr>
      <w:r>
        <w:rPr>
          <w:b/>
          <w:sz w:val="24"/>
          <w:szCs w:val="24"/>
        </w:rPr>
        <w:t>Propuestas………………………………</w:t>
      </w:r>
      <w:r w:rsidR="007E66EC">
        <w:rPr>
          <w:b/>
          <w:sz w:val="24"/>
          <w:szCs w:val="24"/>
        </w:rPr>
        <w:t>…</w:t>
      </w:r>
      <w:r w:rsidR="00547398">
        <w:rPr>
          <w:b/>
          <w:sz w:val="24"/>
          <w:szCs w:val="24"/>
        </w:rPr>
        <w:t>……………………………………………………….….….(p. 2</w:t>
      </w:r>
      <w:r w:rsidR="004E7B9A">
        <w:rPr>
          <w:b/>
          <w:sz w:val="24"/>
          <w:szCs w:val="24"/>
        </w:rPr>
        <w:t>5</w:t>
      </w:r>
      <w:r>
        <w:rPr>
          <w:b/>
          <w:sz w:val="24"/>
          <w:szCs w:val="24"/>
        </w:rPr>
        <w:t>)</w:t>
      </w:r>
    </w:p>
    <w:p w14:paraId="28C9156A" w14:textId="0A21D6C6" w:rsidR="00324652" w:rsidRDefault="00324652" w:rsidP="00324652">
      <w:pPr>
        <w:pStyle w:val="Prrafodelista"/>
        <w:numPr>
          <w:ilvl w:val="0"/>
          <w:numId w:val="3"/>
        </w:numPr>
        <w:spacing w:line="360" w:lineRule="auto"/>
        <w:rPr>
          <w:b/>
          <w:sz w:val="24"/>
          <w:szCs w:val="24"/>
        </w:rPr>
      </w:pPr>
      <w:r>
        <w:rPr>
          <w:b/>
          <w:sz w:val="24"/>
          <w:szCs w:val="24"/>
        </w:rPr>
        <w:t>ARTICULADO………………………………</w:t>
      </w:r>
      <w:r w:rsidR="00290C6F">
        <w:rPr>
          <w:b/>
          <w:sz w:val="24"/>
          <w:szCs w:val="24"/>
        </w:rPr>
        <w:t>……………………………………………………………………(p. 3</w:t>
      </w:r>
      <w:r w:rsidR="00B16A1F">
        <w:rPr>
          <w:b/>
          <w:sz w:val="24"/>
          <w:szCs w:val="24"/>
        </w:rPr>
        <w:t>7</w:t>
      </w:r>
      <w:r>
        <w:rPr>
          <w:b/>
          <w:sz w:val="24"/>
          <w:szCs w:val="24"/>
        </w:rPr>
        <w:t>)</w:t>
      </w:r>
    </w:p>
    <w:p w14:paraId="454753AE" w14:textId="77777777" w:rsidR="00EA309F" w:rsidRPr="00EA309F" w:rsidRDefault="00EA309F" w:rsidP="00EA309F">
      <w:pPr>
        <w:spacing w:line="360" w:lineRule="auto"/>
        <w:rPr>
          <w:b/>
          <w:sz w:val="24"/>
          <w:szCs w:val="24"/>
        </w:rPr>
      </w:pPr>
    </w:p>
    <w:p w14:paraId="5C6221AF" w14:textId="77777777" w:rsidR="00EA309F" w:rsidRDefault="00EA309F" w:rsidP="00D85565">
      <w:pPr>
        <w:spacing w:line="360" w:lineRule="auto"/>
        <w:rPr>
          <w:b/>
          <w:sz w:val="24"/>
          <w:szCs w:val="24"/>
        </w:rPr>
      </w:pPr>
    </w:p>
    <w:p w14:paraId="3BB330DC" w14:textId="77777777" w:rsidR="00EA309F" w:rsidRDefault="00EA309F" w:rsidP="00D85565">
      <w:pPr>
        <w:spacing w:line="360" w:lineRule="auto"/>
        <w:rPr>
          <w:b/>
          <w:sz w:val="24"/>
          <w:szCs w:val="24"/>
        </w:rPr>
      </w:pPr>
    </w:p>
    <w:p w14:paraId="64662C2E" w14:textId="77777777" w:rsidR="00EA309F" w:rsidRDefault="00EA309F" w:rsidP="00D85565">
      <w:pPr>
        <w:spacing w:line="360" w:lineRule="auto"/>
        <w:rPr>
          <w:b/>
          <w:sz w:val="24"/>
          <w:szCs w:val="24"/>
        </w:rPr>
      </w:pPr>
    </w:p>
    <w:p w14:paraId="3EB9CCC2" w14:textId="77777777" w:rsidR="00EA309F" w:rsidRDefault="00EA309F" w:rsidP="00D85565">
      <w:pPr>
        <w:spacing w:line="360" w:lineRule="auto"/>
        <w:rPr>
          <w:b/>
          <w:sz w:val="24"/>
          <w:szCs w:val="24"/>
        </w:rPr>
      </w:pPr>
    </w:p>
    <w:p w14:paraId="78F10577" w14:textId="77777777" w:rsidR="00EA309F" w:rsidRDefault="00EA309F" w:rsidP="00D85565">
      <w:pPr>
        <w:spacing w:line="360" w:lineRule="auto"/>
        <w:rPr>
          <w:b/>
          <w:sz w:val="24"/>
          <w:szCs w:val="24"/>
        </w:rPr>
      </w:pPr>
    </w:p>
    <w:p w14:paraId="516BA203" w14:textId="77777777" w:rsidR="00EA309F" w:rsidRDefault="00EA309F" w:rsidP="00D85565">
      <w:pPr>
        <w:spacing w:line="360" w:lineRule="auto"/>
        <w:rPr>
          <w:b/>
          <w:sz w:val="24"/>
          <w:szCs w:val="24"/>
        </w:rPr>
      </w:pPr>
    </w:p>
    <w:p w14:paraId="293329A1" w14:textId="77777777" w:rsidR="00EA309F" w:rsidRDefault="00EA309F" w:rsidP="00D85565">
      <w:pPr>
        <w:spacing w:line="360" w:lineRule="auto"/>
        <w:rPr>
          <w:b/>
          <w:sz w:val="24"/>
          <w:szCs w:val="24"/>
        </w:rPr>
      </w:pPr>
    </w:p>
    <w:p w14:paraId="2AD0C57B" w14:textId="77777777" w:rsidR="00EA309F" w:rsidRDefault="00EA309F" w:rsidP="00D85565">
      <w:pPr>
        <w:spacing w:line="360" w:lineRule="auto"/>
        <w:rPr>
          <w:b/>
          <w:sz w:val="24"/>
          <w:szCs w:val="24"/>
        </w:rPr>
      </w:pPr>
    </w:p>
    <w:p w14:paraId="552CCF66" w14:textId="77777777" w:rsidR="00455AA6" w:rsidRDefault="00455AA6" w:rsidP="00455AA6">
      <w:pPr>
        <w:spacing w:line="360" w:lineRule="auto"/>
        <w:rPr>
          <w:b/>
          <w:sz w:val="24"/>
          <w:szCs w:val="24"/>
        </w:rPr>
      </w:pPr>
    </w:p>
    <w:p w14:paraId="24732FF9" w14:textId="4E8A6308" w:rsidR="006D3BBA" w:rsidRPr="00455AA6" w:rsidRDefault="006D3BBA" w:rsidP="00455AA6">
      <w:pPr>
        <w:spacing w:line="360" w:lineRule="auto"/>
        <w:jc w:val="center"/>
        <w:rPr>
          <w:sz w:val="24"/>
          <w:szCs w:val="24"/>
        </w:rPr>
      </w:pPr>
      <w:r w:rsidRPr="00455AA6">
        <w:rPr>
          <w:sz w:val="24"/>
          <w:szCs w:val="24"/>
        </w:rPr>
        <w:lastRenderedPageBreak/>
        <w:t xml:space="preserve">Proyecto de Ley </w:t>
      </w:r>
      <w:r w:rsidR="00547398" w:rsidRPr="00455AA6">
        <w:rPr>
          <w:sz w:val="24"/>
          <w:szCs w:val="24"/>
        </w:rPr>
        <w:t>No. ___ de 201</w:t>
      </w:r>
      <w:r w:rsidR="00E2624D">
        <w:rPr>
          <w:sz w:val="24"/>
          <w:szCs w:val="24"/>
        </w:rPr>
        <w:t>7</w:t>
      </w:r>
    </w:p>
    <w:p w14:paraId="72043B32" w14:textId="32628831" w:rsidR="006D3BBA" w:rsidRDefault="00574A67" w:rsidP="006D3BBA">
      <w:pPr>
        <w:pStyle w:val="Prrafodelista"/>
        <w:spacing w:line="360" w:lineRule="auto"/>
        <w:jc w:val="center"/>
        <w:rPr>
          <w:sz w:val="24"/>
          <w:szCs w:val="24"/>
        </w:rPr>
      </w:pPr>
      <w:r>
        <w:rPr>
          <w:sz w:val="24"/>
          <w:szCs w:val="24"/>
        </w:rPr>
        <w:t>Cámara</w:t>
      </w:r>
    </w:p>
    <w:p w14:paraId="275FE1E7" w14:textId="7346BC41" w:rsidR="006D3BBA" w:rsidRDefault="006D3BBA" w:rsidP="006D3BBA">
      <w:pPr>
        <w:pStyle w:val="Prrafodelista"/>
        <w:spacing w:line="360" w:lineRule="auto"/>
        <w:jc w:val="center"/>
        <w:rPr>
          <w:sz w:val="24"/>
          <w:szCs w:val="24"/>
        </w:rPr>
      </w:pPr>
      <w:r>
        <w:rPr>
          <w:sz w:val="24"/>
          <w:szCs w:val="24"/>
        </w:rPr>
        <w:t>“</w:t>
      </w:r>
      <w:r w:rsidRPr="006D3BBA">
        <w:rPr>
          <w:sz w:val="24"/>
          <w:szCs w:val="24"/>
        </w:rPr>
        <w:t>Por medio del cual se generan incentivos a la producción y comercialización de panela</w:t>
      </w:r>
      <w:r w:rsidR="0045483D">
        <w:rPr>
          <w:sz w:val="24"/>
          <w:szCs w:val="24"/>
        </w:rPr>
        <w:t>, mieles paneleras</w:t>
      </w:r>
      <w:r w:rsidR="003B3694">
        <w:rPr>
          <w:sz w:val="24"/>
          <w:szCs w:val="24"/>
        </w:rPr>
        <w:t xml:space="preserve"> y sus derivados</w:t>
      </w:r>
      <w:r w:rsidRPr="006D3BBA">
        <w:rPr>
          <w:sz w:val="24"/>
          <w:szCs w:val="24"/>
        </w:rPr>
        <w:t xml:space="preserve"> y se dictan otras disposiciones</w:t>
      </w:r>
      <w:r>
        <w:rPr>
          <w:sz w:val="24"/>
          <w:szCs w:val="24"/>
        </w:rPr>
        <w:t>”</w:t>
      </w:r>
      <w:r w:rsidRPr="006D3BBA">
        <w:rPr>
          <w:sz w:val="24"/>
          <w:szCs w:val="24"/>
        </w:rPr>
        <w:t>.</w:t>
      </w:r>
    </w:p>
    <w:p w14:paraId="246A34C2" w14:textId="77777777" w:rsidR="006D3BBA" w:rsidRDefault="006D3BBA" w:rsidP="006D3BBA">
      <w:pPr>
        <w:pStyle w:val="Prrafodelista"/>
        <w:spacing w:line="360" w:lineRule="auto"/>
        <w:jc w:val="center"/>
        <w:rPr>
          <w:sz w:val="24"/>
          <w:szCs w:val="24"/>
        </w:rPr>
      </w:pPr>
    </w:p>
    <w:p w14:paraId="070AA8A7" w14:textId="77777777" w:rsidR="00455AA6" w:rsidRDefault="00455AA6" w:rsidP="00455AA6">
      <w:pPr>
        <w:pStyle w:val="Prrafodelista"/>
        <w:spacing w:line="360" w:lineRule="auto"/>
        <w:jc w:val="center"/>
        <w:rPr>
          <w:b/>
          <w:sz w:val="24"/>
          <w:szCs w:val="24"/>
        </w:rPr>
      </w:pPr>
      <w:r w:rsidRPr="00813AFB">
        <w:rPr>
          <w:b/>
          <w:sz w:val="24"/>
          <w:szCs w:val="24"/>
        </w:rPr>
        <w:t>EXPOSICIÓN DE MOTIVOS</w:t>
      </w:r>
    </w:p>
    <w:p w14:paraId="331D531F" w14:textId="77777777" w:rsidR="00455AA6" w:rsidRPr="006D3BBA" w:rsidRDefault="00455AA6" w:rsidP="00455AA6">
      <w:pPr>
        <w:pStyle w:val="Prrafodelista"/>
        <w:spacing w:line="360" w:lineRule="auto"/>
        <w:rPr>
          <w:sz w:val="24"/>
          <w:szCs w:val="24"/>
        </w:rPr>
      </w:pPr>
    </w:p>
    <w:p w14:paraId="1976C827" w14:textId="77777777" w:rsidR="00813AFB" w:rsidRPr="00813AFB" w:rsidRDefault="00813AFB" w:rsidP="00B355BE">
      <w:pPr>
        <w:pStyle w:val="Prrafodelista"/>
        <w:numPr>
          <w:ilvl w:val="0"/>
          <w:numId w:val="1"/>
        </w:numPr>
        <w:spacing w:line="360" w:lineRule="auto"/>
        <w:jc w:val="both"/>
        <w:rPr>
          <w:sz w:val="24"/>
          <w:szCs w:val="24"/>
        </w:rPr>
      </w:pPr>
      <w:r>
        <w:rPr>
          <w:b/>
          <w:sz w:val="24"/>
          <w:szCs w:val="24"/>
        </w:rPr>
        <w:t>Introducción</w:t>
      </w:r>
    </w:p>
    <w:p w14:paraId="7CE93331" w14:textId="6DC81A9E" w:rsidR="00D85565" w:rsidRPr="00813AFB" w:rsidRDefault="000F530C" w:rsidP="00813AFB">
      <w:pPr>
        <w:spacing w:line="360" w:lineRule="auto"/>
        <w:jc w:val="both"/>
        <w:rPr>
          <w:sz w:val="24"/>
          <w:szCs w:val="24"/>
        </w:rPr>
      </w:pPr>
      <w:r>
        <w:rPr>
          <w:sz w:val="24"/>
          <w:szCs w:val="24"/>
        </w:rPr>
        <w:t>El sub</w:t>
      </w:r>
      <w:r w:rsidR="00A5014B" w:rsidRPr="00813AFB">
        <w:rPr>
          <w:sz w:val="24"/>
          <w:szCs w:val="24"/>
        </w:rPr>
        <w:t>sector panelero se encuentra consolidado como</w:t>
      </w:r>
      <w:r w:rsidR="00BC0630" w:rsidRPr="00813AFB">
        <w:rPr>
          <w:sz w:val="24"/>
          <w:szCs w:val="24"/>
        </w:rPr>
        <w:t xml:space="preserve"> la s</w:t>
      </w:r>
      <w:r w:rsidR="00FC5A49" w:rsidRPr="00813AFB">
        <w:rPr>
          <w:sz w:val="24"/>
          <w:szCs w:val="24"/>
        </w:rPr>
        <w:t>egunda agroindustria rural</w:t>
      </w:r>
      <w:r w:rsidR="00BC0630" w:rsidRPr="00813AFB">
        <w:rPr>
          <w:sz w:val="24"/>
          <w:szCs w:val="24"/>
        </w:rPr>
        <w:t xml:space="preserve"> de Colombia, s</w:t>
      </w:r>
      <w:r w:rsidR="008134D5" w:rsidRPr="00813AFB">
        <w:rPr>
          <w:sz w:val="24"/>
          <w:szCs w:val="24"/>
        </w:rPr>
        <w:t>uperada únicamente por el café</w:t>
      </w:r>
      <w:r w:rsidR="005342F2" w:rsidRPr="00813AFB">
        <w:rPr>
          <w:sz w:val="24"/>
          <w:szCs w:val="24"/>
        </w:rPr>
        <w:t>. Al igual que</w:t>
      </w:r>
      <w:r w:rsidR="008134D5" w:rsidRPr="00813AFB">
        <w:rPr>
          <w:sz w:val="24"/>
          <w:szCs w:val="24"/>
        </w:rPr>
        <w:t xml:space="preserve"> este último, l</w:t>
      </w:r>
      <w:r w:rsidR="00FD1718">
        <w:rPr>
          <w:sz w:val="24"/>
          <w:szCs w:val="24"/>
        </w:rPr>
        <w:t xml:space="preserve">a panela </w:t>
      </w:r>
      <w:r w:rsidR="008B6B0C">
        <w:rPr>
          <w:sz w:val="24"/>
          <w:szCs w:val="24"/>
        </w:rPr>
        <w:t>refleja</w:t>
      </w:r>
      <w:r w:rsidR="008134D5" w:rsidRPr="00813AFB">
        <w:rPr>
          <w:sz w:val="24"/>
          <w:szCs w:val="24"/>
        </w:rPr>
        <w:t xml:space="preserve"> la identidad cultu</w:t>
      </w:r>
      <w:r w:rsidR="002262BF">
        <w:rPr>
          <w:sz w:val="24"/>
          <w:szCs w:val="24"/>
        </w:rPr>
        <w:t>ral de Colombia</w:t>
      </w:r>
      <w:r w:rsidR="00A5014B" w:rsidRPr="00813AFB">
        <w:rPr>
          <w:sz w:val="24"/>
          <w:szCs w:val="24"/>
        </w:rPr>
        <w:t>, convirtiéndose</w:t>
      </w:r>
      <w:r w:rsidR="008134D5" w:rsidRPr="00813AFB">
        <w:rPr>
          <w:sz w:val="24"/>
          <w:szCs w:val="24"/>
        </w:rPr>
        <w:t xml:space="preserve"> en uno de los productos más queri</w:t>
      </w:r>
      <w:r w:rsidR="00C40A70">
        <w:rPr>
          <w:sz w:val="24"/>
          <w:szCs w:val="24"/>
        </w:rPr>
        <w:t>dos</w:t>
      </w:r>
      <w:r w:rsidR="00527A17">
        <w:rPr>
          <w:sz w:val="24"/>
          <w:szCs w:val="24"/>
        </w:rPr>
        <w:t xml:space="preserve"> y </w:t>
      </w:r>
      <w:r w:rsidR="00C40A70">
        <w:rPr>
          <w:sz w:val="24"/>
          <w:szCs w:val="24"/>
        </w:rPr>
        <w:t xml:space="preserve"> </w:t>
      </w:r>
      <w:r w:rsidR="00501CFD" w:rsidRPr="00813AFB">
        <w:rPr>
          <w:sz w:val="24"/>
          <w:szCs w:val="24"/>
        </w:rPr>
        <w:t>consumidos por</w:t>
      </w:r>
      <w:r w:rsidR="008134D5" w:rsidRPr="00813AFB">
        <w:rPr>
          <w:sz w:val="24"/>
          <w:szCs w:val="24"/>
        </w:rPr>
        <w:t xml:space="preserve"> </w:t>
      </w:r>
      <w:r w:rsidR="00C713E0" w:rsidRPr="00813AFB">
        <w:rPr>
          <w:sz w:val="24"/>
          <w:szCs w:val="24"/>
        </w:rPr>
        <w:t>los hogares</w:t>
      </w:r>
      <w:r w:rsidR="000F4D9C">
        <w:rPr>
          <w:sz w:val="24"/>
          <w:szCs w:val="24"/>
        </w:rPr>
        <w:t xml:space="preserve"> c</w:t>
      </w:r>
      <w:r w:rsidR="002E2D05">
        <w:rPr>
          <w:sz w:val="24"/>
          <w:szCs w:val="24"/>
        </w:rPr>
        <w:t>olombianos. Sin embargo</w:t>
      </w:r>
      <w:r w:rsidR="008134D5" w:rsidRPr="00813AFB">
        <w:rPr>
          <w:sz w:val="24"/>
          <w:szCs w:val="24"/>
        </w:rPr>
        <w:t>, las características del mer</w:t>
      </w:r>
      <w:r w:rsidR="00F72EE9" w:rsidRPr="00813AFB">
        <w:rPr>
          <w:sz w:val="24"/>
          <w:szCs w:val="24"/>
        </w:rPr>
        <w:t xml:space="preserve">cado y su </w:t>
      </w:r>
      <w:r w:rsidR="00854280" w:rsidRPr="00813AFB">
        <w:rPr>
          <w:sz w:val="24"/>
          <w:szCs w:val="24"/>
        </w:rPr>
        <w:t xml:space="preserve">estructura de precios, así como problemas </w:t>
      </w:r>
      <w:r w:rsidR="008265B2" w:rsidRPr="00813AFB">
        <w:rPr>
          <w:sz w:val="24"/>
          <w:szCs w:val="24"/>
        </w:rPr>
        <w:t>relacionados con tecnificación,</w:t>
      </w:r>
      <w:r w:rsidR="00854280" w:rsidRPr="00813AFB">
        <w:rPr>
          <w:sz w:val="24"/>
          <w:szCs w:val="24"/>
        </w:rPr>
        <w:t xml:space="preserve"> diversificación</w:t>
      </w:r>
      <w:r w:rsidR="00501CFD" w:rsidRPr="00813AFB">
        <w:rPr>
          <w:sz w:val="24"/>
          <w:szCs w:val="24"/>
        </w:rPr>
        <w:t>,</w:t>
      </w:r>
      <w:r w:rsidR="008265B2" w:rsidRPr="00813AFB">
        <w:rPr>
          <w:sz w:val="24"/>
          <w:szCs w:val="24"/>
        </w:rPr>
        <w:t xml:space="preserve"> competencia ilegal</w:t>
      </w:r>
      <w:r w:rsidR="00ED2F2A">
        <w:rPr>
          <w:sz w:val="24"/>
          <w:szCs w:val="24"/>
        </w:rPr>
        <w:t>,</w:t>
      </w:r>
      <w:r w:rsidR="00501CFD" w:rsidRPr="00813AFB">
        <w:rPr>
          <w:sz w:val="24"/>
          <w:szCs w:val="24"/>
        </w:rPr>
        <w:t xml:space="preserve"> falta de fondos</w:t>
      </w:r>
      <w:r w:rsidR="00FF3D82">
        <w:rPr>
          <w:sz w:val="24"/>
          <w:szCs w:val="24"/>
        </w:rPr>
        <w:t>, presentación, uniformidad,</w:t>
      </w:r>
      <w:r w:rsidR="00ED2F2A">
        <w:rPr>
          <w:sz w:val="24"/>
          <w:szCs w:val="24"/>
        </w:rPr>
        <w:t xml:space="preserve"> calidad del producto</w:t>
      </w:r>
      <w:r w:rsidR="00FF3D82">
        <w:rPr>
          <w:sz w:val="24"/>
          <w:szCs w:val="24"/>
        </w:rPr>
        <w:t xml:space="preserve"> y apertura de nuevos mercados</w:t>
      </w:r>
      <w:r w:rsidR="00ED2F2A">
        <w:rPr>
          <w:sz w:val="24"/>
          <w:szCs w:val="24"/>
        </w:rPr>
        <w:t xml:space="preserve">, </w:t>
      </w:r>
      <w:r w:rsidR="00854280" w:rsidRPr="00813AFB">
        <w:rPr>
          <w:sz w:val="24"/>
          <w:szCs w:val="24"/>
        </w:rPr>
        <w:t xml:space="preserve">tienen al sector </w:t>
      </w:r>
      <w:r w:rsidR="003F2C6C" w:rsidRPr="00813AFB">
        <w:rPr>
          <w:sz w:val="24"/>
          <w:szCs w:val="24"/>
        </w:rPr>
        <w:t xml:space="preserve">inmerso </w:t>
      </w:r>
      <w:r w:rsidR="00854280" w:rsidRPr="00813AFB">
        <w:rPr>
          <w:sz w:val="24"/>
          <w:szCs w:val="24"/>
        </w:rPr>
        <w:t>en profundas difi</w:t>
      </w:r>
      <w:r w:rsidR="000C0895" w:rsidRPr="00813AFB">
        <w:rPr>
          <w:sz w:val="24"/>
          <w:szCs w:val="24"/>
        </w:rPr>
        <w:t>cultades. En consecuencia, el presente proy</w:t>
      </w:r>
      <w:r w:rsidR="00C94F5A" w:rsidRPr="00813AFB">
        <w:rPr>
          <w:sz w:val="24"/>
          <w:szCs w:val="24"/>
        </w:rPr>
        <w:t>ecto</w:t>
      </w:r>
      <w:r w:rsidR="00F96D1F" w:rsidRPr="00813AFB">
        <w:rPr>
          <w:sz w:val="24"/>
          <w:szCs w:val="24"/>
        </w:rPr>
        <w:t xml:space="preserve"> de Ley</w:t>
      </w:r>
      <w:r w:rsidR="00FF3D82">
        <w:rPr>
          <w:sz w:val="24"/>
          <w:szCs w:val="24"/>
        </w:rPr>
        <w:t xml:space="preserve"> tiene como objetivo</w:t>
      </w:r>
      <w:r w:rsidR="00C94F5A" w:rsidRPr="00813AFB">
        <w:rPr>
          <w:sz w:val="24"/>
          <w:szCs w:val="24"/>
        </w:rPr>
        <w:t xml:space="preserve"> generar incentivos tendientes a ampliar la demanda por el producto en cuestión, así como diversificar </w:t>
      </w:r>
      <w:r w:rsidR="000C0895" w:rsidRPr="00813AFB">
        <w:rPr>
          <w:sz w:val="24"/>
          <w:szCs w:val="24"/>
        </w:rPr>
        <w:t>la producción y comercialización de</w:t>
      </w:r>
      <w:r w:rsidR="00C94F5A" w:rsidRPr="00813AFB">
        <w:rPr>
          <w:sz w:val="24"/>
          <w:szCs w:val="24"/>
        </w:rPr>
        <w:t xml:space="preserve"> la</w:t>
      </w:r>
      <w:r w:rsidR="000C0895" w:rsidRPr="00813AFB">
        <w:rPr>
          <w:sz w:val="24"/>
          <w:szCs w:val="24"/>
        </w:rPr>
        <w:t xml:space="preserve"> panela y sus deriv</w:t>
      </w:r>
      <w:r w:rsidR="00C94F5A" w:rsidRPr="00813AFB">
        <w:rPr>
          <w:sz w:val="24"/>
          <w:szCs w:val="24"/>
        </w:rPr>
        <w:t>ados en el país. De igual forma, se dictan</w:t>
      </w:r>
      <w:r w:rsidR="000C0895" w:rsidRPr="00813AFB">
        <w:rPr>
          <w:sz w:val="24"/>
          <w:szCs w:val="24"/>
        </w:rPr>
        <w:t xml:space="preserve"> disposiciones adicionales con el fin de protege</w:t>
      </w:r>
      <w:r w:rsidR="00F31E7C" w:rsidRPr="00813AFB">
        <w:rPr>
          <w:sz w:val="24"/>
          <w:szCs w:val="24"/>
        </w:rPr>
        <w:t>r</w:t>
      </w:r>
      <w:r w:rsidR="00D85565" w:rsidRPr="00813AFB">
        <w:rPr>
          <w:sz w:val="24"/>
          <w:szCs w:val="24"/>
        </w:rPr>
        <w:t>,</w:t>
      </w:r>
      <w:r w:rsidR="00F31E7C" w:rsidRPr="00813AFB">
        <w:rPr>
          <w:sz w:val="24"/>
          <w:szCs w:val="24"/>
        </w:rPr>
        <w:t xml:space="preserve"> de manera especial</w:t>
      </w:r>
      <w:r w:rsidR="00D85565" w:rsidRPr="00813AFB">
        <w:rPr>
          <w:sz w:val="24"/>
          <w:szCs w:val="24"/>
        </w:rPr>
        <w:t>,</w:t>
      </w:r>
      <w:r w:rsidR="00F31E7C" w:rsidRPr="00813AFB">
        <w:rPr>
          <w:sz w:val="24"/>
          <w:szCs w:val="24"/>
        </w:rPr>
        <w:t xml:space="preserve"> a</w:t>
      </w:r>
      <w:r w:rsidR="00D85565" w:rsidRPr="00813AFB">
        <w:rPr>
          <w:sz w:val="24"/>
          <w:szCs w:val="24"/>
        </w:rPr>
        <w:t xml:space="preserve"> los pequeños y medianos productores. </w:t>
      </w:r>
    </w:p>
    <w:p w14:paraId="195DD364" w14:textId="2418D5F7" w:rsidR="00813AFB" w:rsidRDefault="00E42355" w:rsidP="00813AFB">
      <w:pPr>
        <w:pStyle w:val="Prrafodelista"/>
        <w:numPr>
          <w:ilvl w:val="0"/>
          <w:numId w:val="1"/>
        </w:numPr>
        <w:spacing w:line="360" w:lineRule="auto"/>
        <w:jc w:val="both"/>
        <w:rPr>
          <w:b/>
          <w:sz w:val="24"/>
          <w:szCs w:val="24"/>
        </w:rPr>
      </w:pPr>
      <w:r>
        <w:rPr>
          <w:b/>
          <w:sz w:val="24"/>
          <w:szCs w:val="24"/>
        </w:rPr>
        <w:t xml:space="preserve">Valor Nutricional </w:t>
      </w:r>
    </w:p>
    <w:p w14:paraId="60347BD8" w14:textId="14CF5921" w:rsidR="00BA7540" w:rsidRPr="00BA7540" w:rsidRDefault="00F6452D" w:rsidP="00BA7540">
      <w:pPr>
        <w:spacing w:line="360" w:lineRule="auto"/>
        <w:jc w:val="both"/>
        <w:rPr>
          <w:sz w:val="24"/>
          <w:szCs w:val="24"/>
          <w:lang w:val="es-ES_tradnl"/>
        </w:rPr>
      </w:pPr>
      <w:r>
        <w:rPr>
          <w:sz w:val="24"/>
          <w:szCs w:val="24"/>
        </w:rPr>
        <w:t>E</w:t>
      </w:r>
      <w:r w:rsidR="007C0FF6">
        <w:rPr>
          <w:sz w:val="24"/>
          <w:szCs w:val="24"/>
        </w:rPr>
        <w:t>s importante anali</w:t>
      </w:r>
      <w:r w:rsidR="00BA7540">
        <w:rPr>
          <w:sz w:val="24"/>
          <w:szCs w:val="24"/>
        </w:rPr>
        <w:t>zar el valor nutricional de la panela</w:t>
      </w:r>
      <w:r w:rsidR="007C0FF6">
        <w:rPr>
          <w:sz w:val="24"/>
          <w:szCs w:val="24"/>
        </w:rPr>
        <w:t xml:space="preserve"> con el objetivo de</w:t>
      </w:r>
      <w:r w:rsidR="00B13CD4">
        <w:rPr>
          <w:sz w:val="24"/>
          <w:szCs w:val="24"/>
        </w:rPr>
        <w:t xml:space="preserve"> destacar su importancia en</w:t>
      </w:r>
      <w:r w:rsidR="00FF3D82">
        <w:rPr>
          <w:sz w:val="24"/>
          <w:szCs w:val="24"/>
        </w:rPr>
        <w:t xml:space="preserve"> </w:t>
      </w:r>
      <w:r w:rsidR="00BA7540">
        <w:rPr>
          <w:sz w:val="24"/>
          <w:szCs w:val="24"/>
        </w:rPr>
        <w:t>la dieta de los colombianos. Con base en la información sumistradad por el Banco de la República, “</w:t>
      </w:r>
      <w:r w:rsidR="00BA7540">
        <w:rPr>
          <w:sz w:val="24"/>
          <w:szCs w:val="24"/>
          <w:lang w:val="es-ES_tradnl"/>
        </w:rPr>
        <w:t>U</w:t>
      </w:r>
      <w:r w:rsidR="00BA7540" w:rsidRPr="00BA7540">
        <w:rPr>
          <w:sz w:val="24"/>
          <w:szCs w:val="24"/>
          <w:lang w:val="es-ES_tradnl"/>
        </w:rPr>
        <w:t>n alimento se define como nutricionalmente bueno, cuando reúne los elementos esenciales para el organismo en las proporciones o cantidades adecuadas, suministra la energía para el desarrollo de los procesos metabólicos y está libre de sustancias nocivas para el consumidor.</w:t>
      </w:r>
    </w:p>
    <w:p w14:paraId="3A9BF61C" w14:textId="5F91A673" w:rsidR="00BA7540" w:rsidRDefault="00BA7540" w:rsidP="00BA7540">
      <w:pPr>
        <w:spacing w:line="360" w:lineRule="auto"/>
        <w:jc w:val="both"/>
        <w:rPr>
          <w:sz w:val="24"/>
          <w:szCs w:val="24"/>
          <w:lang w:val="es-ES_tradnl"/>
        </w:rPr>
      </w:pPr>
      <w:r w:rsidRPr="00BA7540">
        <w:rPr>
          <w:sz w:val="24"/>
          <w:szCs w:val="24"/>
          <w:lang w:val="es-ES_tradnl"/>
        </w:rPr>
        <w:lastRenderedPageBreak/>
        <w:t>En el valor nutricional de la panela tienen incidencia numerosos factores que van desde la variedad de caña utilizada, el tipo de suelo y las características climáticas, hasta la edad, el sistema de corte, apronte y las condic</w:t>
      </w:r>
      <w:r>
        <w:rPr>
          <w:sz w:val="24"/>
          <w:szCs w:val="24"/>
          <w:lang w:val="es-ES_tradnl"/>
        </w:rPr>
        <w:t>iones del proceso de producción”</w:t>
      </w:r>
      <w:r>
        <w:rPr>
          <w:rStyle w:val="Refdenotaalpie"/>
          <w:sz w:val="24"/>
          <w:szCs w:val="24"/>
          <w:lang w:val="es-ES_tradnl"/>
        </w:rPr>
        <w:footnoteReference w:id="1"/>
      </w:r>
    </w:p>
    <w:p w14:paraId="71AB6EC7" w14:textId="3CCB7285" w:rsidR="003802B7" w:rsidRDefault="003802B7" w:rsidP="00BA7540">
      <w:pPr>
        <w:spacing w:line="360" w:lineRule="auto"/>
        <w:jc w:val="both"/>
        <w:rPr>
          <w:sz w:val="24"/>
          <w:szCs w:val="24"/>
          <w:lang w:val="es-ES_tradnl"/>
        </w:rPr>
      </w:pPr>
      <w:r>
        <w:rPr>
          <w:sz w:val="24"/>
          <w:szCs w:val="24"/>
          <w:lang w:val="es-ES_tradnl"/>
        </w:rPr>
        <w:t>En general, algunos de los nutrientes esenciales presentes en la panela son carbohidratos, minerales</w:t>
      </w:r>
      <w:r w:rsidR="00511D59">
        <w:rPr>
          <w:sz w:val="24"/>
          <w:szCs w:val="24"/>
          <w:lang w:val="es-ES_tradnl"/>
        </w:rPr>
        <w:t xml:space="preserve"> </w:t>
      </w:r>
      <w:r w:rsidR="00C30499">
        <w:rPr>
          <w:sz w:val="24"/>
          <w:szCs w:val="24"/>
          <w:lang w:val="es-ES_tradnl"/>
        </w:rPr>
        <w:t>(Calcio, Potasio, Magnesio, Cobre, Hierro, Fósforo y trazas de Flúor y Selenio)</w:t>
      </w:r>
      <w:r>
        <w:rPr>
          <w:sz w:val="24"/>
          <w:szCs w:val="24"/>
          <w:lang w:val="es-ES_tradnl"/>
        </w:rPr>
        <w:t>, proteínas, agua, grasas y vitaminas. Los azucares aportan nutrientes energéticos, esenciales para el metabolismo</w:t>
      </w:r>
      <w:r w:rsidR="00671AE6">
        <w:rPr>
          <w:sz w:val="24"/>
          <w:szCs w:val="24"/>
          <w:lang w:val="es-ES_tradnl"/>
        </w:rPr>
        <w:t>. Los carbohidratos presentes son la sacarosa, la glucosa y la fructosa. La primera se encuentra en mayor cantidad y las otras dos son azúcares reductores o invertidos los cuales “poseen un mayor, valor biológico para el organismo que la sacarosa, componente principal del azúcar moscabado y refinado”</w:t>
      </w:r>
      <w:r w:rsidR="00671AE6">
        <w:rPr>
          <w:rStyle w:val="Refdenotaalpie"/>
          <w:sz w:val="24"/>
          <w:szCs w:val="24"/>
          <w:lang w:val="es-ES_tradnl"/>
        </w:rPr>
        <w:footnoteReference w:id="2"/>
      </w:r>
    </w:p>
    <w:p w14:paraId="3897C000" w14:textId="16042B27" w:rsidR="00692A42" w:rsidRDefault="00F60DAE" w:rsidP="00BA7540">
      <w:pPr>
        <w:spacing w:line="360" w:lineRule="auto"/>
        <w:jc w:val="both"/>
        <w:rPr>
          <w:sz w:val="24"/>
          <w:szCs w:val="24"/>
          <w:lang w:val="es-ES_tradnl"/>
        </w:rPr>
      </w:pPr>
      <w:r>
        <w:rPr>
          <w:sz w:val="24"/>
          <w:szCs w:val="24"/>
          <w:lang w:val="es-ES_tradnl"/>
        </w:rPr>
        <w:t>Adicionalmente,</w:t>
      </w:r>
      <w:r w:rsidR="00671AE6">
        <w:rPr>
          <w:sz w:val="24"/>
          <w:szCs w:val="24"/>
          <w:lang w:val="es-ES_tradnl"/>
        </w:rPr>
        <w:t xml:space="preserve"> la panela </w:t>
      </w:r>
      <w:r>
        <w:rPr>
          <w:sz w:val="24"/>
          <w:szCs w:val="24"/>
          <w:lang w:val="es-ES_tradnl"/>
        </w:rPr>
        <w:t>contiene</w:t>
      </w:r>
      <w:r w:rsidR="00671AE6">
        <w:rPr>
          <w:sz w:val="24"/>
          <w:szCs w:val="24"/>
          <w:lang w:val="es-ES_tradnl"/>
        </w:rPr>
        <w:t xml:space="preserve"> sales minerales que son 5 veces mas abundantes que en las del azúcar moscabado y 50 veces más que las del azúcar refinado. </w:t>
      </w:r>
      <w:r w:rsidR="00C30499">
        <w:rPr>
          <w:sz w:val="24"/>
          <w:szCs w:val="24"/>
          <w:lang w:val="es-ES_tradnl"/>
        </w:rPr>
        <w:t xml:space="preserve">El Calcio, como es sabido, ayuda a la formación y al fortalecimiento de los huesos y dientes, a la prevención de caries, especialmente </w:t>
      </w:r>
      <w:r w:rsidR="00511D59">
        <w:rPr>
          <w:sz w:val="24"/>
          <w:szCs w:val="24"/>
          <w:lang w:val="es-ES_tradnl"/>
        </w:rPr>
        <w:t>a temprana edad. Sumado al Calcio</w:t>
      </w:r>
      <w:r w:rsidR="00692A42">
        <w:rPr>
          <w:sz w:val="24"/>
          <w:szCs w:val="24"/>
          <w:lang w:val="es-ES_tradnl"/>
        </w:rPr>
        <w:t xml:space="preserve"> a temprana edad</w:t>
      </w:r>
      <w:r w:rsidR="00511D59">
        <w:rPr>
          <w:sz w:val="24"/>
          <w:szCs w:val="24"/>
          <w:lang w:val="es-ES_tradnl"/>
        </w:rPr>
        <w:t>, el Fósforo y los cationes alcalinos (Potasio y Magnesio) son capaces de neutralizar la acidez que causa la caries.</w:t>
      </w:r>
      <w:r w:rsidR="00692A42">
        <w:rPr>
          <w:sz w:val="24"/>
          <w:szCs w:val="24"/>
          <w:lang w:val="es-ES_tradnl"/>
        </w:rPr>
        <w:t xml:space="preserve"> Asimismo, el Hierro </w:t>
      </w:r>
      <w:r w:rsidR="00463D86">
        <w:rPr>
          <w:sz w:val="24"/>
          <w:szCs w:val="24"/>
          <w:lang w:val="es-ES_tradnl"/>
        </w:rPr>
        <w:t xml:space="preserve">cumple tres funciones, por un lado, </w:t>
      </w:r>
      <w:r w:rsidR="00692A42">
        <w:rPr>
          <w:sz w:val="24"/>
          <w:szCs w:val="24"/>
          <w:lang w:val="es-ES_tradnl"/>
        </w:rPr>
        <w:t xml:space="preserve">previene la anemia debido a que mantienen estables los niveles de hemoglobina del recién </w:t>
      </w:r>
      <w:r w:rsidR="00463D86">
        <w:rPr>
          <w:sz w:val="24"/>
          <w:szCs w:val="24"/>
          <w:lang w:val="es-ES_tradnl"/>
        </w:rPr>
        <w:t xml:space="preserve">nacido. Segundo, fortalece el sistema inmunológico y por último, previene enfermedades del sistema respiratorio y urinario. </w:t>
      </w:r>
    </w:p>
    <w:p w14:paraId="38F82C25" w14:textId="255E38CA" w:rsidR="00937B72" w:rsidRDefault="00937B72" w:rsidP="00BA7540">
      <w:pPr>
        <w:spacing w:line="360" w:lineRule="auto"/>
        <w:jc w:val="both"/>
        <w:rPr>
          <w:sz w:val="24"/>
          <w:szCs w:val="24"/>
          <w:lang w:val="es-ES_tradnl"/>
        </w:rPr>
      </w:pPr>
      <w:r>
        <w:rPr>
          <w:sz w:val="24"/>
          <w:szCs w:val="24"/>
          <w:lang w:val="es-ES_tradnl"/>
        </w:rPr>
        <w:t>La cantidad de Fósforo en la panela ayuda a la metabolización de grasas, carbohidratos e intercambios de energía a través de las reacciones oxidativas de fosforilació</w:t>
      </w:r>
      <w:r w:rsidR="00331F3F">
        <w:rPr>
          <w:sz w:val="24"/>
          <w:szCs w:val="24"/>
          <w:lang w:val="es-ES_tradnl"/>
        </w:rPr>
        <w:t>n. La usencia de este elemento provoca raquitismo, osteomalacia y en la edad infantil crecimiento escaso.</w:t>
      </w:r>
    </w:p>
    <w:p w14:paraId="3724F6E2" w14:textId="52EF1224" w:rsidR="00671AE6" w:rsidRDefault="00511D59" w:rsidP="00BA7540">
      <w:pPr>
        <w:spacing w:line="360" w:lineRule="auto"/>
        <w:jc w:val="both"/>
        <w:rPr>
          <w:sz w:val="24"/>
          <w:szCs w:val="24"/>
          <w:lang w:val="es-ES_tradnl"/>
        </w:rPr>
      </w:pPr>
      <w:r>
        <w:rPr>
          <w:sz w:val="24"/>
          <w:szCs w:val="24"/>
          <w:lang w:val="es-ES_tradnl"/>
        </w:rPr>
        <w:t xml:space="preserve"> En la edad adulta dichos nutrientes contribuyen a la contracción muscular, el ritmo cardiaco, la excitabilidad nerviosa, y corregir deficiencias óseas como la osteoporosis. </w:t>
      </w:r>
    </w:p>
    <w:p w14:paraId="2AB568FD" w14:textId="185A1E24" w:rsidR="00331F3F" w:rsidRDefault="00ED554C" w:rsidP="00BA7540">
      <w:pPr>
        <w:spacing w:line="360" w:lineRule="auto"/>
        <w:jc w:val="both"/>
        <w:rPr>
          <w:sz w:val="24"/>
          <w:szCs w:val="24"/>
          <w:lang w:val="es-ES_tradnl"/>
        </w:rPr>
      </w:pPr>
      <w:r>
        <w:rPr>
          <w:sz w:val="24"/>
          <w:szCs w:val="24"/>
          <w:lang w:val="es-ES_tradnl"/>
        </w:rPr>
        <w:lastRenderedPageBreak/>
        <w:t>Adicionalmente, el Magnesio contribuye a fortificar el sistema nervioso, sirve como activador de enzimas como la fosfatasa de la sangre. En los niños un nivel adecuado de este nutriente sirve para que sea mas activo. El Potasio es un elemento esencial para el mantenimiento del equi</w:t>
      </w:r>
      <w:r w:rsidR="00503F93">
        <w:rPr>
          <w:sz w:val="24"/>
          <w:szCs w:val="24"/>
          <w:lang w:val="es-ES_tradnl"/>
        </w:rPr>
        <w:t>librio del liquido intracelular, afecta el ritmo del corazón y participa en la regulación de la excitabilidad nerviosa y muscular. La Vitamina A</w:t>
      </w:r>
      <w:r w:rsidR="00B25519">
        <w:rPr>
          <w:sz w:val="24"/>
          <w:szCs w:val="24"/>
          <w:lang w:val="es-ES_tradnl"/>
        </w:rPr>
        <w:t xml:space="preserve"> contribuye para el crecimiento del esqueleto y del tejido conjuntivo y forma parte de la púrpura visual. Por últim</w:t>
      </w:r>
      <w:r w:rsidR="00992075">
        <w:rPr>
          <w:sz w:val="24"/>
          <w:szCs w:val="24"/>
          <w:lang w:val="es-ES_tradnl"/>
        </w:rPr>
        <w:t xml:space="preserve">o, las vitaminas del complejo B como el B1 ayudan a la metabolización de ácidos y lípidos, el B6 colabora con el metabolismo de los ácidos grasos esenciales y es fundamental en la síntesis de Hemoglobina y citocromos, por otro lado la Vitamina D, aumenta la absorción de calcio y fósforo en el intestino y la Vitamina C, mantiene el material intercelular del cartílago, huesoso y dentina. </w:t>
      </w:r>
    </w:p>
    <w:p w14:paraId="540A9C41" w14:textId="77777777" w:rsidR="00EE2EBD" w:rsidRDefault="00992075" w:rsidP="00BA7540">
      <w:pPr>
        <w:spacing w:line="360" w:lineRule="auto"/>
        <w:jc w:val="both"/>
        <w:rPr>
          <w:sz w:val="24"/>
          <w:szCs w:val="24"/>
          <w:lang w:val="es-ES_tradnl"/>
        </w:rPr>
      </w:pPr>
      <w:r>
        <w:rPr>
          <w:sz w:val="24"/>
          <w:szCs w:val="24"/>
          <w:lang w:val="es-ES_tradnl"/>
        </w:rPr>
        <w:t>En comparació</w:t>
      </w:r>
      <w:r w:rsidR="00417495">
        <w:rPr>
          <w:sz w:val="24"/>
          <w:szCs w:val="24"/>
          <w:lang w:val="es-ES_tradnl"/>
        </w:rPr>
        <w:t xml:space="preserve">n con otros alimentos </w:t>
      </w:r>
      <w:r>
        <w:rPr>
          <w:sz w:val="24"/>
          <w:szCs w:val="24"/>
          <w:lang w:val="es-ES_tradnl"/>
        </w:rPr>
        <w:t>consumidos</w:t>
      </w:r>
      <w:r w:rsidR="00417495">
        <w:rPr>
          <w:sz w:val="24"/>
          <w:szCs w:val="24"/>
          <w:lang w:val="es-ES_tradnl"/>
        </w:rPr>
        <w:t xml:space="preserve"> frecuentemente</w:t>
      </w:r>
      <w:r>
        <w:rPr>
          <w:sz w:val="24"/>
          <w:szCs w:val="24"/>
          <w:lang w:val="es-ES_tradnl"/>
        </w:rPr>
        <w:t xml:space="preserve"> por los colombi</w:t>
      </w:r>
      <w:r w:rsidR="00417495">
        <w:rPr>
          <w:sz w:val="24"/>
          <w:szCs w:val="24"/>
          <w:lang w:val="es-ES_tradnl"/>
        </w:rPr>
        <w:t>anos la panela tiene ventajas por su contenido nutricional. El primero de ellos, es el azúcar refinado el cual es básicamente sacarosa y carece de minerales y vitaminas. La segunda es la miel de abejas, que en características nutricionales es parecida a la panela, excepto porque esta última tiene niveles mas altos de hierro, calcio y fósforo</w:t>
      </w:r>
      <w:r w:rsidR="00EE2EBD">
        <w:rPr>
          <w:sz w:val="24"/>
          <w:szCs w:val="24"/>
          <w:lang w:val="es-ES_tradnl"/>
        </w:rPr>
        <w:t>.</w:t>
      </w:r>
    </w:p>
    <w:p w14:paraId="44F61785" w14:textId="391B467F" w:rsidR="003802B7" w:rsidRDefault="00C66E74" w:rsidP="00BA7540">
      <w:pPr>
        <w:spacing w:line="360" w:lineRule="auto"/>
        <w:jc w:val="both"/>
        <w:rPr>
          <w:sz w:val="24"/>
          <w:szCs w:val="24"/>
          <w:lang w:val="es-ES_tradnl"/>
        </w:rPr>
      </w:pPr>
      <w:r>
        <w:rPr>
          <w:sz w:val="24"/>
          <w:szCs w:val="24"/>
          <w:lang w:val="es-ES_tradnl"/>
        </w:rPr>
        <w:t>En la panela, la</w:t>
      </w:r>
      <w:r w:rsidR="00EE2EBD">
        <w:rPr>
          <w:sz w:val="24"/>
          <w:szCs w:val="24"/>
          <w:lang w:val="es-ES_tradnl"/>
        </w:rPr>
        <w:t xml:space="preserve"> miel </w:t>
      </w:r>
      <w:r w:rsidR="007E141E">
        <w:rPr>
          <w:sz w:val="24"/>
          <w:szCs w:val="24"/>
          <w:lang w:val="es-ES_tradnl"/>
        </w:rPr>
        <w:t xml:space="preserve">de abejas y </w:t>
      </w:r>
      <w:r w:rsidR="003E38EE">
        <w:rPr>
          <w:sz w:val="24"/>
          <w:szCs w:val="24"/>
          <w:lang w:val="es-ES_tradnl"/>
        </w:rPr>
        <w:t>la mie</w:t>
      </w:r>
      <w:r w:rsidR="006113BA">
        <w:rPr>
          <w:sz w:val="24"/>
          <w:szCs w:val="24"/>
          <w:lang w:val="es-ES_tradnl"/>
        </w:rPr>
        <w:t>l de caña</w:t>
      </w:r>
      <w:r>
        <w:rPr>
          <w:sz w:val="24"/>
          <w:szCs w:val="24"/>
          <w:lang w:val="es-ES_tradnl"/>
        </w:rPr>
        <w:t xml:space="preserve"> se presentan en pequeñas cantidades la tiamina, riboflavina, niacina y ácido ascórbico. El chocolate y el café a diferencia tienen un alto contenido en grasas, las cuales dificultan la digestión. </w:t>
      </w:r>
      <w:r w:rsidR="00AC5AC0">
        <w:rPr>
          <w:sz w:val="24"/>
          <w:szCs w:val="24"/>
          <w:lang w:val="es-ES_tradnl"/>
        </w:rPr>
        <w:t>Adicionalmente, el chocolate genera problemas en ciertos organismos debido a la mala metabolización de las grasas y el alto consumo de café genera problemas en el sistema nervioso.</w:t>
      </w:r>
    </w:p>
    <w:p w14:paraId="666C3573" w14:textId="20C70AD9" w:rsidR="00AC5AC0" w:rsidRDefault="00AC5AC0" w:rsidP="00BA7540">
      <w:pPr>
        <w:spacing w:line="360" w:lineRule="auto"/>
        <w:jc w:val="both"/>
        <w:rPr>
          <w:sz w:val="24"/>
          <w:szCs w:val="24"/>
          <w:lang w:val="es-ES_tradnl"/>
        </w:rPr>
      </w:pPr>
      <w:r>
        <w:rPr>
          <w:sz w:val="24"/>
          <w:szCs w:val="24"/>
          <w:lang w:val="es-ES_tradnl"/>
        </w:rPr>
        <w:t xml:space="preserve">Por otro lado, si se compara la panela con bebidas gaseosas, el contenido de calcio de la panela ayuda al crecimiento y fortalecimiento de los huesos, por el contrario las bebidas gaseosas son ricas en fosforo en la forma de ácido fosfórico libre que en grandes cantidades produce la descalcificación dentina y ósea especialmente en los infantes. </w:t>
      </w:r>
    </w:p>
    <w:p w14:paraId="39A8EE34" w14:textId="2DB7E631" w:rsidR="00AC5AC0" w:rsidRPr="003802B7" w:rsidRDefault="00AC5AC0" w:rsidP="00BA7540">
      <w:pPr>
        <w:spacing w:line="360" w:lineRule="auto"/>
        <w:jc w:val="both"/>
        <w:rPr>
          <w:sz w:val="24"/>
          <w:szCs w:val="24"/>
          <w:lang w:val="es-ES_tradnl"/>
        </w:rPr>
      </w:pPr>
      <w:r>
        <w:rPr>
          <w:sz w:val="24"/>
          <w:szCs w:val="24"/>
          <w:lang w:val="es-ES_tradnl"/>
        </w:rPr>
        <w:t>En conclusió</w:t>
      </w:r>
      <w:r w:rsidR="00C34242">
        <w:rPr>
          <w:sz w:val="24"/>
          <w:szCs w:val="24"/>
          <w:lang w:val="es-ES_tradnl"/>
        </w:rPr>
        <w:t xml:space="preserve">n, la panela a parte de ser uno de los productos mas queridos por los colombianos, es un alimento que contribuye en mayor medida al crecimiento de los niños y el bienestar de los adultos que el café, el chocolate o las gaseosas. </w:t>
      </w:r>
    </w:p>
    <w:p w14:paraId="3B2F4910" w14:textId="77777777" w:rsidR="00E42355" w:rsidRDefault="00E42355" w:rsidP="00E42355">
      <w:pPr>
        <w:pStyle w:val="Prrafodelista"/>
        <w:numPr>
          <w:ilvl w:val="0"/>
          <w:numId w:val="1"/>
        </w:numPr>
        <w:spacing w:line="360" w:lineRule="auto"/>
        <w:jc w:val="both"/>
        <w:rPr>
          <w:b/>
          <w:sz w:val="24"/>
          <w:szCs w:val="24"/>
        </w:rPr>
      </w:pPr>
      <w:r w:rsidRPr="00F1152C">
        <w:rPr>
          <w:b/>
          <w:sz w:val="24"/>
          <w:szCs w:val="24"/>
        </w:rPr>
        <w:lastRenderedPageBreak/>
        <w:t>Características</w:t>
      </w:r>
      <w:r>
        <w:rPr>
          <w:b/>
          <w:sz w:val="24"/>
          <w:szCs w:val="24"/>
        </w:rPr>
        <w:t xml:space="preserve"> principales </w:t>
      </w:r>
      <w:r w:rsidRPr="00F1152C">
        <w:rPr>
          <w:b/>
          <w:sz w:val="24"/>
          <w:szCs w:val="24"/>
        </w:rPr>
        <w:t>del sector panelero</w:t>
      </w:r>
    </w:p>
    <w:p w14:paraId="3F836F15" w14:textId="77777777" w:rsidR="007720B0" w:rsidRPr="00F1152C" w:rsidRDefault="00565B3C" w:rsidP="006572C7">
      <w:pPr>
        <w:spacing w:line="360" w:lineRule="auto"/>
        <w:jc w:val="both"/>
        <w:rPr>
          <w:sz w:val="24"/>
          <w:szCs w:val="24"/>
        </w:rPr>
      </w:pPr>
      <w:r w:rsidRPr="00F1152C">
        <w:rPr>
          <w:sz w:val="24"/>
          <w:szCs w:val="24"/>
        </w:rPr>
        <w:t>Según dato</w:t>
      </w:r>
      <w:r w:rsidR="008A0533">
        <w:rPr>
          <w:sz w:val="24"/>
          <w:szCs w:val="24"/>
        </w:rPr>
        <w:t xml:space="preserve">s de </w:t>
      </w:r>
      <w:r w:rsidRPr="00F1152C">
        <w:rPr>
          <w:sz w:val="24"/>
          <w:szCs w:val="24"/>
        </w:rPr>
        <w:t>la Federación Nacional de Produ</w:t>
      </w:r>
      <w:r w:rsidR="008A0533">
        <w:rPr>
          <w:sz w:val="24"/>
          <w:szCs w:val="24"/>
        </w:rPr>
        <w:t>ctores de Panela</w:t>
      </w:r>
      <w:r w:rsidR="002C46AC">
        <w:rPr>
          <w:sz w:val="24"/>
          <w:szCs w:val="24"/>
        </w:rPr>
        <w:t xml:space="preserve"> (</w:t>
      </w:r>
      <w:r w:rsidR="008F4203">
        <w:rPr>
          <w:sz w:val="24"/>
          <w:szCs w:val="24"/>
        </w:rPr>
        <w:t>FedePanela</w:t>
      </w:r>
      <w:r w:rsidR="002C46AC">
        <w:rPr>
          <w:sz w:val="24"/>
          <w:szCs w:val="24"/>
        </w:rPr>
        <w:t>)</w:t>
      </w:r>
      <w:r w:rsidRPr="00F1152C">
        <w:rPr>
          <w:sz w:val="24"/>
          <w:szCs w:val="24"/>
        </w:rPr>
        <w:t>,</w:t>
      </w:r>
      <w:r w:rsidR="008A0533">
        <w:rPr>
          <w:sz w:val="24"/>
          <w:szCs w:val="24"/>
        </w:rPr>
        <w:t xml:space="preserve"> la Superintendencia de Industria y Comercio y la Contraloría General de la República,</w:t>
      </w:r>
      <w:r w:rsidRPr="00F1152C">
        <w:rPr>
          <w:sz w:val="24"/>
          <w:szCs w:val="24"/>
        </w:rPr>
        <w:t xml:space="preserve"> la panela es la </w:t>
      </w:r>
      <w:r w:rsidR="006572C7" w:rsidRPr="00F1152C">
        <w:rPr>
          <w:sz w:val="24"/>
          <w:szCs w:val="24"/>
        </w:rPr>
        <w:t xml:space="preserve">principal </w:t>
      </w:r>
      <w:r w:rsidR="00E03B5B" w:rsidRPr="00F1152C">
        <w:rPr>
          <w:sz w:val="24"/>
          <w:szCs w:val="24"/>
        </w:rPr>
        <w:t>actividad económica de más de 35</w:t>
      </w:r>
      <w:r w:rsidR="006572C7" w:rsidRPr="00F1152C">
        <w:rPr>
          <w:sz w:val="24"/>
          <w:szCs w:val="24"/>
        </w:rPr>
        <w:t>0,000 familias colombianas y e</w:t>
      </w:r>
      <w:r w:rsidRPr="00F1152C">
        <w:rPr>
          <w:sz w:val="24"/>
          <w:szCs w:val="24"/>
        </w:rPr>
        <w:t>s, después del</w:t>
      </w:r>
      <w:r w:rsidR="00813AFB">
        <w:rPr>
          <w:sz w:val="24"/>
          <w:szCs w:val="24"/>
        </w:rPr>
        <w:t xml:space="preserve"> Café, el sector que más </w:t>
      </w:r>
      <w:r w:rsidR="00061F27">
        <w:rPr>
          <w:sz w:val="24"/>
          <w:szCs w:val="24"/>
        </w:rPr>
        <w:t>puestos de trabajo</w:t>
      </w:r>
      <w:r w:rsidR="00813AFB">
        <w:rPr>
          <w:sz w:val="24"/>
          <w:szCs w:val="24"/>
        </w:rPr>
        <w:t xml:space="preserve"> agrícola</w:t>
      </w:r>
      <w:r w:rsidRPr="00F1152C">
        <w:rPr>
          <w:sz w:val="24"/>
          <w:szCs w:val="24"/>
        </w:rPr>
        <w:t xml:space="preserve"> genera</w:t>
      </w:r>
      <w:r w:rsidR="00061F27">
        <w:rPr>
          <w:sz w:val="24"/>
          <w:szCs w:val="24"/>
        </w:rPr>
        <w:t>,</w:t>
      </w:r>
      <w:r w:rsidRPr="00F1152C">
        <w:rPr>
          <w:sz w:val="24"/>
          <w:szCs w:val="24"/>
        </w:rPr>
        <w:t xml:space="preserve"> con un estimado de </w:t>
      </w:r>
      <w:r w:rsidR="000F4D9C">
        <w:rPr>
          <w:sz w:val="24"/>
          <w:szCs w:val="24"/>
        </w:rPr>
        <w:t>850</w:t>
      </w:r>
      <w:r w:rsidR="00E03B5B" w:rsidRPr="00F1152C">
        <w:rPr>
          <w:sz w:val="24"/>
          <w:szCs w:val="24"/>
        </w:rPr>
        <w:t xml:space="preserve">,000 empleos entre directos e indirectos y </w:t>
      </w:r>
      <w:r w:rsidRPr="00F1152C">
        <w:rPr>
          <w:sz w:val="24"/>
          <w:szCs w:val="24"/>
        </w:rPr>
        <w:t>45</w:t>
      </w:r>
      <w:r w:rsidR="006572C7" w:rsidRPr="00F1152C">
        <w:rPr>
          <w:sz w:val="24"/>
          <w:szCs w:val="24"/>
        </w:rPr>
        <w:t xml:space="preserve"> millones de jornales anuales</w:t>
      </w:r>
      <w:r w:rsidR="00123FD8">
        <w:rPr>
          <w:sz w:val="24"/>
          <w:szCs w:val="24"/>
        </w:rPr>
        <w:t>. Su producción se extiende a 27</w:t>
      </w:r>
      <w:r w:rsidR="006572C7" w:rsidRPr="00F1152C">
        <w:rPr>
          <w:sz w:val="24"/>
          <w:szCs w:val="24"/>
        </w:rPr>
        <w:t xml:space="preserve"> departamentos, con más de 23,000 trapiches</w:t>
      </w:r>
      <w:r w:rsidR="007720B0" w:rsidRPr="00F1152C">
        <w:rPr>
          <w:sz w:val="24"/>
          <w:szCs w:val="24"/>
        </w:rPr>
        <w:t xml:space="preserve">. </w:t>
      </w:r>
      <w:r w:rsidR="00B032D1" w:rsidRPr="00F1152C">
        <w:rPr>
          <w:sz w:val="24"/>
          <w:szCs w:val="24"/>
        </w:rPr>
        <w:t xml:space="preserve">Es también parte importante </w:t>
      </w:r>
      <w:r w:rsidR="000F4D9C">
        <w:rPr>
          <w:sz w:val="24"/>
          <w:szCs w:val="24"/>
        </w:rPr>
        <w:t>de la actividad económica de más de 170</w:t>
      </w:r>
      <w:r w:rsidR="00B032D1" w:rsidRPr="00F1152C">
        <w:rPr>
          <w:sz w:val="24"/>
          <w:szCs w:val="24"/>
        </w:rPr>
        <w:t xml:space="preserve"> municipios</w:t>
      </w:r>
      <w:r w:rsidR="00ED2F2A">
        <w:rPr>
          <w:rStyle w:val="Refdenotaalpie"/>
          <w:sz w:val="24"/>
          <w:szCs w:val="24"/>
        </w:rPr>
        <w:footnoteReference w:id="3"/>
      </w:r>
      <w:r w:rsidR="00B032D1" w:rsidRPr="00F1152C">
        <w:rPr>
          <w:sz w:val="24"/>
          <w:szCs w:val="24"/>
        </w:rPr>
        <w:t>.</w:t>
      </w:r>
    </w:p>
    <w:p w14:paraId="3049449C" w14:textId="77777777" w:rsidR="00696B28" w:rsidRDefault="00F179DD" w:rsidP="006572C7">
      <w:pPr>
        <w:spacing w:line="360" w:lineRule="auto"/>
        <w:jc w:val="both"/>
        <w:rPr>
          <w:sz w:val="24"/>
          <w:szCs w:val="24"/>
        </w:rPr>
      </w:pPr>
      <w:r w:rsidRPr="00F1152C">
        <w:rPr>
          <w:sz w:val="24"/>
          <w:szCs w:val="24"/>
        </w:rPr>
        <w:t>El país cuenta con un área cultivada de caña pan</w:t>
      </w:r>
      <w:r w:rsidR="0096614B">
        <w:rPr>
          <w:sz w:val="24"/>
          <w:szCs w:val="24"/>
        </w:rPr>
        <w:t>elera de aproximadamente 238,000</w:t>
      </w:r>
      <w:r w:rsidRPr="00F1152C">
        <w:rPr>
          <w:sz w:val="24"/>
          <w:szCs w:val="24"/>
        </w:rPr>
        <w:t xml:space="preserve"> hectáreas</w:t>
      </w:r>
      <w:r w:rsidR="0096614B">
        <w:rPr>
          <w:rStyle w:val="Refdenotaalpie"/>
          <w:sz w:val="24"/>
          <w:szCs w:val="24"/>
        </w:rPr>
        <w:footnoteReference w:id="4"/>
      </w:r>
      <w:r w:rsidRPr="00F1152C">
        <w:rPr>
          <w:sz w:val="24"/>
          <w:szCs w:val="24"/>
        </w:rPr>
        <w:t>. Asimismo, s</w:t>
      </w:r>
      <w:r w:rsidR="00B61AA8" w:rsidRPr="00F1152C">
        <w:rPr>
          <w:sz w:val="24"/>
          <w:szCs w:val="24"/>
        </w:rPr>
        <w:t>egún el Informe de Resultados de Rendimientos de la Producción de Panela en Trapiches, realizado por el Ministerio de Agricultura en 20</w:t>
      </w:r>
      <w:r w:rsidR="003F2C6C" w:rsidRPr="00F1152C">
        <w:rPr>
          <w:sz w:val="24"/>
          <w:szCs w:val="24"/>
        </w:rPr>
        <w:t>13, en el país</w:t>
      </w:r>
      <w:r w:rsidR="00B61AA8" w:rsidRPr="00F1152C">
        <w:rPr>
          <w:sz w:val="24"/>
          <w:szCs w:val="24"/>
        </w:rPr>
        <w:t xml:space="preserve"> se </w:t>
      </w:r>
      <w:r w:rsidR="008F4203" w:rsidRPr="00F1152C">
        <w:rPr>
          <w:sz w:val="24"/>
          <w:szCs w:val="24"/>
        </w:rPr>
        <w:t>requiere</w:t>
      </w:r>
      <w:r w:rsidR="00B61AA8" w:rsidRPr="00F1152C">
        <w:rPr>
          <w:sz w:val="24"/>
          <w:szCs w:val="24"/>
        </w:rPr>
        <w:t xml:space="preserve"> </w:t>
      </w:r>
      <w:r w:rsidR="003F2C6C" w:rsidRPr="00F1152C">
        <w:rPr>
          <w:sz w:val="24"/>
          <w:szCs w:val="24"/>
        </w:rPr>
        <w:t xml:space="preserve">en promedio </w:t>
      </w:r>
      <w:r w:rsidR="00B61AA8" w:rsidRPr="00F1152C">
        <w:rPr>
          <w:sz w:val="24"/>
          <w:szCs w:val="24"/>
        </w:rPr>
        <w:t xml:space="preserve">10 kg de caña para producir </w:t>
      </w:r>
      <w:r w:rsidRPr="00F1152C">
        <w:rPr>
          <w:sz w:val="24"/>
          <w:szCs w:val="24"/>
        </w:rPr>
        <w:t>1 kg de panela</w:t>
      </w:r>
      <w:r w:rsidR="008F4203">
        <w:rPr>
          <w:sz w:val="24"/>
          <w:szCs w:val="24"/>
        </w:rPr>
        <w:t xml:space="preserve"> (ver tabla 1)</w:t>
      </w:r>
      <w:r w:rsidRPr="00F1152C">
        <w:rPr>
          <w:sz w:val="24"/>
          <w:szCs w:val="24"/>
        </w:rPr>
        <w:t xml:space="preserve">. </w:t>
      </w:r>
    </w:p>
    <w:p w14:paraId="05D9CF32" w14:textId="77777777" w:rsidR="00696B28" w:rsidRPr="00696B28" w:rsidRDefault="005126F3" w:rsidP="00696B28">
      <w:pPr>
        <w:spacing w:line="360" w:lineRule="auto"/>
        <w:jc w:val="center"/>
        <w:rPr>
          <w:i/>
          <w:szCs w:val="24"/>
        </w:rPr>
      </w:pPr>
      <w:r>
        <w:rPr>
          <w:i/>
          <w:szCs w:val="24"/>
        </w:rPr>
        <w:t xml:space="preserve">Tabla 1: </w:t>
      </w:r>
      <w:r w:rsidR="00696B28" w:rsidRPr="00696B28">
        <w:rPr>
          <w:i/>
          <w:szCs w:val="24"/>
        </w:rPr>
        <w:t>Kg de caña para producir un</w:t>
      </w:r>
      <w:r w:rsidR="00E933BB">
        <w:rPr>
          <w:i/>
          <w:szCs w:val="24"/>
        </w:rPr>
        <w:t xml:space="preserve"> (1) </w:t>
      </w:r>
      <w:r w:rsidR="00696B28" w:rsidRPr="00696B28">
        <w:rPr>
          <w:i/>
          <w:szCs w:val="24"/>
        </w:rPr>
        <w:t>Kg de panela.</w:t>
      </w:r>
    </w:p>
    <w:tbl>
      <w:tblPr>
        <w:tblW w:w="6880" w:type="dxa"/>
        <w:jc w:val="center"/>
        <w:tblCellMar>
          <w:left w:w="70" w:type="dxa"/>
          <w:right w:w="70" w:type="dxa"/>
        </w:tblCellMar>
        <w:tblLook w:val="04A0" w:firstRow="1" w:lastRow="0" w:firstColumn="1" w:lastColumn="0" w:noHBand="0" w:noVBand="1"/>
      </w:tblPr>
      <w:tblGrid>
        <w:gridCol w:w="1720"/>
        <w:gridCol w:w="1720"/>
        <w:gridCol w:w="1660"/>
        <w:gridCol w:w="1780"/>
      </w:tblGrid>
      <w:tr w:rsidR="00AB108B" w:rsidRPr="00AB108B" w14:paraId="7C56B963" w14:textId="77777777" w:rsidTr="00696B28">
        <w:trPr>
          <w:trHeight w:val="540"/>
          <w:jc w:val="center"/>
        </w:trPr>
        <w:tc>
          <w:tcPr>
            <w:tcW w:w="1720" w:type="dxa"/>
            <w:tcBorders>
              <w:top w:val="single" w:sz="4" w:space="0" w:color="auto"/>
              <w:left w:val="nil"/>
              <w:bottom w:val="single" w:sz="4" w:space="0" w:color="auto"/>
              <w:right w:val="nil"/>
            </w:tcBorders>
            <w:shd w:val="clear" w:color="auto" w:fill="auto"/>
            <w:noWrap/>
            <w:vAlign w:val="bottom"/>
            <w:hideMark/>
          </w:tcPr>
          <w:p w14:paraId="0FEE5F53" w14:textId="77777777" w:rsidR="00AB108B" w:rsidRPr="00AB108B" w:rsidRDefault="00AB108B" w:rsidP="00AB108B">
            <w:pPr>
              <w:spacing w:after="0" w:line="240" w:lineRule="auto"/>
              <w:rPr>
                <w:rFonts w:ascii="Arial" w:eastAsia="Times New Roman" w:hAnsi="Arial" w:cs="Arial"/>
                <w:color w:val="000000"/>
                <w:sz w:val="20"/>
                <w:szCs w:val="20"/>
                <w:lang w:eastAsia="es-CO"/>
              </w:rPr>
            </w:pPr>
            <w:r w:rsidRPr="00AB108B">
              <w:rPr>
                <w:rFonts w:ascii="Arial" w:eastAsia="Times New Roman" w:hAnsi="Arial" w:cs="Arial"/>
                <w:color w:val="000000"/>
                <w:sz w:val="20"/>
                <w:szCs w:val="20"/>
                <w:lang w:eastAsia="es-CO"/>
              </w:rPr>
              <w:t>Departamento</w:t>
            </w:r>
          </w:p>
        </w:tc>
        <w:tc>
          <w:tcPr>
            <w:tcW w:w="1720" w:type="dxa"/>
            <w:tcBorders>
              <w:top w:val="single" w:sz="4" w:space="0" w:color="auto"/>
              <w:left w:val="nil"/>
              <w:bottom w:val="single" w:sz="4" w:space="0" w:color="auto"/>
              <w:right w:val="nil"/>
            </w:tcBorders>
            <w:shd w:val="clear" w:color="auto" w:fill="auto"/>
            <w:noWrap/>
            <w:vAlign w:val="bottom"/>
            <w:hideMark/>
          </w:tcPr>
          <w:p w14:paraId="46CBA26F" w14:textId="77777777" w:rsidR="00AB108B" w:rsidRPr="00AB108B" w:rsidRDefault="00AB108B" w:rsidP="00AB108B">
            <w:pPr>
              <w:spacing w:after="0" w:line="240" w:lineRule="auto"/>
              <w:rPr>
                <w:rFonts w:ascii="Arial" w:eastAsia="Times New Roman" w:hAnsi="Arial" w:cs="Arial"/>
                <w:color w:val="000000"/>
                <w:sz w:val="20"/>
                <w:szCs w:val="20"/>
                <w:lang w:eastAsia="es-CO"/>
              </w:rPr>
            </w:pPr>
            <w:r w:rsidRPr="00AB108B">
              <w:rPr>
                <w:rFonts w:ascii="Arial" w:eastAsia="Times New Roman" w:hAnsi="Arial" w:cs="Arial"/>
                <w:color w:val="000000"/>
                <w:sz w:val="20"/>
                <w:szCs w:val="20"/>
                <w:lang w:eastAsia="es-CO"/>
              </w:rPr>
              <w:t>Pequeño</w:t>
            </w:r>
          </w:p>
        </w:tc>
        <w:tc>
          <w:tcPr>
            <w:tcW w:w="1660" w:type="dxa"/>
            <w:tcBorders>
              <w:top w:val="single" w:sz="4" w:space="0" w:color="auto"/>
              <w:left w:val="nil"/>
              <w:bottom w:val="single" w:sz="4" w:space="0" w:color="auto"/>
              <w:right w:val="nil"/>
            </w:tcBorders>
            <w:shd w:val="clear" w:color="auto" w:fill="auto"/>
            <w:noWrap/>
            <w:vAlign w:val="bottom"/>
            <w:hideMark/>
          </w:tcPr>
          <w:p w14:paraId="0D234768" w14:textId="77777777" w:rsidR="00AB108B" w:rsidRPr="00AB108B" w:rsidRDefault="00AB108B" w:rsidP="00AB108B">
            <w:pPr>
              <w:spacing w:after="0" w:line="240" w:lineRule="auto"/>
              <w:rPr>
                <w:rFonts w:ascii="Arial" w:eastAsia="Times New Roman" w:hAnsi="Arial" w:cs="Arial"/>
                <w:color w:val="000000"/>
                <w:sz w:val="20"/>
                <w:szCs w:val="20"/>
                <w:lang w:eastAsia="es-CO"/>
              </w:rPr>
            </w:pPr>
            <w:r w:rsidRPr="00AB108B">
              <w:rPr>
                <w:rFonts w:ascii="Arial" w:eastAsia="Times New Roman" w:hAnsi="Arial" w:cs="Arial"/>
                <w:color w:val="000000"/>
                <w:sz w:val="20"/>
                <w:szCs w:val="20"/>
                <w:lang w:eastAsia="es-CO"/>
              </w:rPr>
              <w:t>Mediano</w:t>
            </w:r>
          </w:p>
        </w:tc>
        <w:tc>
          <w:tcPr>
            <w:tcW w:w="1780" w:type="dxa"/>
            <w:tcBorders>
              <w:top w:val="single" w:sz="4" w:space="0" w:color="auto"/>
              <w:left w:val="nil"/>
              <w:bottom w:val="single" w:sz="4" w:space="0" w:color="auto"/>
              <w:right w:val="nil"/>
            </w:tcBorders>
            <w:shd w:val="clear" w:color="auto" w:fill="auto"/>
            <w:noWrap/>
            <w:vAlign w:val="bottom"/>
            <w:hideMark/>
          </w:tcPr>
          <w:p w14:paraId="1D771469" w14:textId="77777777" w:rsidR="00AB108B" w:rsidRPr="00AB108B" w:rsidRDefault="00AB108B" w:rsidP="00AB108B">
            <w:pPr>
              <w:spacing w:after="0" w:line="240" w:lineRule="auto"/>
              <w:rPr>
                <w:rFonts w:ascii="Arial" w:eastAsia="Times New Roman" w:hAnsi="Arial" w:cs="Arial"/>
                <w:color w:val="000000"/>
                <w:sz w:val="20"/>
                <w:szCs w:val="20"/>
                <w:lang w:eastAsia="es-CO"/>
              </w:rPr>
            </w:pPr>
            <w:r w:rsidRPr="00AB108B">
              <w:rPr>
                <w:rFonts w:ascii="Arial" w:eastAsia="Times New Roman" w:hAnsi="Arial" w:cs="Arial"/>
                <w:color w:val="000000"/>
                <w:sz w:val="20"/>
                <w:szCs w:val="20"/>
                <w:lang w:eastAsia="es-CO"/>
              </w:rPr>
              <w:t>Promedio</w:t>
            </w:r>
          </w:p>
        </w:tc>
      </w:tr>
      <w:tr w:rsidR="00AB108B" w:rsidRPr="00AB108B" w14:paraId="64A97347" w14:textId="77777777" w:rsidTr="00696B28">
        <w:trPr>
          <w:trHeight w:val="300"/>
          <w:jc w:val="center"/>
        </w:trPr>
        <w:tc>
          <w:tcPr>
            <w:tcW w:w="1720" w:type="dxa"/>
            <w:tcBorders>
              <w:top w:val="nil"/>
              <w:left w:val="nil"/>
              <w:bottom w:val="nil"/>
              <w:right w:val="nil"/>
            </w:tcBorders>
            <w:shd w:val="clear" w:color="000000" w:fill="E7E6E6"/>
            <w:noWrap/>
            <w:vAlign w:val="bottom"/>
            <w:hideMark/>
          </w:tcPr>
          <w:p w14:paraId="2613027A" w14:textId="77777777" w:rsidR="00AB108B" w:rsidRPr="00AB108B" w:rsidRDefault="00AB108B" w:rsidP="00AB108B">
            <w:pPr>
              <w:spacing w:after="0" w:line="240" w:lineRule="auto"/>
              <w:rPr>
                <w:rFonts w:ascii="Arial" w:eastAsia="Times New Roman" w:hAnsi="Arial" w:cs="Arial"/>
                <w:color w:val="000000"/>
                <w:sz w:val="20"/>
                <w:szCs w:val="20"/>
                <w:lang w:eastAsia="es-CO"/>
              </w:rPr>
            </w:pPr>
            <w:r w:rsidRPr="00AB108B">
              <w:rPr>
                <w:rFonts w:ascii="Arial" w:eastAsia="Times New Roman" w:hAnsi="Arial" w:cs="Arial"/>
                <w:color w:val="000000"/>
                <w:sz w:val="20"/>
                <w:szCs w:val="20"/>
                <w:lang w:eastAsia="es-CO"/>
              </w:rPr>
              <w:t>Antioquia</w:t>
            </w:r>
          </w:p>
        </w:tc>
        <w:tc>
          <w:tcPr>
            <w:tcW w:w="1720" w:type="dxa"/>
            <w:tcBorders>
              <w:top w:val="nil"/>
              <w:left w:val="nil"/>
              <w:bottom w:val="nil"/>
              <w:right w:val="nil"/>
            </w:tcBorders>
            <w:shd w:val="clear" w:color="000000" w:fill="E7E6E6"/>
            <w:noWrap/>
            <w:vAlign w:val="bottom"/>
            <w:hideMark/>
          </w:tcPr>
          <w:p w14:paraId="4252D15F" w14:textId="77777777" w:rsidR="00AB108B" w:rsidRPr="00AB108B" w:rsidRDefault="00AB108B" w:rsidP="00AB108B">
            <w:pPr>
              <w:spacing w:after="0" w:line="240" w:lineRule="auto"/>
              <w:jc w:val="right"/>
              <w:rPr>
                <w:rFonts w:ascii="Arial" w:eastAsia="Times New Roman" w:hAnsi="Arial" w:cs="Arial"/>
                <w:color w:val="000000"/>
                <w:sz w:val="20"/>
                <w:szCs w:val="20"/>
                <w:lang w:eastAsia="es-CO"/>
              </w:rPr>
            </w:pPr>
            <w:r w:rsidRPr="00AB108B">
              <w:rPr>
                <w:rFonts w:ascii="Arial" w:eastAsia="Times New Roman" w:hAnsi="Arial" w:cs="Arial"/>
                <w:color w:val="000000"/>
                <w:sz w:val="20"/>
                <w:szCs w:val="20"/>
                <w:lang w:eastAsia="es-CO"/>
              </w:rPr>
              <w:t>10.3</w:t>
            </w:r>
          </w:p>
        </w:tc>
        <w:tc>
          <w:tcPr>
            <w:tcW w:w="1660" w:type="dxa"/>
            <w:tcBorders>
              <w:top w:val="nil"/>
              <w:left w:val="nil"/>
              <w:bottom w:val="nil"/>
              <w:right w:val="nil"/>
            </w:tcBorders>
            <w:shd w:val="clear" w:color="000000" w:fill="E7E6E6"/>
            <w:noWrap/>
            <w:vAlign w:val="bottom"/>
            <w:hideMark/>
          </w:tcPr>
          <w:p w14:paraId="7E36F530" w14:textId="77777777" w:rsidR="00AB108B" w:rsidRPr="00AB108B" w:rsidRDefault="00AB108B" w:rsidP="00AB108B">
            <w:pPr>
              <w:spacing w:after="0" w:line="240" w:lineRule="auto"/>
              <w:jc w:val="right"/>
              <w:rPr>
                <w:rFonts w:ascii="Arial" w:eastAsia="Times New Roman" w:hAnsi="Arial" w:cs="Arial"/>
                <w:color w:val="000000"/>
                <w:sz w:val="20"/>
                <w:szCs w:val="20"/>
                <w:lang w:eastAsia="es-CO"/>
              </w:rPr>
            </w:pPr>
            <w:r w:rsidRPr="00AB108B">
              <w:rPr>
                <w:rFonts w:ascii="Arial" w:eastAsia="Times New Roman" w:hAnsi="Arial" w:cs="Arial"/>
                <w:color w:val="000000"/>
                <w:sz w:val="20"/>
                <w:szCs w:val="20"/>
                <w:lang w:eastAsia="es-CO"/>
              </w:rPr>
              <w:t>8.4</w:t>
            </w:r>
          </w:p>
        </w:tc>
        <w:tc>
          <w:tcPr>
            <w:tcW w:w="1780" w:type="dxa"/>
            <w:tcBorders>
              <w:top w:val="nil"/>
              <w:left w:val="nil"/>
              <w:bottom w:val="nil"/>
              <w:right w:val="nil"/>
            </w:tcBorders>
            <w:shd w:val="clear" w:color="000000" w:fill="E7E6E6"/>
            <w:noWrap/>
            <w:vAlign w:val="bottom"/>
            <w:hideMark/>
          </w:tcPr>
          <w:p w14:paraId="1D691DD0" w14:textId="77777777" w:rsidR="00AB108B" w:rsidRPr="00AB108B" w:rsidRDefault="00AB108B" w:rsidP="00AB108B">
            <w:pPr>
              <w:spacing w:after="0" w:line="240" w:lineRule="auto"/>
              <w:jc w:val="right"/>
              <w:rPr>
                <w:rFonts w:ascii="Arial" w:eastAsia="Times New Roman" w:hAnsi="Arial" w:cs="Arial"/>
                <w:color w:val="000000"/>
                <w:sz w:val="20"/>
                <w:szCs w:val="20"/>
                <w:lang w:eastAsia="es-CO"/>
              </w:rPr>
            </w:pPr>
            <w:r w:rsidRPr="00AB108B">
              <w:rPr>
                <w:rFonts w:ascii="Arial" w:eastAsia="Times New Roman" w:hAnsi="Arial" w:cs="Arial"/>
                <w:color w:val="000000"/>
                <w:sz w:val="20"/>
                <w:szCs w:val="20"/>
                <w:lang w:eastAsia="es-CO"/>
              </w:rPr>
              <w:t>9.4</w:t>
            </w:r>
          </w:p>
        </w:tc>
      </w:tr>
      <w:tr w:rsidR="00AB108B" w:rsidRPr="00AB108B" w14:paraId="234FD23B" w14:textId="77777777" w:rsidTr="00696B28">
        <w:trPr>
          <w:trHeight w:val="300"/>
          <w:jc w:val="center"/>
        </w:trPr>
        <w:tc>
          <w:tcPr>
            <w:tcW w:w="1720" w:type="dxa"/>
            <w:tcBorders>
              <w:top w:val="nil"/>
              <w:left w:val="nil"/>
              <w:bottom w:val="nil"/>
              <w:right w:val="nil"/>
            </w:tcBorders>
            <w:shd w:val="clear" w:color="auto" w:fill="auto"/>
            <w:noWrap/>
            <w:vAlign w:val="bottom"/>
            <w:hideMark/>
          </w:tcPr>
          <w:p w14:paraId="53B845E8" w14:textId="77777777" w:rsidR="00AB108B" w:rsidRPr="00AB108B" w:rsidRDefault="00AB108B" w:rsidP="00AB108B">
            <w:pPr>
              <w:spacing w:after="0" w:line="240" w:lineRule="auto"/>
              <w:rPr>
                <w:rFonts w:ascii="Arial" w:eastAsia="Times New Roman" w:hAnsi="Arial" w:cs="Arial"/>
                <w:color w:val="000000"/>
                <w:sz w:val="20"/>
                <w:szCs w:val="20"/>
                <w:lang w:eastAsia="es-CO"/>
              </w:rPr>
            </w:pPr>
            <w:r w:rsidRPr="00AB108B">
              <w:rPr>
                <w:rFonts w:ascii="Arial" w:eastAsia="Times New Roman" w:hAnsi="Arial" w:cs="Arial"/>
                <w:color w:val="000000"/>
                <w:sz w:val="20"/>
                <w:szCs w:val="20"/>
                <w:lang w:eastAsia="es-CO"/>
              </w:rPr>
              <w:t>Huila</w:t>
            </w:r>
          </w:p>
        </w:tc>
        <w:tc>
          <w:tcPr>
            <w:tcW w:w="1720" w:type="dxa"/>
            <w:tcBorders>
              <w:top w:val="nil"/>
              <w:left w:val="nil"/>
              <w:bottom w:val="nil"/>
              <w:right w:val="nil"/>
            </w:tcBorders>
            <w:shd w:val="clear" w:color="auto" w:fill="auto"/>
            <w:noWrap/>
            <w:vAlign w:val="bottom"/>
            <w:hideMark/>
          </w:tcPr>
          <w:p w14:paraId="5F5EAA53" w14:textId="77777777" w:rsidR="00AB108B" w:rsidRPr="00AB108B" w:rsidRDefault="00AB108B" w:rsidP="00AB108B">
            <w:pPr>
              <w:spacing w:after="0" w:line="240" w:lineRule="auto"/>
              <w:jc w:val="right"/>
              <w:rPr>
                <w:rFonts w:ascii="Arial" w:eastAsia="Times New Roman" w:hAnsi="Arial" w:cs="Arial"/>
                <w:color w:val="000000"/>
                <w:sz w:val="20"/>
                <w:szCs w:val="20"/>
                <w:lang w:eastAsia="es-CO"/>
              </w:rPr>
            </w:pPr>
            <w:r w:rsidRPr="00AB108B">
              <w:rPr>
                <w:rFonts w:ascii="Arial" w:eastAsia="Times New Roman" w:hAnsi="Arial" w:cs="Arial"/>
                <w:color w:val="000000"/>
                <w:sz w:val="20"/>
                <w:szCs w:val="20"/>
                <w:lang w:eastAsia="es-CO"/>
              </w:rPr>
              <w:t>9.0</w:t>
            </w:r>
          </w:p>
        </w:tc>
        <w:tc>
          <w:tcPr>
            <w:tcW w:w="1660" w:type="dxa"/>
            <w:tcBorders>
              <w:top w:val="nil"/>
              <w:left w:val="nil"/>
              <w:bottom w:val="nil"/>
              <w:right w:val="nil"/>
            </w:tcBorders>
            <w:shd w:val="clear" w:color="auto" w:fill="auto"/>
            <w:noWrap/>
            <w:vAlign w:val="bottom"/>
            <w:hideMark/>
          </w:tcPr>
          <w:p w14:paraId="4DB91236" w14:textId="77777777" w:rsidR="00AB108B" w:rsidRPr="00AB108B" w:rsidRDefault="00AB108B" w:rsidP="00AB108B">
            <w:pPr>
              <w:spacing w:after="0" w:line="240" w:lineRule="auto"/>
              <w:jc w:val="right"/>
              <w:rPr>
                <w:rFonts w:ascii="Arial" w:eastAsia="Times New Roman" w:hAnsi="Arial" w:cs="Arial"/>
                <w:color w:val="000000"/>
                <w:sz w:val="20"/>
                <w:szCs w:val="20"/>
                <w:lang w:eastAsia="es-CO"/>
              </w:rPr>
            </w:pPr>
            <w:r w:rsidRPr="00AB108B">
              <w:rPr>
                <w:rFonts w:ascii="Arial" w:eastAsia="Times New Roman" w:hAnsi="Arial" w:cs="Arial"/>
                <w:color w:val="000000"/>
                <w:sz w:val="20"/>
                <w:szCs w:val="20"/>
                <w:lang w:eastAsia="es-CO"/>
              </w:rPr>
              <w:t>8.8</w:t>
            </w:r>
          </w:p>
        </w:tc>
        <w:tc>
          <w:tcPr>
            <w:tcW w:w="1780" w:type="dxa"/>
            <w:tcBorders>
              <w:top w:val="nil"/>
              <w:left w:val="nil"/>
              <w:bottom w:val="nil"/>
              <w:right w:val="nil"/>
            </w:tcBorders>
            <w:shd w:val="clear" w:color="auto" w:fill="auto"/>
            <w:noWrap/>
            <w:vAlign w:val="bottom"/>
            <w:hideMark/>
          </w:tcPr>
          <w:p w14:paraId="4FFC7636" w14:textId="77777777" w:rsidR="00AB108B" w:rsidRPr="00AB108B" w:rsidRDefault="00AB108B" w:rsidP="00AB108B">
            <w:pPr>
              <w:spacing w:after="0" w:line="240" w:lineRule="auto"/>
              <w:jc w:val="right"/>
              <w:rPr>
                <w:rFonts w:ascii="Arial" w:eastAsia="Times New Roman" w:hAnsi="Arial" w:cs="Arial"/>
                <w:color w:val="000000"/>
                <w:sz w:val="20"/>
                <w:szCs w:val="20"/>
                <w:lang w:eastAsia="es-CO"/>
              </w:rPr>
            </w:pPr>
            <w:r w:rsidRPr="00AB108B">
              <w:rPr>
                <w:rFonts w:ascii="Arial" w:eastAsia="Times New Roman" w:hAnsi="Arial" w:cs="Arial"/>
                <w:color w:val="000000"/>
                <w:sz w:val="20"/>
                <w:szCs w:val="20"/>
                <w:lang w:eastAsia="es-CO"/>
              </w:rPr>
              <w:t>8.9</w:t>
            </w:r>
          </w:p>
        </w:tc>
      </w:tr>
      <w:tr w:rsidR="00AB108B" w:rsidRPr="00AB108B" w14:paraId="57E97BBB" w14:textId="77777777" w:rsidTr="00696B28">
        <w:trPr>
          <w:trHeight w:val="300"/>
          <w:jc w:val="center"/>
        </w:trPr>
        <w:tc>
          <w:tcPr>
            <w:tcW w:w="1720" w:type="dxa"/>
            <w:tcBorders>
              <w:top w:val="nil"/>
              <w:left w:val="nil"/>
              <w:bottom w:val="nil"/>
              <w:right w:val="nil"/>
            </w:tcBorders>
            <w:shd w:val="clear" w:color="000000" w:fill="E7E6E6"/>
            <w:noWrap/>
            <w:vAlign w:val="bottom"/>
            <w:hideMark/>
          </w:tcPr>
          <w:p w14:paraId="4840E864" w14:textId="77777777" w:rsidR="00AB108B" w:rsidRPr="00AB108B" w:rsidRDefault="00AB108B" w:rsidP="00AB108B">
            <w:pPr>
              <w:spacing w:after="0" w:line="240" w:lineRule="auto"/>
              <w:rPr>
                <w:rFonts w:ascii="Arial" w:eastAsia="Times New Roman" w:hAnsi="Arial" w:cs="Arial"/>
                <w:color w:val="000000"/>
                <w:sz w:val="20"/>
                <w:szCs w:val="20"/>
                <w:lang w:eastAsia="es-CO"/>
              </w:rPr>
            </w:pPr>
            <w:r w:rsidRPr="00AB108B">
              <w:rPr>
                <w:rFonts w:ascii="Arial" w:eastAsia="Times New Roman" w:hAnsi="Arial" w:cs="Arial"/>
                <w:color w:val="000000"/>
                <w:sz w:val="20"/>
                <w:szCs w:val="20"/>
                <w:lang w:eastAsia="es-CO"/>
              </w:rPr>
              <w:t>Nariño</w:t>
            </w:r>
          </w:p>
        </w:tc>
        <w:tc>
          <w:tcPr>
            <w:tcW w:w="1720" w:type="dxa"/>
            <w:tcBorders>
              <w:top w:val="nil"/>
              <w:left w:val="nil"/>
              <w:bottom w:val="nil"/>
              <w:right w:val="nil"/>
            </w:tcBorders>
            <w:shd w:val="clear" w:color="000000" w:fill="E7E6E6"/>
            <w:noWrap/>
            <w:vAlign w:val="bottom"/>
            <w:hideMark/>
          </w:tcPr>
          <w:p w14:paraId="7D201EB0" w14:textId="77777777" w:rsidR="00AB108B" w:rsidRPr="00AB108B" w:rsidRDefault="00AB108B" w:rsidP="00AB108B">
            <w:pPr>
              <w:spacing w:after="0" w:line="240" w:lineRule="auto"/>
              <w:jc w:val="right"/>
              <w:rPr>
                <w:rFonts w:ascii="Arial" w:eastAsia="Times New Roman" w:hAnsi="Arial" w:cs="Arial"/>
                <w:color w:val="000000"/>
                <w:sz w:val="20"/>
                <w:szCs w:val="20"/>
                <w:lang w:eastAsia="es-CO"/>
              </w:rPr>
            </w:pPr>
            <w:r w:rsidRPr="00AB108B">
              <w:rPr>
                <w:rFonts w:ascii="Arial" w:eastAsia="Times New Roman" w:hAnsi="Arial" w:cs="Arial"/>
                <w:color w:val="000000"/>
                <w:sz w:val="20"/>
                <w:szCs w:val="20"/>
                <w:lang w:eastAsia="es-CO"/>
              </w:rPr>
              <w:t>11.2</w:t>
            </w:r>
          </w:p>
        </w:tc>
        <w:tc>
          <w:tcPr>
            <w:tcW w:w="1660" w:type="dxa"/>
            <w:tcBorders>
              <w:top w:val="nil"/>
              <w:left w:val="nil"/>
              <w:bottom w:val="nil"/>
              <w:right w:val="nil"/>
            </w:tcBorders>
            <w:shd w:val="clear" w:color="000000" w:fill="E7E6E6"/>
            <w:noWrap/>
            <w:vAlign w:val="bottom"/>
            <w:hideMark/>
          </w:tcPr>
          <w:p w14:paraId="54464863" w14:textId="77777777" w:rsidR="00AB108B" w:rsidRPr="00AB108B" w:rsidRDefault="00AB108B" w:rsidP="00AB108B">
            <w:pPr>
              <w:spacing w:after="0" w:line="240" w:lineRule="auto"/>
              <w:jc w:val="right"/>
              <w:rPr>
                <w:rFonts w:ascii="Arial" w:eastAsia="Times New Roman" w:hAnsi="Arial" w:cs="Arial"/>
                <w:color w:val="000000"/>
                <w:sz w:val="20"/>
                <w:szCs w:val="20"/>
                <w:lang w:eastAsia="es-CO"/>
              </w:rPr>
            </w:pPr>
            <w:r w:rsidRPr="00AB108B">
              <w:rPr>
                <w:rFonts w:ascii="Arial" w:eastAsia="Times New Roman" w:hAnsi="Arial" w:cs="Arial"/>
                <w:color w:val="000000"/>
                <w:sz w:val="20"/>
                <w:szCs w:val="20"/>
                <w:lang w:eastAsia="es-CO"/>
              </w:rPr>
              <w:t>10.8</w:t>
            </w:r>
          </w:p>
        </w:tc>
        <w:tc>
          <w:tcPr>
            <w:tcW w:w="1780" w:type="dxa"/>
            <w:tcBorders>
              <w:top w:val="nil"/>
              <w:left w:val="nil"/>
              <w:bottom w:val="nil"/>
              <w:right w:val="nil"/>
            </w:tcBorders>
            <w:shd w:val="clear" w:color="000000" w:fill="E7E6E6"/>
            <w:noWrap/>
            <w:vAlign w:val="bottom"/>
            <w:hideMark/>
          </w:tcPr>
          <w:p w14:paraId="2753E0F2" w14:textId="77777777" w:rsidR="00AB108B" w:rsidRPr="00AB108B" w:rsidRDefault="00AB108B" w:rsidP="00AB108B">
            <w:pPr>
              <w:spacing w:after="0" w:line="240" w:lineRule="auto"/>
              <w:jc w:val="right"/>
              <w:rPr>
                <w:rFonts w:ascii="Arial" w:eastAsia="Times New Roman" w:hAnsi="Arial" w:cs="Arial"/>
                <w:color w:val="000000"/>
                <w:sz w:val="20"/>
                <w:szCs w:val="20"/>
                <w:lang w:eastAsia="es-CO"/>
              </w:rPr>
            </w:pPr>
            <w:r w:rsidRPr="00AB108B">
              <w:rPr>
                <w:rFonts w:ascii="Arial" w:eastAsia="Times New Roman" w:hAnsi="Arial" w:cs="Arial"/>
                <w:color w:val="000000"/>
                <w:sz w:val="20"/>
                <w:szCs w:val="20"/>
                <w:lang w:eastAsia="es-CO"/>
              </w:rPr>
              <w:t>11.0</w:t>
            </w:r>
          </w:p>
        </w:tc>
      </w:tr>
      <w:tr w:rsidR="00AB108B" w:rsidRPr="00AB108B" w14:paraId="10440E36" w14:textId="77777777" w:rsidTr="00696B28">
        <w:trPr>
          <w:trHeight w:val="300"/>
          <w:jc w:val="center"/>
        </w:trPr>
        <w:tc>
          <w:tcPr>
            <w:tcW w:w="1720" w:type="dxa"/>
            <w:tcBorders>
              <w:top w:val="nil"/>
              <w:left w:val="nil"/>
              <w:bottom w:val="nil"/>
              <w:right w:val="nil"/>
            </w:tcBorders>
            <w:shd w:val="clear" w:color="auto" w:fill="auto"/>
            <w:noWrap/>
            <w:vAlign w:val="bottom"/>
            <w:hideMark/>
          </w:tcPr>
          <w:p w14:paraId="333C8A47" w14:textId="77777777" w:rsidR="00AB108B" w:rsidRPr="00AB108B" w:rsidRDefault="00AB108B" w:rsidP="00AB108B">
            <w:pPr>
              <w:spacing w:after="0" w:line="240" w:lineRule="auto"/>
              <w:rPr>
                <w:rFonts w:ascii="Arial" w:eastAsia="Times New Roman" w:hAnsi="Arial" w:cs="Arial"/>
                <w:color w:val="000000"/>
                <w:sz w:val="20"/>
                <w:szCs w:val="20"/>
                <w:lang w:eastAsia="es-CO"/>
              </w:rPr>
            </w:pPr>
            <w:r w:rsidRPr="00AB108B">
              <w:rPr>
                <w:rFonts w:ascii="Arial" w:eastAsia="Times New Roman" w:hAnsi="Arial" w:cs="Arial"/>
                <w:color w:val="000000"/>
                <w:sz w:val="20"/>
                <w:szCs w:val="20"/>
                <w:lang w:eastAsia="es-CO"/>
              </w:rPr>
              <w:t>Santander</w:t>
            </w:r>
          </w:p>
        </w:tc>
        <w:tc>
          <w:tcPr>
            <w:tcW w:w="1720" w:type="dxa"/>
            <w:tcBorders>
              <w:top w:val="nil"/>
              <w:left w:val="nil"/>
              <w:bottom w:val="nil"/>
              <w:right w:val="nil"/>
            </w:tcBorders>
            <w:shd w:val="clear" w:color="auto" w:fill="auto"/>
            <w:noWrap/>
            <w:vAlign w:val="bottom"/>
            <w:hideMark/>
          </w:tcPr>
          <w:p w14:paraId="34919B5D" w14:textId="77777777" w:rsidR="00AB108B" w:rsidRPr="00AB108B" w:rsidRDefault="00AB108B" w:rsidP="00AB108B">
            <w:pPr>
              <w:spacing w:after="0" w:line="240" w:lineRule="auto"/>
              <w:jc w:val="right"/>
              <w:rPr>
                <w:rFonts w:ascii="Arial" w:eastAsia="Times New Roman" w:hAnsi="Arial" w:cs="Arial"/>
                <w:color w:val="000000"/>
                <w:sz w:val="20"/>
                <w:szCs w:val="20"/>
                <w:lang w:eastAsia="es-CO"/>
              </w:rPr>
            </w:pPr>
            <w:r w:rsidRPr="00AB108B">
              <w:rPr>
                <w:rFonts w:ascii="Arial" w:eastAsia="Times New Roman" w:hAnsi="Arial" w:cs="Arial"/>
                <w:color w:val="000000"/>
                <w:sz w:val="20"/>
                <w:szCs w:val="20"/>
                <w:lang w:eastAsia="es-CO"/>
              </w:rPr>
              <w:t>11.0</w:t>
            </w:r>
          </w:p>
        </w:tc>
        <w:tc>
          <w:tcPr>
            <w:tcW w:w="1660" w:type="dxa"/>
            <w:tcBorders>
              <w:top w:val="nil"/>
              <w:left w:val="nil"/>
              <w:bottom w:val="nil"/>
              <w:right w:val="nil"/>
            </w:tcBorders>
            <w:shd w:val="clear" w:color="auto" w:fill="auto"/>
            <w:noWrap/>
            <w:vAlign w:val="bottom"/>
            <w:hideMark/>
          </w:tcPr>
          <w:p w14:paraId="510202E5" w14:textId="77777777" w:rsidR="00AB108B" w:rsidRPr="00AB108B" w:rsidRDefault="00AB108B" w:rsidP="00AB108B">
            <w:pPr>
              <w:spacing w:after="0" w:line="240" w:lineRule="auto"/>
              <w:jc w:val="right"/>
              <w:rPr>
                <w:rFonts w:ascii="Arial" w:eastAsia="Times New Roman" w:hAnsi="Arial" w:cs="Arial"/>
                <w:color w:val="000000"/>
                <w:sz w:val="20"/>
                <w:szCs w:val="20"/>
                <w:lang w:eastAsia="es-CO"/>
              </w:rPr>
            </w:pPr>
            <w:r w:rsidRPr="00AB108B">
              <w:rPr>
                <w:rFonts w:ascii="Arial" w:eastAsia="Times New Roman" w:hAnsi="Arial" w:cs="Arial"/>
                <w:color w:val="000000"/>
                <w:sz w:val="20"/>
                <w:szCs w:val="20"/>
                <w:lang w:eastAsia="es-CO"/>
              </w:rPr>
              <w:t>10.3</w:t>
            </w:r>
          </w:p>
        </w:tc>
        <w:tc>
          <w:tcPr>
            <w:tcW w:w="1780" w:type="dxa"/>
            <w:tcBorders>
              <w:top w:val="nil"/>
              <w:left w:val="nil"/>
              <w:bottom w:val="nil"/>
              <w:right w:val="nil"/>
            </w:tcBorders>
            <w:shd w:val="clear" w:color="auto" w:fill="auto"/>
            <w:noWrap/>
            <w:vAlign w:val="bottom"/>
            <w:hideMark/>
          </w:tcPr>
          <w:p w14:paraId="5535E94D" w14:textId="77777777" w:rsidR="00AB108B" w:rsidRPr="00AB108B" w:rsidRDefault="00AB108B" w:rsidP="00AB108B">
            <w:pPr>
              <w:spacing w:after="0" w:line="240" w:lineRule="auto"/>
              <w:jc w:val="right"/>
              <w:rPr>
                <w:rFonts w:ascii="Arial" w:eastAsia="Times New Roman" w:hAnsi="Arial" w:cs="Arial"/>
                <w:color w:val="000000"/>
                <w:sz w:val="20"/>
                <w:szCs w:val="20"/>
                <w:lang w:eastAsia="es-CO"/>
              </w:rPr>
            </w:pPr>
            <w:r w:rsidRPr="00AB108B">
              <w:rPr>
                <w:rFonts w:ascii="Arial" w:eastAsia="Times New Roman" w:hAnsi="Arial" w:cs="Arial"/>
                <w:color w:val="000000"/>
                <w:sz w:val="20"/>
                <w:szCs w:val="20"/>
                <w:lang w:eastAsia="es-CO"/>
              </w:rPr>
              <w:t>10.6</w:t>
            </w:r>
          </w:p>
        </w:tc>
      </w:tr>
      <w:tr w:rsidR="00AB108B" w:rsidRPr="00AB108B" w14:paraId="0CF3AED6" w14:textId="77777777" w:rsidTr="00696B28">
        <w:trPr>
          <w:trHeight w:val="300"/>
          <w:jc w:val="center"/>
        </w:trPr>
        <w:tc>
          <w:tcPr>
            <w:tcW w:w="1720" w:type="dxa"/>
            <w:tcBorders>
              <w:top w:val="nil"/>
              <w:left w:val="nil"/>
              <w:bottom w:val="nil"/>
              <w:right w:val="nil"/>
            </w:tcBorders>
            <w:shd w:val="clear" w:color="000000" w:fill="E7E6E6"/>
            <w:noWrap/>
            <w:vAlign w:val="bottom"/>
            <w:hideMark/>
          </w:tcPr>
          <w:p w14:paraId="1DE1DBED" w14:textId="77777777" w:rsidR="00AB108B" w:rsidRPr="00AB108B" w:rsidRDefault="00AB108B" w:rsidP="00AB108B">
            <w:pPr>
              <w:spacing w:after="0" w:line="240" w:lineRule="auto"/>
              <w:rPr>
                <w:rFonts w:ascii="Arial" w:eastAsia="Times New Roman" w:hAnsi="Arial" w:cs="Arial"/>
                <w:color w:val="000000"/>
                <w:sz w:val="20"/>
                <w:szCs w:val="20"/>
                <w:lang w:eastAsia="es-CO"/>
              </w:rPr>
            </w:pPr>
            <w:r w:rsidRPr="00AB108B">
              <w:rPr>
                <w:rFonts w:ascii="Arial" w:eastAsia="Times New Roman" w:hAnsi="Arial" w:cs="Arial"/>
                <w:color w:val="000000"/>
                <w:sz w:val="20"/>
                <w:szCs w:val="20"/>
                <w:lang w:eastAsia="es-CO"/>
              </w:rPr>
              <w:t>Boyacá</w:t>
            </w:r>
          </w:p>
        </w:tc>
        <w:tc>
          <w:tcPr>
            <w:tcW w:w="1720" w:type="dxa"/>
            <w:tcBorders>
              <w:top w:val="nil"/>
              <w:left w:val="nil"/>
              <w:bottom w:val="nil"/>
              <w:right w:val="nil"/>
            </w:tcBorders>
            <w:shd w:val="clear" w:color="000000" w:fill="E7E6E6"/>
            <w:noWrap/>
            <w:vAlign w:val="bottom"/>
            <w:hideMark/>
          </w:tcPr>
          <w:p w14:paraId="7CBED050" w14:textId="77777777" w:rsidR="00AB108B" w:rsidRPr="00AB108B" w:rsidRDefault="00AB108B" w:rsidP="00AB108B">
            <w:pPr>
              <w:spacing w:after="0" w:line="240" w:lineRule="auto"/>
              <w:jc w:val="right"/>
              <w:rPr>
                <w:rFonts w:ascii="Arial" w:eastAsia="Times New Roman" w:hAnsi="Arial" w:cs="Arial"/>
                <w:color w:val="000000"/>
                <w:sz w:val="20"/>
                <w:szCs w:val="20"/>
                <w:lang w:eastAsia="es-CO"/>
              </w:rPr>
            </w:pPr>
            <w:r w:rsidRPr="00AB108B">
              <w:rPr>
                <w:rFonts w:ascii="Arial" w:eastAsia="Times New Roman" w:hAnsi="Arial" w:cs="Arial"/>
                <w:color w:val="000000"/>
                <w:sz w:val="20"/>
                <w:szCs w:val="20"/>
                <w:lang w:eastAsia="es-CO"/>
              </w:rPr>
              <w:t>9.2</w:t>
            </w:r>
          </w:p>
        </w:tc>
        <w:tc>
          <w:tcPr>
            <w:tcW w:w="1660" w:type="dxa"/>
            <w:tcBorders>
              <w:top w:val="nil"/>
              <w:left w:val="nil"/>
              <w:bottom w:val="nil"/>
              <w:right w:val="nil"/>
            </w:tcBorders>
            <w:shd w:val="clear" w:color="000000" w:fill="E7E6E6"/>
            <w:noWrap/>
            <w:vAlign w:val="bottom"/>
            <w:hideMark/>
          </w:tcPr>
          <w:p w14:paraId="3F4A7643" w14:textId="77777777" w:rsidR="00AB108B" w:rsidRPr="00AB108B" w:rsidRDefault="00AB108B" w:rsidP="00AB108B">
            <w:pPr>
              <w:spacing w:after="0" w:line="240" w:lineRule="auto"/>
              <w:jc w:val="right"/>
              <w:rPr>
                <w:rFonts w:ascii="Arial" w:eastAsia="Times New Roman" w:hAnsi="Arial" w:cs="Arial"/>
                <w:color w:val="000000"/>
                <w:sz w:val="20"/>
                <w:szCs w:val="20"/>
                <w:lang w:eastAsia="es-CO"/>
              </w:rPr>
            </w:pPr>
            <w:r w:rsidRPr="00AB108B">
              <w:rPr>
                <w:rFonts w:ascii="Arial" w:eastAsia="Times New Roman" w:hAnsi="Arial" w:cs="Arial"/>
                <w:color w:val="000000"/>
                <w:sz w:val="20"/>
                <w:szCs w:val="20"/>
                <w:lang w:eastAsia="es-CO"/>
              </w:rPr>
              <w:t>11.3</w:t>
            </w:r>
          </w:p>
        </w:tc>
        <w:tc>
          <w:tcPr>
            <w:tcW w:w="1780" w:type="dxa"/>
            <w:tcBorders>
              <w:top w:val="nil"/>
              <w:left w:val="nil"/>
              <w:bottom w:val="nil"/>
              <w:right w:val="nil"/>
            </w:tcBorders>
            <w:shd w:val="clear" w:color="000000" w:fill="E7E6E6"/>
            <w:noWrap/>
            <w:vAlign w:val="bottom"/>
            <w:hideMark/>
          </w:tcPr>
          <w:p w14:paraId="26A7C314" w14:textId="77777777" w:rsidR="00AB108B" w:rsidRPr="00AB108B" w:rsidRDefault="00AB108B" w:rsidP="00AB108B">
            <w:pPr>
              <w:spacing w:after="0" w:line="240" w:lineRule="auto"/>
              <w:jc w:val="right"/>
              <w:rPr>
                <w:rFonts w:ascii="Arial" w:eastAsia="Times New Roman" w:hAnsi="Arial" w:cs="Arial"/>
                <w:color w:val="000000"/>
                <w:sz w:val="20"/>
                <w:szCs w:val="20"/>
                <w:lang w:eastAsia="es-CO"/>
              </w:rPr>
            </w:pPr>
            <w:r w:rsidRPr="00AB108B">
              <w:rPr>
                <w:rFonts w:ascii="Arial" w:eastAsia="Times New Roman" w:hAnsi="Arial" w:cs="Arial"/>
                <w:color w:val="000000"/>
                <w:sz w:val="20"/>
                <w:szCs w:val="20"/>
                <w:lang w:eastAsia="es-CO"/>
              </w:rPr>
              <w:t>10.3</w:t>
            </w:r>
          </w:p>
        </w:tc>
      </w:tr>
      <w:tr w:rsidR="00AB108B" w:rsidRPr="00AB108B" w14:paraId="0ED97799" w14:textId="77777777" w:rsidTr="00696B28">
        <w:trPr>
          <w:trHeight w:val="300"/>
          <w:jc w:val="center"/>
        </w:trPr>
        <w:tc>
          <w:tcPr>
            <w:tcW w:w="1720" w:type="dxa"/>
            <w:tcBorders>
              <w:top w:val="nil"/>
              <w:left w:val="nil"/>
              <w:bottom w:val="nil"/>
              <w:right w:val="nil"/>
            </w:tcBorders>
            <w:shd w:val="clear" w:color="auto" w:fill="auto"/>
            <w:noWrap/>
            <w:vAlign w:val="bottom"/>
            <w:hideMark/>
          </w:tcPr>
          <w:p w14:paraId="7B86EFAD" w14:textId="77777777" w:rsidR="00AB108B" w:rsidRPr="00AB108B" w:rsidRDefault="00AB108B" w:rsidP="00AB108B">
            <w:pPr>
              <w:spacing w:after="0" w:line="240" w:lineRule="auto"/>
              <w:rPr>
                <w:rFonts w:ascii="Arial" w:eastAsia="Times New Roman" w:hAnsi="Arial" w:cs="Arial"/>
                <w:color w:val="000000"/>
                <w:sz w:val="20"/>
                <w:szCs w:val="20"/>
                <w:lang w:eastAsia="es-CO"/>
              </w:rPr>
            </w:pPr>
            <w:r w:rsidRPr="00AB108B">
              <w:rPr>
                <w:rFonts w:ascii="Arial" w:eastAsia="Times New Roman" w:hAnsi="Arial" w:cs="Arial"/>
                <w:color w:val="000000"/>
                <w:sz w:val="20"/>
                <w:szCs w:val="20"/>
                <w:lang w:eastAsia="es-CO"/>
              </w:rPr>
              <w:t>Cundinamarca</w:t>
            </w:r>
          </w:p>
        </w:tc>
        <w:tc>
          <w:tcPr>
            <w:tcW w:w="1720" w:type="dxa"/>
            <w:tcBorders>
              <w:top w:val="nil"/>
              <w:left w:val="nil"/>
              <w:bottom w:val="nil"/>
              <w:right w:val="nil"/>
            </w:tcBorders>
            <w:shd w:val="clear" w:color="auto" w:fill="auto"/>
            <w:noWrap/>
            <w:vAlign w:val="bottom"/>
            <w:hideMark/>
          </w:tcPr>
          <w:p w14:paraId="02A5B8F0" w14:textId="77777777" w:rsidR="00AB108B" w:rsidRPr="00AB108B" w:rsidRDefault="00AB108B" w:rsidP="00AB108B">
            <w:pPr>
              <w:spacing w:after="0" w:line="240" w:lineRule="auto"/>
              <w:jc w:val="right"/>
              <w:rPr>
                <w:rFonts w:ascii="Arial" w:eastAsia="Times New Roman" w:hAnsi="Arial" w:cs="Arial"/>
                <w:color w:val="000000"/>
                <w:sz w:val="20"/>
                <w:szCs w:val="20"/>
                <w:lang w:eastAsia="es-CO"/>
              </w:rPr>
            </w:pPr>
            <w:r w:rsidRPr="00AB108B">
              <w:rPr>
                <w:rFonts w:ascii="Arial" w:eastAsia="Times New Roman" w:hAnsi="Arial" w:cs="Arial"/>
                <w:color w:val="000000"/>
                <w:sz w:val="20"/>
                <w:szCs w:val="20"/>
                <w:lang w:eastAsia="es-CO"/>
              </w:rPr>
              <w:t>10.0</w:t>
            </w:r>
          </w:p>
        </w:tc>
        <w:tc>
          <w:tcPr>
            <w:tcW w:w="1660" w:type="dxa"/>
            <w:tcBorders>
              <w:top w:val="nil"/>
              <w:left w:val="nil"/>
              <w:bottom w:val="nil"/>
              <w:right w:val="nil"/>
            </w:tcBorders>
            <w:shd w:val="clear" w:color="auto" w:fill="auto"/>
            <w:noWrap/>
            <w:vAlign w:val="bottom"/>
            <w:hideMark/>
          </w:tcPr>
          <w:p w14:paraId="2AB470AF" w14:textId="77777777" w:rsidR="00AB108B" w:rsidRPr="00AB108B" w:rsidRDefault="00AB108B" w:rsidP="00AB108B">
            <w:pPr>
              <w:spacing w:after="0" w:line="240" w:lineRule="auto"/>
              <w:jc w:val="right"/>
              <w:rPr>
                <w:rFonts w:ascii="Arial" w:eastAsia="Times New Roman" w:hAnsi="Arial" w:cs="Arial"/>
                <w:color w:val="000000"/>
                <w:sz w:val="20"/>
                <w:szCs w:val="20"/>
                <w:lang w:eastAsia="es-CO"/>
              </w:rPr>
            </w:pPr>
            <w:r w:rsidRPr="00AB108B">
              <w:rPr>
                <w:rFonts w:ascii="Arial" w:eastAsia="Times New Roman" w:hAnsi="Arial" w:cs="Arial"/>
                <w:color w:val="000000"/>
                <w:sz w:val="20"/>
                <w:szCs w:val="20"/>
                <w:lang w:eastAsia="es-CO"/>
              </w:rPr>
              <w:t>9.3</w:t>
            </w:r>
          </w:p>
        </w:tc>
        <w:tc>
          <w:tcPr>
            <w:tcW w:w="1780" w:type="dxa"/>
            <w:tcBorders>
              <w:top w:val="nil"/>
              <w:left w:val="nil"/>
              <w:bottom w:val="nil"/>
              <w:right w:val="nil"/>
            </w:tcBorders>
            <w:shd w:val="clear" w:color="auto" w:fill="auto"/>
            <w:noWrap/>
            <w:vAlign w:val="bottom"/>
            <w:hideMark/>
          </w:tcPr>
          <w:p w14:paraId="6753A478" w14:textId="77777777" w:rsidR="00AB108B" w:rsidRPr="00AB108B" w:rsidRDefault="00AB108B" w:rsidP="00AB108B">
            <w:pPr>
              <w:spacing w:after="0" w:line="240" w:lineRule="auto"/>
              <w:jc w:val="right"/>
              <w:rPr>
                <w:rFonts w:ascii="Arial" w:eastAsia="Times New Roman" w:hAnsi="Arial" w:cs="Arial"/>
                <w:color w:val="000000"/>
                <w:sz w:val="20"/>
                <w:szCs w:val="20"/>
                <w:lang w:eastAsia="es-CO"/>
              </w:rPr>
            </w:pPr>
            <w:r w:rsidRPr="00AB108B">
              <w:rPr>
                <w:rFonts w:ascii="Arial" w:eastAsia="Times New Roman" w:hAnsi="Arial" w:cs="Arial"/>
                <w:color w:val="000000"/>
                <w:sz w:val="20"/>
                <w:szCs w:val="20"/>
                <w:lang w:eastAsia="es-CO"/>
              </w:rPr>
              <w:t>9.6</w:t>
            </w:r>
          </w:p>
        </w:tc>
      </w:tr>
      <w:tr w:rsidR="00AB108B" w:rsidRPr="00AB108B" w14:paraId="12017A16" w14:textId="77777777" w:rsidTr="00696B28">
        <w:trPr>
          <w:trHeight w:val="300"/>
          <w:jc w:val="center"/>
        </w:trPr>
        <w:tc>
          <w:tcPr>
            <w:tcW w:w="1720" w:type="dxa"/>
            <w:tcBorders>
              <w:top w:val="nil"/>
              <w:left w:val="nil"/>
              <w:bottom w:val="nil"/>
              <w:right w:val="nil"/>
            </w:tcBorders>
            <w:shd w:val="clear" w:color="000000" w:fill="E7E6E6"/>
            <w:noWrap/>
            <w:vAlign w:val="bottom"/>
            <w:hideMark/>
          </w:tcPr>
          <w:p w14:paraId="47CDE08E" w14:textId="77777777" w:rsidR="00AB108B" w:rsidRPr="00AB108B" w:rsidRDefault="00AB108B" w:rsidP="00AB108B">
            <w:pPr>
              <w:spacing w:after="0" w:line="240" w:lineRule="auto"/>
              <w:rPr>
                <w:rFonts w:ascii="Arial" w:eastAsia="Times New Roman" w:hAnsi="Arial" w:cs="Arial"/>
                <w:color w:val="000000"/>
                <w:sz w:val="20"/>
                <w:szCs w:val="20"/>
                <w:lang w:eastAsia="es-CO"/>
              </w:rPr>
            </w:pPr>
            <w:r w:rsidRPr="00AB108B">
              <w:rPr>
                <w:rFonts w:ascii="Arial" w:eastAsia="Times New Roman" w:hAnsi="Arial" w:cs="Arial"/>
                <w:color w:val="000000"/>
                <w:sz w:val="20"/>
                <w:szCs w:val="20"/>
                <w:lang w:eastAsia="es-CO"/>
              </w:rPr>
              <w:t>Promedio</w:t>
            </w:r>
          </w:p>
        </w:tc>
        <w:tc>
          <w:tcPr>
            <w:tcW w:w="1720" w:type="dxa"/>
            <w:tcBorders>
              <w:top w:val="nil"/>
              <w:left w:val="nil"/>
              <w:bottom w:val="nil"/>
              <w:right w:val="nil"/>
            </w:tcBorders>
            <w:shd w:val="clear" w:color="000000" w:fill="E7E6E6"/>
            <w:noWrap/>
            <w:vAlign w:val="bottom"/>
            <w:hideMark/>
          </w:tcPr>
          <w:p w14:paraId="402C755D" w14:textId="77777777" w:rsidR="00AB108B" w:rsidRPr="00AB108B" w:rsidRDefault="00AB108B" w:rsidP="00AB108B">
            <w:pPr>
              <w:spacing w:after="0" w:line="240" w:lineRule="auto"/>
              <w:jc w:val="right"/>
              <w:rPr>
                <w:rFonts w:ascii="Arial" w:eastAsia="Times New Roman" w:hAnsi="Arial" w:cs="Arial"/>
                <w:color w:val="000000"/>
                <w:sz w:val="20"/>
                <w:szCs w:val="20"/>
                <w:lang w:eastAsia="es-CO"/>
              </w:rPr>
            </w:pPr>
            <w:r w:rsidRPr="00AB108B">
              <w:rPr>
                <w:rFonts w:ascii="Arial" w:eastAsia="Times New Roman" w:hAnsi="Arial" w:cs="Arial"/>
                <w:color w:val="000000"/>
                <w:sz w:val="20"/>
                <w:szCs w:val="20"/>
                <w:lang w:eastAsia="es-CO"/>
              </w:rPr>
              <w:t>10.1</w:t>
            </w:r>
          </w:p>
        </w:tc>
        <w:tc>
          <w:tcPr>
            <w:tcW w:w="1660" w:type="dxa"/>
            <w:tcBorders>
              <w:top w:val="nil"/>
              <w:left w:val="nil"/>
              <w:bottom w:val="nil"/>
              <w:right w:val="nil"/>
            </w:tcBorders>
            <w:shd w:val="clear" w:color="000000" w:fill="E7E6E6"/>
            <w:noWrap/>
            <w:vAlign w:val="bottom"/>
            <w:hideMark/>
          </w:tcPr>
          <w:p w14:paraId="049F3918" w14:textId="77777777" w:rsidR="00AB108B" w:rsidRPr="00AB108B" w:rsidRDefault="00AB108B" w:rsidP="00AB108B">
            <w:pPr>
              <w:spacing w:after="0" w:line="240" w:lineRule="auto"/>
              <w:jc w:val="right"/>
              <w:rPr>
                <w:rFonts w:ascii="Arial" w:eastAsia="Times New Roman" w:hAnsi="Arial" w:cs="Arial"/>
                <w:color w:val="000000"/>
                <w:sz w:val="20"/>
                <w:szCs w:val="20"/>
                <w:lang w:eastAsia="es-CO"/>
              </w:rPr>
            </w:pPr>
            <w:r w:rsidRPr="00AB108B">
              <w:rPr>
                <w:rFonts w:ascii="Arial" w:eastAsia="Times New Roman" w:hAnsi="Arial" w:cs="Arial"/>
                <w:color w:val="000000"/>
                <w:sz w:val="20"/>
                <w:szCs w:val="20"/>
                <w:lang w:eastAsia="es-CO"/>
              </w:rPr>
              <w:t>9.8</w:t>
            </w:r>
          </w:p>
        </w:tc>
        <w:tc>
          <w:tcPr>
            <w:tcW w:w="1780" w:type="dxa"/>
            <w:tcBorders>
              <w:top w:val="nil"/>
              <w:left w:val="nil"/>
              <w:bottom w:val="nil"/>
              <w:right w:val="nil"/>
            </w:tcBorders>
            <w:shd w:val="clear" w:color="000000" w:fill="E7E6E6"/>
            <w:noWrap/>
            <w:vAlign w:val="bottom"/>
            <w:hideMark/>
          </w:tcPr>
          <w:p w14:paraId="6B5E0C0F" w14:textId="77777777" w:rsidR="00AB108B" w:rsidRPr="00AB108B" w:rsidRDefault="00AB108B" w:rsidP="00AB108B">
            <w:pPr>
              <w:spacing w:after="0" w:line="240" w:lineRule="auto"/>
              <w:jc w:val="right"/>
              <w:rPr>
                <w:rFonts w:ascii="Arial" w:eastAsia="Times New Roman" w:hAnsi="Arial" w:cs="Arial"/>
                <w:color w:val="000000"/>
                <w:sz w:val="20"/>
                <w:szCs w:val="20"/>
                <w:lang w:eastAsia="es-CO"/>
              </w:rPr>
            </w:pPr>
            <w:r w:rsidRPr="00AB108B">
              <w:rPr>
                <w:rFonts w:ascii="Arial" w:eastAsia="Times New Roman" w:hAnsi="Arial" w:cs="Arial"/>
                <w:color w:val="000000"/>
                <w:sz w:val="20"/>
                <w:szCs w:val="20"/>
                <w:lang w:eastAsia="es-CO"/>
              </w:rPr>
              <w:t>10.0</w:t>
            </w:r>
          </w:p>
        </w:tc>
      </w:tr>
      <w:tr w:rsidR="00AB108B" w:rsidRPr="00AB108B" w14:paraId="392ECCEA" w14:textId="77777777" w:rsidTr="00696B28">
        <w:trPr>
          <w:trHeight w:val="300"/>
          <w:jc w:val="center"/>
        </w:trPr>
        <w:tc>
          <w:tcPr>
            <w:tcW w:w="5100" w:type="dxa"/>
            <w:gridSpan w:val="3"/>
            <w:tcBorders>
              <w:top w:val="nil"/>
              <w:left w:val="nil"/>
              <w:bottom w:val="nil"/>
              <w:right w:val="nil"/>
            </w:tcBorders>
            <w:shd w:val="clear" w:color="auto" w:fill="auto"/>
            <w:noWrap/>
            <w:vAlign w:val="bottom"/>
            <w:hideMark/>
          </w:tcPr>
          <w:p w14:paraId="5DB5615A" w14:textId="77777777" w:rsidR="00AB108B" w:rsidRPr="00AB108B" w:rsidRDefault="00AB108B" w:rsidP="00AB108B">
            <w:pPr>
              <w:spacing w:after="0" w:line="240" w:lineRule="auto"/>
              <w:rPr>
                <w:rFonts w:ascii="Arial" w:eastAsia="Times New Roman" w:hAnsi="Arial" w:cs="Arial"/>
                <w:color w:val="000000"/>
                <w:sz w:val="16"/>
                <w:szCs w:val="16"/>
                <w:lang w:eastAsia="es-CO"/>
              </w:rPr>
            </w:pPr>
            <w:r w:rsidRPr="00AB108B">
              <w:rPr>
                <w:rFonts w:ascii="Arial" w:eastAsia="Times New Roman" w:hAnsi="Arial" w:cs="Arial"/>
                <w:color w:val="000000"/>
                <w:sz w:val="16"/>
                <w:szCs w:val="16"/>
                <w:lang w:eastAsia="es-CO"/>
              </w:rPr>
              <w:t>Fuente: Ministerio de Agricultura y Desarrollo Rural</w:t>
            </w:r>
          </w:p>
        </w:tc>
        <w:tc>
          <w:tcPr>
            <w:tcW w:w="1780" w:type="dxa"/>
            <w:tcBorders>
              <w:top w:val="nil"/>
              <w:left w:val="nil"/>
              <w:bottom w:val="nil"/>
              <w:right w:val="nil"/>
            </w:tcBorders>
            <w:shd w:val="clear" w:color="auto" w:fill="auto"/>
            <w:noWrap/>
            <w:vAlign w:val="bottom"/>
            <w:hideMark/>
          </w:tcPr>
          <w:p w14:paraId="12649EDA" w14:textId="77777777" w:rsidR="00AB108B" w:rsidRPr="00AB108B" w:rsidRDefault="00AB108B" w:rsidP="00AB108B">
            <w:pPr>
              <w:spacing w:after="0" w:line="240" w:lineRule="auto"/>
              <w:rPr>
                <w:rFonts w:ascii="Arial" w:eastAsia="Times New Roman" w:hAnsi="Arial" w:cs="Arial"/>
                <w:color w:val="000000"/>
                <w:sz w:val="16"/>
                <w:szCs w:val="16"/>
                <w:lang w:eastAsia="es-CO"/>
              </w:rPr>
            </w:pPr>
          </w:p>
        </w:tc>
      </w:tr>
    </w:tbl>
    <w:p w14:paraId="5377FDEE" w14:textId="77777777" w:rsidR="00B70FA7" w:rsidRPr="00F1152C" w:rsidRDefault="00B70FA7" w:rsidP="006572C7">
      <w:pPr>
        <w:spacing w:line="360" w:lineRule="auto"/>
        <w:jc w:val="both"/>
        <w:rPr>
          <w:sz w:val="24"/>
          <w:szCs w:val="24"/>
        </w:rPr>
      </w:pPr>
    </w:p>
    <w:p w14:paraId="3D5573E5" w14:textId="77777777" w:rsidR="00737DA4" w:rsidRPr="00F1152C" w:rsidRDefault="007720B0" w:rsidP="006572C7">
      <w:pPr>
        <w:spacing w:line="360" w:lineRule="auto"/>
        <w:jc w:val="both"/>
        <w:rPr>
          <w:sz w:val="24"/>
          <w:szCs w:val="24"/>
        </w:rPr>
      </w:pPr>
      <w:r w:rsidRPr="00F1152C">
        <w:rPr>
          <w:sz w:val="24"/>
          <w:szCs w:val="24"/>
        </w:rPr>
        <w:t>Colombia es el mayor consumidor y el segundo productor de panela en el mundo después de la India</w:t>
      </w:r>
      <w:r w:rsidR="005342F2" w:rsidRPr="00F1152C">
        <w:rPr>
          <w:sz w:val="24"/>
          <w:szCs w:val="24"/>
        </w:rPr>
        <w:t>,</w:t>
      </w:r>
      <w:r w:rsidR="003C1CD0" w:rsidRPr="00F1152C">
        <w:rPr>
          <w:sz w:val="24"/>
          <w:szCs w:val="24"/>
        </w:rPr>
        <w:t xml:space="preserve"> con una participación del 12% del total</w:t>
      </w:r>
      <w:r w:rsidR="003F2C6C" w:rsidRPr="00F1152C">
        <w:rPr>
          <w:sz w:val="24"/>
          <w:szCs w:val="24"/>
        </w:rPr>
        <w:t xml:space="preserve"> de la producción</w:t>
      </w:r>
      <w:r w:rsidR="003C1CD0" w:rsidRPr="00F1152C">
        <w:rPr>
          <w:sz w:val="24"/>
          <w:szCs w:val="24"/>
        </w:rPr>
        <w:t xml:space="preserve"> mundial</w:t>
      </w:r>
      <w:r w:rsidR="008F4203">
        <w:rPr>
          <w:rStyle w:val="Refdenotaalpie"/>
          <w:sz w:val="24"/>
          <w:szCs w:val="24"/>
        </w:rPr>
        <w:footnoteReference w:id="5"/>
      </w:r>
      <w:r w:rsidRPr="00F1152C">
        <w:rPr>
          <w:sz w:val="24"/>
          <w:szCs w:val="24"/>
        </w:rPr>
        <w:t xml:space="preserve">. </w:t>
      </w:r>
      <w:r w:rsidRPr="00F1152C">
        <w:rPr>
          <w:sz w:val="24"/>
          <w:szCs w:val="24"/>
        </w:rPr>
        <w:lastRenderedPageBreak/>
        <w:t>Actualmente</w:t>
      </w:r>
      <w:r w:rsidR="003C1CD0" w:rsidRPr="00F1152C">
        <w:rPr>
          <w:sz w:val="24"/>
          <w:szCs w:val="24"/>
        </w:rPr>
        <w:t xml:space="preserve">, </w:t>
      </w:r>
      <w:r w:rsidR="006B0C35" w:rsidRPr="00F1152C">
        <w:rPr>
          <w:sz w:val="24"/>
          <w:szCs w:val="24"/>
        </w:rPr>
        <w:t xml:space="preserve">según Revista Dinero (2014), </w:t>
      </w:r>
      <w:r w:rsidR="003C1CD0" w:rsidRPr="00F1152C">
        <w:rPr>
          <w:sz w:val="24"/>
          <w:szCs w:val="24"/>
        </w:rPr>
        <w:t xml:space="preserve">el 87% de los colombianos incluyen la panela en su canasta de alimentos, con un consumo </w:t>
      </w:r>
      <w:r w:rsidR="008F4203" w:rsidRPr="00F1152C">
        <w:rPr>
          <w:sz w:val="24"/>
          <w:szCs w:val="24"/>
        </w:rPr>
        <w:t xml:space="preserve">per cápita </w:t>
      </w:r>
      <w:r w:rsidR="003C1CD0" w:rsidRPr="00F1152C">
        <w:rPr>
          <w:sz w:val="24"/>
          <w:szCs w:val="24"/>
        </w:rPr>
        <w:t xml:space="preserve">de 22 kilos al año. </w:t>
      </w:r>
    </w:p>
    <w:p w14:paraId="124BE944" w14:textId="77777777" w:rsidR="00E70638" w:rsidRPr="00F1152C" w:rsidRDefault="003C1CD0" w:rsidP="006572C7">
      <w:pPr>
        <w:spacing w:line="360" w:lineRule="auto"/>
        <w:jc w:val="both"/>
        <w:rPr>
          <w:sz w:val="24"/>
          <w:szCs w:val="24"/>
        </w:rPr>
      </w:pPr>
      <w:r w:rsidRPr="00F1152C">
        <w:rPr>
          <w:sz w:val="24"/>
          <w:szCs w:val="24"/>
        </w:rPr>
        <w:t xml:space="preserve">Dado el carácter no transable del producto, </w:t>
      </w:r>
      <w:r w:rsidR="008F4203">
        <w:rPr>
          <w:sz w:val="24"/>
          <w:szCs w:val="24"/>
        </w:rPr>
        <w:t xml:space="preserve">de acuerdo con Revista Dinero (2014), </w:t>
      </w:r>
      <w:r w:rsidRPr="00F1152C">
        <w:rPr>
          <w:sz w:val="24"/>
          <w:szCs w:val="24"/>
        </w:rPr>
        <w:t>el mercado internacional de panela es supremamente limitado. No obstante, en los últimos años las exportaciones de panela en presentaciones novedosas, más atractivas para el consumidor, ha</w:t>
      </w:r>
      <w:r w:rsidR="005342F2" w:rsidRPr="00F1152C">
        <w:rPr>
          <w:sz w:val="24"/>
          <w:szCs w:val="24"/>
        </w:rPr>
        <w:t xml:space="preserve">n ganado participación en </w:t>
      </w:r>
      <w:r w:rsidR="00061F27">
        <w:rPr>
          <w:sz w:val="24"/>
          <w:szCs w:val="24"/>
        </w:rPr>
        <w:t xml:space="preserve">los </w:t>
      </w:r>
      <w:r w:rsidR="005342F2" w:rsidRPr="00F1152C">
        <w:rPr>
          <w:sz w:val="24"/>
          <w:szCs w:val="24"/>
        </w:rPr>
        <w:t>mercados de</w:t>
      </w:r>
      <w:r w:rsidR="00F22D9B" w:rsidRPr="00F1152C">
        <w:rPr>
          <w:sz w:val="24"/>
          <w:szCs w:val="24"/>
        </w:rPr>
        <w:t xml:space="preserve"> Estados Unidos, Reino Unido y Canadá. </w:t>
      </w:r>
      <w:r w:rsidR="00061F27">
        <w:rPr>
          <w:sz w:val="24"/>
          <w:szCs w:val="24"/>
        </w:rPr>
        <w:t>E</w:t>
      </w:r>
      <w:r w:rsidR="003F2C6C" w:rsidRPr="00F1152C">
        <w:rPr>
          <w:sz w:val="24"/>
          <w:szCs w:val="24"/>
        </w:rPr>
        <w:t xml:space="preserve">ntre 2013 y </w:t>
      </w:r>
      <w:r w:rsidR="00C2598C">
        <w:rPr>
          <w:sz w:val="24"/>
          <w:szCs w:val="24"/>
        </w:rPr>
        <w:t>2014 el volumen de exportación</w:t>
      </w:r>
      <w:r w:rsidR="003F2C6C" w:rsidRPr="00F1152C">
        <w:rPr>
          <w:sz w:val="24"/>
          <w:szCs w:val="24"/>
        </w:rPr>
        <w:t xml:space="preserve"> de este producto creció en un 29%</w:t>
      </w:r>
      <w:r w:rsidR="008F4203">
        <w:rPr>
          <w:sz w:val="24"/>
          <w:szCs w:val="24"/>
        </w:rPr>
        <w:t xml:space="preserve"> (ver tabla 2)</w:t>
      </w:r>
      <w:r w:rsidR="003F2C6C" w:rsidRPr="00F1152C">
        <w:rPr>
          <w:sz w:val="24"/>
          <w:szCs w:val="24"/>
        </w:rPr>
        <w:t xml:space="preserve">. </w:t>
      </w:r>
    </w:p>
    <w:p w14:paraId="05409DB7" w14:textId="77777777" w:rsidR="004F1EBF" w:rsidRPr="004F1EBF" w:rsidRDefault="005126F3" w:rsidP="003A218D">
      <w:pPr>
        <w:shd w:val="clear" w:color="auto" w:fill="FFFFFF"/>
        <w:spacing w:after="200" w:line="276" w:lineRule="atLeast"/>
        <w:jc w:val="center"/>
        <w:rPr>
          <w:rFonts w:eastAsia="Times New Roman" w:cs="Helvetica"/>
          <w:i/>
          <w:color w:val="222222"/>
          <w:sz w:val="28"/>
          <w:szCs w:val="24"/>
          <w:lang w:eastAsia="es-CO"/>
        </w:rPr>
      </w:pPr>
      <w:r>
        <w:rPr>
          <w:rFonts w:eastAsia="Times New Roman" w:cs="Arial"/>
          <w:bCs/>
          <w:i/>
          <w:color w:val="222222"/>
          <w:szCs w:val="20"/>
          <w:lang w:eastAsia="es-CO"/>
        </w:rPr>
        <w:t xml:space="preserve">Tabla 2: </w:t>
      </w:r>
      <w:r w:rsidR="00E933BB">
        <w:rPr>
          <w:rFonts w:eastAsia="Times New Roman" w:cs="Arial"/>
          <w:bCs/>
          <w:i/>
          <w:color w:val="222222"/>
          <w:szCs w:val="20"/>
          <w:lang w:eastAsia="es-CO"/>
        </w:rPr>
        <w:t>Valor de e</w:t>
      </w:r>
      <w:r w:rsidR="004F1EBF" w:rsidRPr="00A22C79">
        <w:rPr>
          <w:rFonts w:eastAsia="Times New Roman" w:cs="Arial"/>
          <w:bCs/>
          <w:i/>
          <w:color w:val="222222"/>
          <w:szCs w:val="20"/>
          <w:lang w:eastAsia="es-CO"/>
        </w:rPr>
        <w:t>xpo</w:t>
      </w:r>
      <w:r w:rsidR="00E933BB">
        <w:rPr>
          <w:rFonts w:eastAsia="Times New Roman" w:cs="Arial"/>
          <w:bCs/>
          <w:i/>
          <w:color w:val="222222"/>
          <w:szCs w:val="20"/>
          <w:lang w:eastAsia="es-CO"/>
        </w:rPr>
        <w:t>rtaciones colombianas de panela</w:t>
      </w:r>
    </w:p>
    <w:tbl>
      <w:tblPr>
        <w:tblW w:w="8246" w:type="dxa"/>
        <w:jc w:val="center"/>
        <w:shd w:val="clear" w:color="auto" w:fill="FFFFFF"/>
        <w:tblCellMar>
          <w:left w:w="0" w:type="dxa"/>
          <w:right w:w="0" w:type="dxa"/>
        </w:tblCellMar>
        <w:tblLook w:val="04A0" w:firstRow="1" w:lastRow="0" w:firstColumn="1" w:lastColumn="0" w:noHBand="0" w:noVBand="1"/>
      </w:tblPr>
      <w:tblGrid>
        <w:gridCol w:w="1936"/>
        <w:gridCol w:w="2705"/>
        <w:gridCol w:w="2509"/>
        <w:gridCol w:w="1096"/>
      </w:tblGrid>
      <w:tr w:rsidR="004F1EBF" w:rsidRPr="004F1EBF" w14:paraId="079058F6" w14:textId="77777777" w:rsidTr="00291345">
        <w:trPr>
          <w:trHeight w:val="668"/>
          <w:jc w:val="center"/>
        </w:trPr>
        <w:tc>
          <w:tcPr>
            <w:tcW w:w="1936" w:type="dxa"/>
            <w:tcBorders>
              <w:top w:val="single" w:sz="4" w:space="0" w:color="auto"/>
              <w:bottom w:val="single" w:sz="4" w:space="0" w:color="auto"/>
            </w:tcBorders>
            <w:shd w:val="clear" w:color="auto" w:fill="FFFFFF" w:themeFill="background1"/>
            <w:tcMar>
              <w:top w:w="0" w:type="dxa"/>
              <w:left w:w="70" w:type="dxa"/>
              <w:bottom w:w="0" w:type="dxa"/>
              <w:right w:w="70" w:type="dxa"/>
            </w:tcMar>
            <w:vAlign w:val="bottom"/>
          </w:tcPr>
          <w:p w14:paraId="1AEF17F3" w14:textId="77777777" w:rsidR="004F1EBF" w:rsidRPr="004F1EBF" w:rsidRDefault="004F1EBF" w:rsidP="00291345">
            <w:pPr>
              <w:spacing w:before="100" w:beforeAutospacing="1" w:after="100" w:afterAutospacing="1" w:line="240" w:lineRule="auto"/>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País</w:t>
            </w:r>
          </w:p>
        </w:tc>
        <w:tc>
          <w:tcPr>
            <w:tcW w:w="2705" w:type="dxa"/>
            <w:tcBorders>
              <w:top w:val="single" w:sz="4" w:space="0" w:color="auto"/>
              <w:bottom w:val="single" w:sz="4" w:space="0" w:color="auto"/>
            </w:tcBorders>
            <w:shd w:val="clear" w:color="auto" w:fill="FFFFFF" w:themeFill="background1"/>
            <w:tcMar>
              <w:top w:w="0" w:type="dxa"/>
              <w:left w:w="70" w:type="dxa"/>
              <w:bottom w:w="0" w:type="dxa"/>
              <w:right w:w="70" w:type="dxa"/>
            </w:tcMar>
            <w:vAlign w:val="bottom"/>
          </w:tcPr>
          <w:p w14:paraId="61768E08" w14:textId="77777777" w:rsidR="004F1EBF" w:rsidRPr="004F1EBF" w:rsidRDefault="00291345" w:rsidP="004F1EBF">
            <w:pPr>
              <w:spacing w:before="100" w:beforeAutospacing="1" w:after="100" w:afterAutospacing="1" w:line="240" w:lineRule="auto"/>
              <w:jc w:val="right"/>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Suma de FOB en $USD 2013</w:t>
            </w:r>
          </w:p>
        </w:tc>
        <w:tc>
          <w:tcPr>
            <w:tcW w:w="2509" w:type="dxa"/>
            <w:tcBorders>
              <w:top w:val="single" w:sz="4" w:space="0" w:color="auto"/>
              <w:bottom w:val="single" w:sz="4" w:space="0" w:color="auto"/>
            </w:tcBorders>
            <w:shd w:val="clear" w:color="auto" w:fill="FFFFFF" w:themeFill="background1"/>
            <w:tcMar>
              <w:top w:w="0" w:type="dxa"/>
              <w:left w:w="70" w:type="dxa"/>
              <w:bottom w:w="0" w:type="dxa"/>
              <w:right w:w="70" w:type="dxa"/>
            </w:tcMar>
            <w:vAlign w:val="bottom"/>
          </w:tcPr>
          <w:p w14:paraId="1C33B10F" w14:textId="77777777" w:rsidR="004F1EBF" w:rsidRPr="004F1EBF" w:rsidRDefault="00291345" w:rsidP="004F1EBF">
            <w:pPr>
              <w:spacing w:before="100" w:beforeAutospacing="1" w:after="100" w:afterAutospacing="1" w:line="240" w:lineRule="auto"/>
              <w:jc w:val="right"/>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Suma de FOB en $USD 2014</w:t>
            </w:r>
          </w:p>
        </w:tc>
        <w:tc>
          <w:tcPr>
            <w:tcW w:w="1096" w:type="dxa"/>
            <w:tcBorders>
              <w:top w:val="single" w:sz="4" w:space="0" w:color="auto"/>
              <w:bottom w:val="single" w:sz="4" w:space="0" w:color="auto"/>
            </w:tcBorders>
            <w:shd w:val="clear" w:color="auto" w:fill="FFFFFF" w:themeFill="background1"/>
            <w:tcMar>
              <w:top w:w="0" w:type="dxa"/>
              <w:left w:w="70" w:type="dxa"/>
              <w:bottom w:w="0" w:type="dxa"/>
              <w:right w:w="70" w:type="dxa"/>
            </w:tcMar>
            <w:vAlign w:val="bottom"/>
          </w:tcPr>
          <w:p w14:paraId="061C525C" w14:textId="77777777" w:rsidR="004F1EBF" w:rsidRPr="004F1EBF" w:rsidRDefault="00291345" w:rsidP="004F1EBF">
            <w:pPr>
              <w:spacing w:before="100" w:beforeAutospacing="1" w:after="100" w:afterAutospacing="1" w:line="240" w:lineRule="auto"/>
              <w:jc w:val="right"/>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Variación porcentual</w:t>
            </w:r>
          </w:p>
        </w:tc>
      </w:tr>
      <w:tr w:rsidR="004F1EBF" w:rsidRPr="004F1EBF" w14:paraId="109A5C43" w14:textId="77777777" w:rsidTr="00291345">
        <w:trPr>
          <w:trHeight w:val="313"/>
          <w:jc w:val="center"/>
        </w:trPr>
        <w:tc>
          <w:tcPr>
            <w:tcW w:w="1936" w:type="dxa"/>
            <w:tcBorders>
              <w:top w:val="single" w:sz="4" w:space="0" w:color="auto"/>
            </w:tcBorders>
            <w:shd w:val="clear" w:color="auto" w:fill="F9F9F9"/>
            <w:tcMar>
              <w:top w:w="0" w:type="dxa"/>
              <w:left w:w="70" w:type="dxa"/>
              <w:bottom w:w="0" w:type="dxa"/>
              <w:right w:w="70" w:type="dxa"/>
            </w:tcMar>
            <w:vAlign w:val="bottom"/>
            <w:hideMark/>
          </w:tcPr>
          <w:p w14:paraId="47B1780F" w14:textId="77777777" w:rsidR="004F1EBF" w:rsidRPr="004F1EBF" w:rsidRDefault="004F1EBF" w:rsidP="004F1EBF">
            <w:pPr>
              <w:spacing w:before="100" w:beforeAutospacing="1" w:after="100" w:afterAutospacing="1" w:line="240" w:lineRule="auto"/>
              <w:jc w:val="both"/>
              <w:rPr>
                <w:rFonts w:ascii="inherit" w:eastAsia="Times New Roman" w:hAnsi="inherit" w:cs="Helvetica"/>
                <w:color w:val="222222"/>
                <w:sz w:val="24"/>
                <w:szCs w:val="24"/>
                <w:lang w:eastAsia="es-CO"/>
              </w:rPr>
            </w:pPr>
            <w:r w:rsidRPr="004F1EBF">
              <w:rPr>
                <w:rFonts w:ascii="Arial" w:eastAsia="Times New Roman" w:hAnsi="Arial" w:cs="Arial"/>
                <w:color w:val="000000"/>
                <w:sz w:val="20"/>
                <w:szCs w:val="20"/>
                <w:lang w:eastAsia="es-CO"/>
              </w:rPr>
              <w:t>Estados Unidos</w:t>
            </w:r>
          </w:p>
        </w:tc>
        <w:tc>
          <w:tcPr>
            <w:tcW w:w="2705" w:type="dxa"/>
            <w:tcBorders>
              <w:top w:val="single" w:sz="4" w:space="0" w:color="auto"/>
            </w:tcBorders>
            <w:shd w:val="clear" w:color="auto" w:fill="F9F9F9"/>
            <w:tcMar>
              <w:top w:w="0" w:type="dxa"/>
              <w:left w:w="70" w:type="dxa"/>
              <w:bottom w:w="0" w:type="dxa"/>
              <w:right w:w="70" w:type="dxa"/>
            </w:tcMar>
            <w:vAlign w:val="bottom"/>
            <w:hideMark/>
          </w:tcPr>
          <w:p w14:paraId="7E57B51B" w14:textId="77777777" w:rsidR="004F1EBF" w:rsidRPr="004F1EBF" w:rsidRDefault="004F1EBF" w:rsidP="004F1EBF">
            <w:pPr>
              <w:spacing w:before="100" w:beforeAutospacing="1" w:after="100" w:afterAutospacing="1" w:line="240" w:lineRule="auto"/>
              <w:jc w:val="right"/>
              <w:rPr>
                <w:rFonts w:ascii="inherit" w:eastAsia="Times New Roman" w:hAnsi="inherit" w:cs="Helvetica"/>
                <w:color w:val="222222"/>
                <w:sz w:val="24"/>
                <w:szCs w:val="24"/>
                <w:lang w:eastAsia="es-CO"/>
              </w:rPr>
            </w:pPr>
            <w:r w:rsidRPr="004F1EBF">
              <w:rPr>
                <w:rFonts w:ascii="Arial" w:eastAsia="Times New Roman" w:hAnsi="Arial" w:cs="Arial"/>
                <w:color w:val="000000"/>
                <w:sz w:val="20"/>
                <w:szCs w:val="20"/>
                <w:lang w:eastAsia="es-CO"/>
              </w:rPr>
              <w:t>1.256.110,59</w:t>
            </w:r>
          </w:p>
        </w:tc>
        <w:tc>
          <w:tcPr>
            <w:tcW w:w="2509" w:type="dxa"/>
            <w:tcBorders>
              <w:top w:val="single" w:sz="4" w:space="0" w:color="auto"/>
            </w:tcBorders>
            <w:shd w:val="clear" w:color="auto" w:fill="F9F9F9"/>
            <w:tcMar>
              <w:top w:w="0" w:type="dxa"/>
              <w:left w:w="70" w:type="dxa"/>
              <w:bottom w:w="0" w:type="dxa"/>
              <w:right w:w="70" w:type="dxa"/>
            </w:tcMar>
            <w:vAlign w:val="bottom"/>
            <w:hideMark/>
          </w:tcPr>
          <w:p w14:paraId="05CBCEF7" w14:textId="77777777" w:rsidR="004F1EBF" w:rsidRPr="004F1EBF" w:rsidRDefault="004F1EBF" w:rsidP="004F1EBF">
            <w:pPr>
              <w:spacing w:before="100" w:beforeAutospacing="1" w:after="100" w:afterAutospacing="1" w:line="240" w:lineRule="auto"/>
              <w:jc w:val="right"/>
              <w:rPr>
                <w:rFonts w:ascii="inherit" w:eastAsia="Times New Roman" w:hAnsi="inherit" w:cs="Helvetica"/>
                <w:color w:val="222222"/>
                <w:sz w:val="24"/>
                <w:szCs w:val="24"/>
                <w:lang w:eastAsia="es-CO"/>
              </w:rPr>
            </w:pPr>
            <w:r w:rsidRPr="004F1EBF">
              <w:rPr>
                <w:rFonts w:ascii="Arial" w:eastAsia="Times New Roman" w:hAnsi="Arial" w:cs="Arial"/>
                <w:color w:val="000000"/>
                <w:sz w:val="20"/>
                <w:szCs w:val="20"/>
                <w:lang w:eastAsia="es-CO"/>
              </w:rPr>
              <w:t>1.940.506,91</w:t>
            </w:r>
          </w:p>
        </w:tc>
        <w:tc>
          <w:tcPr>
            <w:tcW w:w="1096" w:type="dxa"/>
            <w:tcBorders>
              <w:top w:val="single" w:sz="4" w:space="0" w:color="auto"/>
            </w:tcBorders>
            <w:shd w:val="clear" w:color="auto" w:fill="F9F9F9"/>
            <w:tcMar>
              <w:top w:w="0" w:type="dxa"/>
              <w:left w:w="70" w:type="dxa"/>
              <w:bottom w:w="0" w:type="dxa"/>
              <w:right w:w="70" w:type="dxa"/>
            </w:tcMar>
            <w:vAlign w:val="bottom"/>
            <w:hideMark/>
          </w:tcPr>
          <w:p w14:paraId="76CF7A79" w14:textId="77777777" w:rsidR="004F1EBF" w:rsidRPr="004F1EBF" w:rsidRDefault="004F1EBF" w:rsidP="004F1EBF">
            <w:pPr>
              <w:spacing w:before="100" w:beforeAutospacing="1" w:after="100" w:afterAutospacing="1" w:line="240" w:lineRule="auto"/>
              <w:jc w:val="right"/>
              <w:rPr>
                <w:rFonts w:ascii="inherit" w:eastAsia="Times New Roman" w:hAnsi="inherit" w:cs="Helvetica"/>
                <w:color w:val="222222"/>
                <w:sz w:val="24"/>
                <w:szCs w:val="24"/>
                <w:lang w:eastAsia="es-CO"/>
              </w:rPr>
            </w:pPr>
            <w:r w:rsidRPr="004F1EBF">
              <w:rPr>
                <w:rFonts w:ascii="Arial" w:eastAsia="Times New Roman" w:hAnsi="Arial" w:cs="Arial"/>
                <w:color w:val="000000"/>
                <w:sz w:val="20"/>
                <w:szCs w:val="20"/>
                <w:lang w:eastAsia="es-CO"/>
              </w:rPr>
              <w:t>54%</w:t>
            </w:r>
          </w:p>
        </w:tc>
      </w:tr>
      <w:tr w:rsidR="004F1EBF" w:rsidRPr="004F1EBF" w14:paraId="4F1B1BAD" w14:textId="77777777" w:rsidTr="00291345">
        <w:trPr>
          <w:trHeight w:val="313"/>
          <w:jc w:val="center"/>
        </w:trPr>
        <w:tc>
          <w:tcPr>
            <w:tcW w:w="1936" w:type="dxa"/>
            <w:shd w:val="clear" w:color="auto" w:fill="FFFFFF"/>
            <w:tcMar>
              <w:top w:w="0" w:type="dxa"/>
              <w:left w:w="70" w:type="dxa"/>
              <w:bottom w:w="0" w:type="dxa"/>
              <w:right w:w="70" w:type="dxa"/>
            </w:tcMar>
            <w:vAlign w:val="bottom"/>
            <w:hideMark/>
          </w:tcPr>
          <w:p w14:paraId="0CD223D3" w14:textId="77777777" w:rsidR="004F1EBF" w:rsidRPr="004F1EBF" w:rsidRDefault="004F1EBF" w:rsidP="004F1EBF">
            <w:pPr>
              <w:spacing w:before="100" w:beforeAutospacing="1" w:after="100" w:afterAutospacing="1" w:line="240" w:lineRule="auto"/>
              <w:jc w:val="both"/>
              <w:rPr>
                <w:rFonts w:ascii="inherit" w:eastAsia="Times New Roman" w:hAnsi="inherit" w:cs="Helvetica"/>
                <w:color w:val="222222"/>
                <w:sz w:val="24"/>
                <w:szCs w:val="24"/>
                <w:lang w:eastAsia="es-CO"/>
              </w:rPr>
            </w:pPr>
            <w:r w:rsidRPr="004F1EBF">
              <w:rPr>
                <w:rFonts w:ascii="Arial" w:eastAsia="Times New Roman" w:hAnsi="Arial" w:cs="Arial"/>
                <w:color w:val="000000"/>
                <w:sz w:val="20"/>
                <w:szCs w:val="20"/>
                <w:lang w:eastAsia="es-CO"/>
              </w:rPr>
              <w:t>España</w:t>
            </w:r>
          </w:p>
        </w:tc>
        <w:tc>
          <w:tcPr>
            <w:tcW w:w="2705" w:type="dxa"/>
            <w:shd w:val="clear" w:color="auto" w:fill="FFFFFF"/>
            <w:tcMar>
              <w:top w:w="0" w:type="dxa"/>
              <w:left w:w="70" w:type="dxa"/>
              <w:bottom w:w="0" w:type="dxa"/>
              <w:right w:w="70" w:type="dxa"/>
            </w:tcMar>
            <w:vAlign w:val="bottom"/>
            <w:hideMark/>
          </w:tcPr>
          <w:p w14:paraId="74B512F1" w14:textId="77777777" w:rsidR="004F1EBF" w:rsidRPr="004F1EBF" w:rsidRDefault="004F1EBF" w:rsidP="004F1EBF">
            <w:pPr>
              <w:spacing w:before="100" w:beforeAutospacing="1" w:after="100" w:afterAutospacing="1" w:line="240" w:lineRule="auto"/>
              <w:jc w:val="right"/>
              <w:rPr>
                <w:rFonts w:ascii="inherit" w:eastAsia="Times New Roman" w:hAnsi="inherit" w:cs="Helvetica"/>
                <w:color w:val="222222"/>
                <w:sz w:val="24"/>
                <w:szCs w:val="24"/>
                <w:lang w:eastAsia="es-CO"/>
              </w:rPr>
            </w:pPr>
            <w:r w:rsidRPr="004F1EBF">
              <w:rPr>
                <w:rFonts w:ascii="Arial" w:eastAsia="Times New Roman" w:hAnsi="Arial" w:cs="Arial"/>
                <w:color w:val="000000"/>
                <w:sz w:val="20"/>
                <w:szCs w:val="20"/>
                <w:lang w:eastAsia="es-CO"/>
              </w:rPr>
              <w:t>406.641,43</w:t>
            </w:r>
          </w:p>
        </w:tc>
        <w:tc>
          <w:tcPr>
            <w:tcW w:w="2509" w:type="dxa"/>
            <w:shd w:val="clear" w:color="auto" w:fill="FFFFFF"/>
            <w:tcMar>
              <w:top w:w="0" w:type="dxa"/>
              <w:left w:w="70" w:type="dxa"/>
              <w:bottom w:w="0" w:type="dxa"/>
              <w:right w:w="70" w:type="dxa"/>
            </w:tcMar>
            <w:vAlign w:val="bottom"/>
            <w:hideMark/>
          </w:tcPr>
          <w:p w14:paraId="61A497B7" w14:textId="77777777" w:rsidR="004F1EBF" w:rsidRPr="004F1EBF" w:rsidRDefault="004F1EBF" w:rsidP="004F1EBF">
            <w:pPr>
              <w:spacing w:before="100" w:beforeAutospacing="1" w:after="100" w:afterAutospacing="1" w:line="240" w:lineRule="auto"/>
              <w:jc w:val="right"/>
              <w:rPr>
                <w:rFonts w:ascii="inherit" w:eastAsia="Times New Roman" w:hAnsi="inherit" w:cs="Helvetica"/>
                <w:color w:val="222222"/>
                <w:sz w:val="24"/>
                <w:szCs w:val="24"/>
                <w:lang w:eastAsia="es-CO"/>
              </w:rPr>
            </w:pPr>
            <w:r w:rsidRPr="004F1EBF">
              <w:rPr>
                <w:rFonts w:ascii="Arial" w:eastAsia="Times New Roman" w:hAnsi="Arial" w:cs="Arial"/>
                <w:color w:val="000000"/>
                <w:sz w:val="20"/>
                <w:szCs w:val="20"/>
                <w:lang w:eastAsia="es-CO"/>
              </w:rPr>
              <w:t>370.354,49</w:t>
            </w:r>
          </w:p>
        </w:tc>
        <w:tc>
          <w:tcPr>
            <w:tcW w:w="1096" w:type="dxa"/>
            <w:shd w:val="clear" w:color="auto" w:fill="FFFFFF"/>
            <w:tcMar>
              <w:top w:w="0" w:type="dxa"/>
              <w:left w:w="70" w:type="dxa"/>
              <w:bottom w:w="0" w:type="dxa"/>
              <w:right w:w="70" w:type="dxa"/>
            </w:tcMar>
            <w:vAlign w:val="bottom"/>
            <w:hideMark/>
          </w:tcPr>
          <w:p w14:paraId="025D448A" w14:textId="77777777" w:rsidR="004F1EBF" w:rsidRPr="004F1EBF" w:rsidRDefault="004F1EBF" w:rsidP="004F1EBF">
            <w:pPr>
              <w:spacing w:before="100" w:beforeAutospacing="1" w:after="100" w:afterAutospacing="1" w:line="240" w:lineRule="auto"/>
              <w:jc w:val="right"/>
              <w:rPr>
                <w:rFonts w:ascii="inherit" w:eastAsia="Times New Roman" w:hAnsi="inherit" w:cs="Helvetica"/>
                <w:color w:val="222222"/>
                <w:sz w:val="24"/>
                <w:szCs w:val="24"/>
                <w:lang w:eastAsia="es-CO"/>
              </w:rPr>
            </w:pPr>
            <w:r w:rsidRPr="004F1EBF">
              <w:rPr>
                <w:rFonts w:ascii="Arial" w:eastAsia="Times New Roman" w:hAnsi="Arial" w:cs="Arial"/>
                <w:color w:val="000000"/>
                <w:sz w:val="20"/>
                <w:szCs w:val="20"/>
                <w:lang w:eastAsia="es-CO"/>
              </w:rPr>
              <w:t>-9%</w:t>
            </w:r>
          </w:p>
        </w:tc>
      </w:tr>
      <w:tr w:rsidR="004F1EBF" w:rsidRPr="004F1EBF" w14:paraId="2634EB90" w14:textId="77777777" w:rsidTr="00291345">
        <w:trPr>
          <w:trHeight w:val="313"/>
          <w:jc w:val="center"/>
        </w:trPr>
        <w:tc>
          <w:tcPr>
            <w:tcW w:w="1936" w:type="dxa"/>
            <w:shd w:val="clear" w:color="auto" w:fill="F9F9F9"/>
            <w:tcMar>
              <w:top w:w="0" w:type="dxa"/>
              <w:left w:w="70" w:type="dxa"/>
              <w:bottom w:w="0" w:type="dxa"/>
              <w:right w:w="70" w:type="dxa"/>
            </w:tcMar>
            <w:vAlign w:val="bottom"/>
            <w:hideMark/>
          </w:tcPr>
          <w:p w14:paraId="5E01A8DF" w14:textId="77777777" w:rsidR="004F1EBF" w:rsidRPr="004F1EBF" w:rsidRDefault="004F1EBF" w:rsidP="004F1EBF">
            <w:pPr>
              <w:spacing w:before="100" w:beforeAutospacing="1" w:after="100" w:afterAutospacing="1" w:line="240" w:lineRule="auto"/>
              <w:jc w:val="both"/>
              <w:rPr>
                <w:rFonts w:ascii="inherit" w:eastAsia="Times New Roman" w:hAnsi="inherit" w:cs="Helvetica"/>
                <w:color w:val="222222"/>
                <w:sz w:val="24"/>
                <w:szCs w:val="24"/>
                <w:lang w:eastAsia="es-CO"/>
              </w:rPr>
            </w:pPr>
            <w:r w:rsidRPr="004F1EBF">
              <w:rPr>
                <w:rFonts w:ascii="Arial" w:eastAsia="Times New Roman" w:hAnsi="Arial" w:cs="Arial"/>
                <w:color w:val="000000"/>
                <w:sz w:val="20"/>
                <w:szCs w:val="20"/>
                <w:lang w:eastAsia="es-CO"/>
              </w:rPr>
              <w:t>Australia</w:t>
            </w:r>
          </w:p>
        </w:tc>
        <w:tc>
          <w:tcPr>
            <w:tcW w:w="2705" w:type="dxa"/>
            <w:shd w:val="clear" w:color="auto" w:fill="F9F9F9"/>
            <w:tcMar>
              <w:top w:w="0" w:type="dxa"/>
              <w:left w:w="70" w:type="dxa"/>
              <w:bottom w:w="0" w:type="dxa"/>
              <w:right w:w="70" w:type="dxa"/>
            </w:tcMar>
            <w:vAlign w:val="bottom"/>
            <w:hideMark/>
          </w:tcPr>
          <w:p w14:paraId="00B84882" w14:textId="77777777" w:rsidR="004F1EBF" w:rsidRPr="004F1EBF" w:rsidRDefault="004F1EBF" w:rsidP="004F1EBF">
            <w:pPr>
              <w:spacing w:before="100" w:beforeAutospacing="1" w:after="100" w:afterAutospacing="1" w:line="240" w:lineRule="auto"/>
              <w:jc w:val="right"/>
              <w:rPr>
                <w:rFonts w:ascii="inherit" w:eastAsia="Times New Roman" w:hAnsi="inherit" w:cs="Helvetica"/>
                <w:color w:val="222222"/>
                <w:sz w:val="24"/>
                <w:szCs w:val="24"/>
                <w:lang w:eastAsia="es-CO"/>
              </w:rPr>
            </w:pPr>
            <w:r w:rsidRPr="004F1EBF">
              <w:rPr>
                <w:rFonts w:ascii="Arial" w:eastAsia="Times New Roman" w:hAnsi="Arial" w:cs="Arial"/>
                <w:color w:val="000000"/>
                <w:sz w:val="20"/>
                <w:szCs w:val="20"/>
                <w:lang w:eastAsia="es-CO"/>
              </w:rPr>
              <w:t>186.300</w:t>
            </w:r>
          </w:p>
        </w:tc>
        <w:tc>
          <w:tcPr>
            <w:tcW w:w="2509" w:type="dxa"/>
            <w:shd w:val="clear" w:color="auto" w:fill="F9F9F9"/>
            <w:tcMar>
              <w:top w:w="0" w:type="dxa"/>
              <w:left w:w="70" w:type="dxa"/>
              <w:bottom w:w="0" w:type="dxa"/>
              <w:right w:w="70" w:type="dxa"/>
            </w:tcMar>
            <w:vAlign w:val="bottom"/>
            <w:hideMark/>
          </w:tcPr>
          <w:p w14:paraId="38C2605E" w14:textId="77777777" w:rsidR="004F1EBF" w:rsidRPr="004F1EBF" w:rsidRDefault="004F1EBF" w:rsidP="004F1EBF">
            <w:pPr>
              <w:spacing w:before="100" w:beforeAutospacing="1" w:after="100" w:afterAutospacing="1" w:line="240" w:lineRule="auto"/>
              <w:jc w:val="right"/>
              <w:rPr>
                <w:rFonts w:ascii="inherit" w:eastAsia="Times New Roman" w:hAnsi="inherit" w:cs="Helvetica"/>
                <w:color w:val="222222"/>
                <w:sz w:val="24"/>
                <w:szCs w:val="24"/>
                <w:lang w:eastAsia="es-CO"/>
              </w:rPr>
            </w:pPr>
            <w:r w:rsidRPr="004F1EBF">
              <w:rPr>
                <w:rFonts w:ascii="Arial" w:eastAsia="Times New Roman" w:hAnsi="Arial" w:cs="Arial"/>
                <w:color w:val="000000"/>
                <w:sz w:val="20"/>
                <w:szCs w:val="20"/>
                <w:lang w:eastAsia="es-CO"/>
              </w:rPr>
              <w:t>234.360,52</w:t>
            </w:r>
          </w:p>
        </w:tc>
        <w:tc>
          <w:tcPr>
            <w:tcW w:w="1096" w:type="dxa"/>
            <w:shd w:val="clear" w:color="auto" w:fill="F9F9F9"/>
            <w:tcMar>
              <w:top w:w="0" w:type="dxa"/>
              <w:left w:w="70" w:type="dxa"/>
              <w:bottom w:w="0" w:type="dxa"/>
              <w:right w:w="70" w:type="dxa"/>
            </w:tcMar>
            <w:vAlign w:val="bottom"/>
            <w:hideMark/>
          </w:tcPr>
          <w:p w14:paraId="13F7D862" w14:textId="77777777" w:rsidR="004F1EBF" w:rsidRPr="004F1EBF" w:rsidRDefault="004F1EBF" w:rsidP="004F1EBF">
            <w:pPr>
              <w:spacing w:before="100" w:beforeAutospacing="1" w:after="100" w:afterAutospacing="1" w:line="240" w:lineRule="auto"/>
              <w:jc w:val="right"/>
              <w:rPr>
                <w:rFonts w:ascii="inherit" w:eastAsia="Times New Roman" w:hAnsi="inherit" w:cs="Helvetica"/>
                <w:color w:val="222222"/>
                <w:sz w:val="24"/>
                <w:szCs w:val="24"/>
                <w:lang w:eastAsia="es-CO"/>
              </w:rPr>
            </w:pPr>
            <w:r w:rsidRPr="004F1EBF">
              <w:rPr>
                <w:rFonts w:ascii="Arial" w:eastAsia="Times New Roman" w:hAnsi="Arial" w:cs="Arial"/>
                <w:color w:val="000000"/>
                <w:sz w:val="20"/>
                <w:szCs w:val="20"/>
                <w:lang w:eastAsia="es-CO"/>
              </w:rPr>
              <w:t>26%</w:t>
            </w:r>
          </w:p>
        </w:tc>
      </w:tr>
      <w:tr w:rsidR="004F1EBF" w:rsidRPr="004F1EBF" w14:paraId="40A6F5F0" w14:textId="77777777" w:rsidTr="00291345">
        <w:trPr>
          <w:trHeight w:val="313"/>
          <w:jc w:val="center"/>
        </w:trPr>
        <w:tc>
          <w:tcPr>
            <w:tcW w:w="1936" w:type="dxa"/>
            <w:shd w:val="clear" w:color="auto" w:fill="FFFFFF"/>
            <w:tcMar>
              <w:top w:w="0" w:type="dxa"/>
              <w:left w:w="70" w:type="dxa"/>
              <w:bottom w:w="0" w:type="dxa"/>
              <w:right w:w="70" w:type="dxa"/>
            </w:tcMar>
            <w:vAlign w:val="bottom"/>
            <w:hideMark/>
          </w:tcPr>
          <w:p w14:paraId="573DC37C" w14:textId="77777777" w:rsidR="004F1EBF" w:rsidRPr="004F1EBF" w:rsidRDefault="004F1EBF" w:rsidP="004F1EBF">
            <w:pPr>
              <w:spacing w:before="100" w:beforeAutospacing="1" w:after="100" w:afterAutospacing="1" w:line="240" w:lineRule="auto"/>
              <w:jc w:val="both"/>
              <w:rPr>
                <w:rFonts w:ascii="inherit" w:eastAsia="Times New Roman" w:hAnsi="inherit" w:cs="Helvetica"/>
                <w:color w:val="222222"/>
                <w:sz w:val="24"/>
                <w:szCs w:val="24"/>
                <w:lang w:eastAsia="es-CO"/>
              </w:rPr>
            </w:pPr>
            <w:r w:rsidRPr="004F1EBF">
              <w:rPr>
                <w:rFonts w:ascii="Arial" w:eastAsia="Times New Roman" w:hAnsi="Arial" w:cs="Arial"/>
                <w:color w:val="000000"/>
                <w:sz w:val="20"/>
                <w:szCs w:val="20"/>
                <w:lang w:eastAsia="es-CO"/>
              </w:rPr>
              <w:t>Canadá</w:t>
            </w:r>
          </w:p>
        </w:tc>
        <w:tc>
          <w:tcPr>
            <w:tcW w:w="2705" w:type="dxa"/>
            <w:shd w:val="clear" w:color="auto" w:fill="FFFFFF"/>
            <w:tcMar>
              <w:top w:w="0" w:type="dxa"/>
              <w:left w:w="70" w:type="dxa"/>
              <w:bottom w:w="0" w:type="dxa"/>
              <w:right w:w="70" w:type="dxa"/>
            </w:tcMar>
            <w:vAlign w:val="bottom"/>
            <w:hideMark/>
          </w:tcPr>
          <w:p w14:paraId="77815385" w14:textId="77777777" w:rsidR="004F1EBF" w:rsidRPr="004F1EBF" w:rsidRDefault="004F1EBF" w:rsidP="004F1EBF">
            <w:pPr>
              <w:spacing w:before="100" w:beforeAutospacing="1" w:after="100" w:afterAutospacing="1" w:line="240" w:lineRule="auto"/>
              <w:jc w:val="right"/>
              <w:rPr>
                <w:rFonts w:ascii="inherit" w:eastAsia="Times New Roman" w:hAnsi="inherit" w:cs="Helvetica"/>
                <w:color w:val="222222"/>
                <w:sz w:val="24"/>
                <w:szCs w:val="24"/>
                <w:lang w:eastAsia="es-CO"/>
              </w:rPr>
            </w:pPr>
            <w:r w:rsidRPr="004F1EBF">
              <w:rPr>
                <w:rFonts w:ascii="Arial" w:eastAsia="Times New Roman" w:hAnsi="Arial" w:cs="Arial"/>
                <w:color w:val="000000"/>
                <w:sz w:val="20"/>
                <w:szCs w:val="20"/>
                <w:lang w:eastAsia="es-CO"/>
              </w:rPr>
              <w:t>115.664,98</w:t>
            </w:r>
          </w:p>
        </w:tc>
        <w:tc>
          <w:tcPr>
            <w:tcW w:w="2509" w:type="dxa"/>
            <w:shd w:val="clear" w:color="auto" w:fill="FFFFFF"/>
            <w:tcMar>
              <w:top w:w="0" w:type="dxa"/>
              <w:left w:w="70" w:type="dxa"/>
              <w:bottom w:w="0" w:type="dxa"/>
              <w:right w:w="70" w:type="dxa"/>
            </w:tcMar>
            <w:vAlign w:val="bottom"/>
            <w:hideMark/>
          </w:tcPr>
          <w:p w14:paraId="376E0F9A" w14:textId="77777777" w:rsidR="004F1EBF" w:rsidRPr="004F1EBF" w:rsidRDefault="004F1EBF" w:rsidP="004F1EBF">
            <w:pPr>
              <w:spacing w:before="100" w:beforeAutospacing="1" w:after="100" w:afterAutospacing="1" w:line="240" w:lineRule="auto"/>
              <w:jc w:val="right"/>
              <w:rPr>
                <w:rFonts w:ascii="inherit" w:eastAsia="Times New Roman" w:hAnsi="inherit" w:cs="Helvetica"/>
                <w:color w:val="222222"/>
                <w:sz w:val="24"/>
                <w:szCs w:val="24"/>
                <w:lang w:eastAsia="es-CO"/>
              </w:rPr>
            </w:pPr>
            <w:r w:rsidRPr="004F1EBF">
              <w:rPr>
                <w:rFonts w:ascii="Arial" w:eastAsia="Times New Roman" w:hAnsi="Arial" w:cs="Arial"/>
                <w:color w:val="000000"/>
                <w:sz w:val="20"/>
                <w:szCs w:val="20"/>
                <w:lang w:eastAsia="es-CO"/>
              </w:rPr>
              <w:t>209.857,93</w:t>
            </w:r>
          </w:p>
        </w:tc>
        <w:tc>
          <w:tcPr>
            <w:tcW w:w="1096" w:type="dxa"/>
            <w:shd w:val="clear" w:color="auto" w:fill="FFFFFF"/>
            <w:tcMar>
              <w:top w:w="0" w:type="dxa"/>
              <w:left w:w="70" w:type="dxa"/>
              <w:bottom w:w="0" w:type="dxa"/>
              <w:right w:w="70" w:type="dxa"/>
            </w:tcMar>
            <w:vAlign w:val="bottom"/>
            <w:hideMark/>
          </w:tcPr>
          <w:p w14:paraId="14594B35" w14:textId="77777777" w:rsidR="004F1EBF" w:rsidRPr="004F1EBF" w:rsidRDefault="004F1EBF" w:rsidP="004F1EBF">
            <w:pPr>
              <w:spacing w:before="100" w:beforeAutospacing="1" w:after="100" w:afterAutospacing="1" w:line="240" w:lineRule="auto"/>
              <w:jc w:val="right"/>
              <w:rPr>
                <w:rFonts w:ascii="inherit" w:eastAsia="Times New Roman" w:hAnsi="inherit" w:cs="Helvetica"/>
                <w:color w:val="222222"/>
                <w:sz w:val="24"/>
                <w:szCs w:val="24"/>
                <w:lang w:eastAsia="es-CO"/>
              </w:rPr>
            </w:pPr>
            <w:r w:rsidRPr="004F1EBF">
              <w:rPr>
                <w:rFonts w:ascii="Arial" w:eastAsia="Times New Roman" w:hAnsi="Arial" w:cs="Arial"/>
                <w:color w:val="000000"/>
                <w:sz w:val="20"/>
                <w:szCs w:val="20"/>
                <w:lang w:eastAsia="es-CO"/>
              </w:rPr>
              <w:t>81%</w:t>
            </w:r>
          </w:p>
        </w:tc>
      </w:tr>
      <w:tr w:rsidR="004F1EBF" w:rsidRPr="004F1EBF" w14:paraId="44459F64" w14:textId="77777777" w:rsidTr="00291345">
        <w:trPr>
          <w:trHeight w:val="313"/>
          <w:jc w:val="center"/>
        </w:trPr>
        <w:tc>
          <w:tcPr>
            <w:tcW w:w="1936" w:type="dxa"/>
            <w:shd w:val="clear" w:color="auto" w:fill="F9F9F9"/>
            <w:tcMar>
              <w:top w:w="0" w:type="dxa"/>
              <w:left w:w="70" w:type="dxa"/>
              <w:bottom w:w="0" w:type="dxa"/>
              <w:right w:w="70" w:type="dxa"/>
            </w:tcMar>
            <w:vAlign w:val="bottom"/>
            <w:hideMark/>
          </w:tcPr>
          <w:p w14:paraId="6035CF2D" w14:textId="77777777" w:rsidR="004F1EBF" w:rsidRPr="004F1EBF" w:rsidRDefault="004F1EBF" w:rsidP="004F1EBF">
            <w:pPr>
              <w:spacing w:before="100" w:beforeAutospacing="1" w:after="100" w:afterAutospacing="1" w:line="240" w:lineRule="auto"/>
              <w:jc w:val="both"/>
              <w:rPr>
                <w:rFonts w:ascii="inherit" w:eastAsia="Times New Roman" w:hAnsi="inherit" w:cs="Helvetica"/>
                <w:color w:val="222222"/>
                <w:sz w:val="24"/>
                <w:szCs w:val="24"/>
                <w:lang w:eastAsia="es-CO"/>
              </w:rPr>
            </w:pPr>
            <w:r w:rsidRPr="004F1EBF">
              <w:rPr>
                <w:rFonts w:ascii="Arial" w:eastAsia="Times New Roman" w:hAnsi="Arial" w:cs="Arial"/>
                <w:color w:val="000000"/>
                <w:sz w:val="20"/>
                <w:szCs w:val="20"/>
                <w:lang w:eastAsia="es-CO"/>
              </w:rPr>
              <w:t>Argentina</w:t>
            </w:r>
          </w:p>
        </w:tc>
        <w:tc>
          <w:tcPr>
            <w:tcW w:w="2705" w:type="dxa"/>
            <w:shd w:val="clear" w:color="auto" w:fill="F9F9F9"/>
            <w:tcMar>
              <w:top w:w="0" w:type="dxa"/>
              <w:left w:w="70" w:type="dxa"/>
              <w:bottom w:w="0" w:type="dxa"/>
              <w:right w:w="70" w:type="dxa"/>
            </w:tcMar>
            <w:vAlign w:val="bottom"/>
            <w:hideMark/>
          </w:tcPr>
          <w:p w14:paraId="0B59ED22" w14:textId="77777777" w:rsidR="004F1EBF" w:rsidRPr="004F1EBF" w:rsidRDefault="004F1EBF" w:rsidP="004F1EBF">
            <w:pPr>
              <w:spacing w:before="100" w:beforeAutospacing="1" w:after="100" w:afterAutospacing="1" w:line="240" w:lineRule="auto"/>
              <w:jc w:val="right"/>
              <w:rPr>
                <w:rFonts w:ascii="inherit" w:eastAsia="Times New Roman" w:hAnsi="inherit" w:cs="Helvetica"/>
                <w:color w:val="222222"/>
                <w:sz w:val="24"/>
                <w:szCs w:val="24"/>
                <w:lang w:eastAsia="es-CO"/>
              </w:rPr>
            </w:pPr>
            <w:r w:rsidRPr="004F1EBF">
              <w:rPr>
                <w:rFonts w:ascii="Arial" w:eastAsia="Times New Roman" w:hAnsi="Arial" w:cs="Arial"/>
                <w:color w:val="000000"/>
                <w:sz w:val="20"/>
                <w:szCs w:val="20"/>
                <w:lang w:eastAsia="es-CO"/>
              </w:rPr>
              <w:t>239.710</w:t>
            </w:r>
          </w:p>
        </w:tc>
        <w:tc>
          <w:tcPr>
            <w:tcW w:w="2509" w:type="dxa"/>
            <w:shd w:val="clear" w:color="auto" w:fill="F9F9F9"/>
            <w:tcMar>
              <w:top w:w="0" w:type="dxa"/>
              <w:left w:w="70" w:type="dxa"/>
              <w:bottom w:w="0" w:type="dxa"/>
              <w:right w:w="70" w:type="dxa"/>
            </w:tcMar>
            <w:vAlign w:val="bottom"/>
            <w:hideMark/>
          </w:tcPr>
          <w:p w14:paraId="13EAE787" w14:textId="77777777" w:rsidR="004F1EBF" w:rsidRPr="004F1EBF" w:rsidRDefault="004F1EBF" w:rsidP="004F1EBF">
            <w:pPr>
              <w:spacing w:before="100" w:beforeAutospacing="1" w:after="100" w:afterAutospacing="1" w:line="240" w:lineRule="auto"/>
              <w:jc w:val="right"/>
              <w:rPr>
                <w:rFonts w:ascii="inherit" w:eastAsia="Times New Roman" w:hAnsi="inherit" w:cs="Helvetica"/>
                <w:color w:val="222222"/>
                <w:sz w:val="24"/>
                <w:szCs w:val="24"/>
                <w:lang w:eastAsia="es-CO"/>
              </w:rPr>
            </w:pPr>
            <w:r w:rsidRPr="004F1EBF">
              <w:rPr>
                <w:rFonts w:ascii="Arial" w:eastAsia="Times New Roman" w:hAnsi="Arial" w:cs="Arial"/>
                <w:color w:val="000000"/>
                <w:sz w:val="20"/>
                <w:szCs w:val="20"/>
                <w:lang w:eastAsia="es-CO"/>
              </w:rPr>
              <w:t>128.416</w:t>
            </w:r>
          </w:p>
        </w:tc>
        <w:tc>
          <w:tcPr>
            <w:tcW w:w="1096" w:type="dxa"/>
            <w:shd w:val="clear" w:color="auto" w:fill="F9F9F9"/>
            <w:tcMar>
              <w:top w:w="0" w:type="dxa"/>
              <w:left w:w="70" w:type="dxa"/>
              <w:bottom w:w="0" w:type="dxa"/>
              <w:right w:w="70" w:type="dxa"/>
            </w:tcMar>
            <w:vAlign w:val="bottom"/>
            <w:hideMark/>
          </w:tcPr>
          <w:p w14:paraId="35C0E608" w14:textId="77777777" w:rsidR="004F1EBF" w:rsidRPr="004F1EBF" w:rsidRDefault="004F1EBF" w:rsidP="004F1EBF">
            <w:pPr>
              <w:spacing w:before="100" w:beforeAutospacing="1" w:after="100" w:afterAutospacing="1" w:line="240" w:lineRule="auto"/>
              <w:jc w:val="right"/>
              <w:rPr>
                <w:rFonts w:ascii="inherit" w:eastAsia="Times New Roman" w:hAnsi="inherit" w:cs="Helvetica"/>
                <w:color w:val="222222"/>
                <w:sz w:val="24"/>
                <w:szCs w:val="24"/>
                <w:lang w:eastAsia="es-CO"/>
              </w:rPr>
            </w:pPr>
            <w:r w:rsidRPr="004F1EBF">
              <w:rPr>
                <w:rFonts w:ascii="Arial" w:eastAsia="Times New Roman" w:hAnsi="Arial" w:cs="Arial"/>
                <w:color w:val="000000"/>
                <w:sz w:val="20"/>
                <w:szCs w:val="20"/>
                <w:lang w:eastAsia="es-CO"/>
              </w:rPr>
              <w:t>-46%</w:t>
            </w:r>
          </w:p>
        </w:tc>
      </w:tr>
      <w:tr w:rsidR="004F1EBF" w:rsidRPr="004F1EBF" w14:paraId="6506B007" w14:textId="77777777" w:rsidTr="00291345">
        <w:trPr>
          <w:trHeight w:val="313"/>
          <w:jc w:val="center"/>
        </w:trPr>
        <w:tc>
          <w:tcPr>
            <w:tcW w:w="1936" w:type="dxa"/>
            <w:shd w:val="clear" w:color="auto" w:fill="FFFFFF"/>
            <w:tcMar>
              <w:top w:w="0" w:type="dxa"/>
              <w:left w:w="70" w:type="dxa"/>
              <w:bottom w:w="0" w:type="dxa"/>
              <w:right w:w="70" w:type="dxa"/>
            </w:tcMar>
            <w:vAlign w:val="bottom"/>
            <w:hideMark/>
          </w:tcPr>
          <w:p w14:paraId="3E009B0A" w14:textId="77777777" w:rsidR="004F1EBF" w:rsidRPr="004F1EBF" w:rsidRDefault="004F1EBF" w:rsidP="004F1EBF">
            <w:pPr>
              <w:spacing w:before="100" w:beforeAutospacing="1" w:after="100" w:afterAutospacing="1" w:line="240" w:lineRule="auto"/>
              <w:jc w:val="both"/>
              <w:rPr>
                <w:rFonts w:ascii="inherit" w:eastAsia="Times New Roman" w:hAnsi="inherit" w:cs="Helvetica"/>
                <w:color w:val="222222"/>
                <w:sz w:val="24"/>
                <w:szCs w:val="24"/>
                <w:lang w:eastAsia="es-CO"/>
              </w:rPr>
            </w:pPr>
            <w:r w:rsidRPr="004F1EBF">
              <w:rPr>
                <w:rFonts w:ascii="Arial" w:eastAsia="Times New Roman" w:hAnsi="Arial" w:cs="Arial"/>
                <w:color w:val="000000"/>
                <w:sz w:val="20"/>
                <w:szCs w:val="20"/>
                <w:lang w:eastAsia="es-CO"/>
              </w:rPr>
              <w:t>Reino Unido</w:t>
            </w:r>
          </w:p>
        </w:tc>
        <w:tc>
          <w:tcPr>
            <w:tcW w:w="2705" w:type="dxa"/>
            <w:shd w:val="clear" w:color="auto" w:fill="FFFFFF"/>
            <w:tcMar>
              <w:top w:w="0" w:type="dxa"/>
              <w:left w:w="70" w:type="dxa"/>
              <w:bottom w:w="0" w:type="dxa"/>
              <w:right w:w="70" w:type="dxa"/>
            </w:tcMar>
            <w:vAlign w:val="bottom"/>
            <w:hideMark/>
          </w:tcPr>
          <w:p w14:paraId="3848B510" w14:textId="77777777" w:rsidR="004F1EBF" w:rsidRPr="004F1EBF" w:rsidRDefault="004F1EBF" w:rsidP="004F1EBF">
            <w:pPr>
              <w:spacing w:before="100" w:beforeAutospacing="1" w:after="100" w:afterAutospacing="1" w:line="240" w:lineRule="auto"/>
              <w:jc w:val="right"/>
              <w:rPr>
                <w:rFonts w:ascii="inherit" w:eastAsia="Times New Roman" w:hAnsi="inherit" w:cs="Helvetica"/>
                <w:color w:val="222222"/>
                <w:sz w:val="24"/>
                <w:szCs w:val="24"/>
                <w:lang w:eastAsia="es-CO"/>
              </w:rPr>
            </w:pPr>
            <w:r w:rsidRPr="004F1EBF">
              <w:rPr>
                <w:rFonts w:ascii="Arial" w:eastAsia="Times New Roman" w:hAnsi="Arial" w:cs="Arial"/>
                <w:color w:val="000000"/>
                <w:sz w:val="20"/>
                <w:szCs w:val="20"/>
                <w:lang w:eastAsia="es-CO"/>
              </w:rPr>
              <w:t>41.342,24</w:t>
            </w:r>
          </w:p>
        </w:tc>
        <w:tc>
          <w:tcPr>
            <w:tcW w:w="2509" w:type="dxa"/>
            <w:shd w:val="clear" w:color="auto" w:fill="FFFFFF"/>
            <w:tcMar>
              <w:top w:w="0" w:type="dxa"/>
              <w:left w:w="70" w:type="dxa"/>
              <w:bottom w:w="0" w:type="dxa"/>
              <w:right w:w="70" w:type="dxa"/>
            </w:tcMar>
            <w:vAlign w:val="bottom"/>
            <w:hideMark/>
          </w:tcPr>
          <w:p w14:paraId="5856E5E7" w14:textId="77777777" w:rsidR="004F1EBF" w:rsidRPr="004F1EBF" w:rsidRDefault="004F1EBF" w:rsidP="004F1EBF">
            <w:pPr>
              <w:spacing w:before="100" w:beforeAutospacing="1" w:after="100" w:afterAutospacing="1" w:line="240" w:lineRule="auto"/>
              <w:jc w:val="right"/>
              <w:rPr>
                <w:rFonts w:ascii="inherit" w:eastAsia="Times New Roman" w:hAnsi="inherit" w:cs="Helvetica"/>
                <w:color w:val="222222"/>
                <w:sz w:val="24"/>
                <w:szCs w:val="24"/>
                <w:lang w:eastAsia="es-CO"/>
              </w:rPr>
            </w:pPr>
            <w:r w:rsidRPr="004F1EBF">
              <w:rPr>
                <w:rFonts w:ascii="Arial" w:eastAsia="Times New Roman" w:hAnsi="Arial" w:cs="Arial"/>
                <w:color w:val="000000"/>
                <w:sz w:val="20"/>
                <w:szCs w:val="20"/>
                <w:lang w:eastAsia="es-CO"/>
              </w:rPr>
              <w:t>65.508,85</w:t>
            </w:r>
          </w:p>
        </w:tc>
        <w:tc>
          <w:tcPr>
            <w:tcW w:w="1096" w:type="dxa"/>
            <w:shd w:val="clear" w:color="auto" w:fill="FFFFFF"/>
            <w:tcMar>
              <w:top w:w="0" w:type="dxa"/>
              <w:left w:w="70" w:type="dxa"/>
              <w:bottom w:w="0" w:type="dxa"/>
              <w:right w:w="70" w:type="dxa"/>
            </w:tcMar>
            <w:vAlign w:val="bottom"/>
            <w:hideMark/>
          </w:tcPr>
          <w:p w14:paraId="18BEA683" w14:textId="77777777" w:rsidR="004F1EBF" w:rsidRPr="004F1EBF" w:rsidRDefault="004F1EBF" w:rsidP="004F1EBF">
            <w:pPr>
              <w:spacing w:before="100" w:beforeAutospacing="1" w:after="100" w:afterAutospacing="1" w:line="240" w:lineRule="auto"/>
              <w:jc w:val="right"/>
              <w:rPr>
                <w:rFonts w:ascii="inherit" w:eastAsia="Times New Roman" w:hAnsi="inherit" w:cs="Helvetica"/>
                <w:color w:val="222222"/>
                <w:sz w:val="24"/>
                <w:szCs w:val="24"/>
                <w:lang w:eastAsia="es-CO"/>
              </w:rPr>
            </w:pPr>
            <w:r w:rsidRPr="004F1EBF">
              <w:rPr>
                <w:rFonts w:ascii="Arial" w:eastAsia="Times New Roman" w:hAnsi="Arial" w:cs="Arial"/>
                <w:color w:val="000000"/>
                <w:sz w:val="20"/>
                <w:szCs w:val="20"/>
                <w:lang w:eastAsia="es-CO"/>
              </w:rPr>
              <w:t>58%</w:t>
            </w:r>
          </w:p>
        </w:tc>
      </w:tr>
      <w:tr w:rsidR="004F1EBF" w:rsidRPr="004F1EBF" w14:paraId="57EA9E8E" w14:textId="77777777" w:rsidTr="00291345">
        <w:trPr>
          <w:trHeight w:val="313"/>
          <w:jc w:val="center"/>
        </w:trPr>
        <w:tc>
          <w:tcPr>
            <w:tcW w:w="1936" w:type="dxa"/>
            <w:shd w:val="clear" w:color="auto" w:fill="F9F9F9"/>
            <w:tcMar>
              <w:top w:w="0" w:type="dxa"/>
              <w:left w:w="70" w:type="dxa"/>
              <w:bottom w:w="0" w:type="dxa"/>
              <w:right w:w="70" w:type="dxa"/>
            </w:tcMar>
            <w:vAlign w:val="bottom"/>
            <w:hideMark/>
          </w:tcPr>
          <w:p w14:paraId="4C9BDE79" w14:textId="77777777" w:rsidR="004F1EBF" w:rsidRPr="004F1EBF" w:rsidRDefault="004F1EBF" w:rsidP="004F1EBF">
            <w:pPr>
              <w:spacing w:before="100" w:beforeAutospacing="1" w:after="100" w:afterAutospacing="1" w:line="240" w:lineRule="auto"/>
              <w:jc w:val="both"/>
              <w:rPr>
                <w:rFonts w:ascii="inherit" w:eastAsia="Times New Roman" w:hAnsi="inherit" w:cs="Helvetica"/>
                <w:color w:val="222222"/>
                <w:sz w:val="24"/>
                <w:szCs w:val="24"/>
                <w:lang w:eastAsia="es-CO"/>
              </w:rPr>
            </w:pPr>
            <w:r w:rsidRPr="004F1EBF">
              <w:rPr>
                <w:rFonts w:ascii="Arial" w:eastAsia="Times New Roman" w:hAnsi="Arial" w:cs="Arial"/>
                <w:color w:val="000000"/>
                <w:sz w:val="20"/>
                <w:szCs w:val="20"/>
                <w:lang w:eastAsia="es-CO"/>
              </w:rPr>
              <w:t>Corea (sur). Rep. de</w:t>
            </w:r>
          </w:p>
        </w:tc>
        <w:tc>
          <w:tcPr>
            <w:tcW w:w="2705" w:type="dxa"/>
            <w:shd w:val="clear" w:color="auto" w:fill="F9F9F9"/>
            <w:tcMar>
              <w:top w:w="0" w:type="dxa"/>
              <w:left w:w="70" w:type="dxa"/>
              <w:bottom w:w="0" w:type="dxa"/>
              <w:right w:w="70" w:type="dxa"/>
            </w:tcMar>
            <w:vAlign w:val="bottom"/>
            <w:hideMark/>
          </w:tcPr>
          <w:p w14:paraId="12B2B14F" w14:textId="77777777" w:rsidR="004F1EBF" w:rsidRPr="004F1EBF" w:rsidRDefault="004F1EBF" w:rsidP="004F1EBF">
            <w:pPr>
              <w:spacing w:before="100" w:beforeAutospacing="1" w:after="100" w:afterAutospacing="1" w:line="240" w:lineRule="auto"/>
              <w:jc w:val="right"/>
              <w:rPr>
                <w:rFonts w:ascii="inherit" w:eastAsia="Times New Roman" w:hAnsi="inherit" w:cs="Helvetica"/>
                <w:color w:val="222222"/>
                <w:sz w:val="24"/>
                <w:szCs w:val="24"/>
                <w:lang w:eastAsia="es-CO"/>
              </w:rPr>
            </w:pPr>
            <w:r w:rsidRPr="004F1EBF">
              <w:rPr>
                <w:rFonts w:ascii="Arial" w:eastAsia="Times New Roman" w:hAnsi="Arial" w:cs="Arial"/>
                <w:color w:val="000000"/>
                <w:sz w:val="20"/>
                <w:szCs w:val="20"/>
                <w:lang w:eastAsia="es-CO"/>
              </w:rPr>
              <w:t>31.290</w:t>
            </w:r>
          </w:p>
        </w:tc>
        <w:tc>
          <w:tcPr>
            <w:tcW w:w="2509" w:type="dxa"/>
            <w:shd w:val="clear" w:color="auto" w:fill="F9F9F9"/>
            <w:tcMar>
              <w:top w:w="0" w:type="dxa"/>
              <w:left w:w="70" w:type="dxa"/>
              <w:bottom w:w="0" w:type="dxa"/>
              <w:right w:w="70" w:type="dxa"/>
            </w:tcMar>
            <w:vAlign w:val="bottom"/>
            <w:hideMark/>
          </w:tcPr>
          <w:p w14:paraId="6C48E602" w14:textId="77777777" w:rsidR="004F1EBF" w:rsidRPr="004F1EBF" w:rsidRDefault="004F1EBF" w:rsidP="004F1EBF">
            <w:pPr>
              <w:spacing w:before="100" w:beforeAutospacing="1" w:after="100" w:afterAutospacing="1" w:line="240" w:lineRule="auto"/>
              <w:jc w:val="right"/>
              <w:rPr>
                <w:rFonts w:ascii="inherit" w:eastAsia="Times New Roman" w:hAnsi="inherit" w:cs="Helvetica"/>
                <w:color w:val="222222"/>
                <w:sz w:val="24"/>
                <w:szCs w:val="24"/>
                <w:lang w:eastAsia="es-CO"/>
              </w:rPr>
            </w:pPr>
            <w:r w:rsidRPr="004F1EBF">
              <w:rPr>
                <w:rFonts w:ascii="Arial" w:eastAsia="Times New Roman" w:hAnsi="Arial" w:cs="Arial"/>
                <w:color w:val="000000"/>
                <w:sz w:val="20"/>
                <w:szCs w:val="20"/>
                <w:lang w:eastAsia="es-CO"/>
              </w:rPr>
              <w:t>39.314,64</w:t>
            </w:r>
          </w:p>
        </w:tc>
        <w:tc>
          <w:tcPr>
            <w:tcW w:w="1096" w:type="dxa"/>
            <w:shd w:val="clear" w:color="auto" w:fill="F9F9F9"/>
            <w:tcMar>
              <w:top w:w="0" w:type="dxa"/>
              <w:left w:w="70" w:type="dxa"/>
              <w:bottom w:w="0" w:type="dxa"/>
              <w:right w:w="70" w:type="dxa"/>
            </w:tcMar>
            <w:vAlign w:val="bottom"/>
            <w:hideMark/>
          </w:tcPr>
          <w:p w14:paraId="43ACD16A" w14:textId="77777777" w:rsidR="004F1EBF" w:rsidRPr="004F1EBF" w:rsidRDefault="004F1EBF" w:rsidP="004F1EBF">
            <w:pPr>
              <w:spacing w:before="100" w:beforeAutospacing="1" w:after="100" w:afterAutospacing="1" w:line="240" w:lineRule="auto"/>
              <w:jc w:val="right"/>
              <w:rPr>
                <w:rFonts w:ascii="inherit" w:eastAsia="Times New Roman" w:hAnsi="inherit" w:cs="Helvetica"/>
                <w:color w:val="222222"/>
                <w:sz w:val="24"/>
                <w:szCs w:val="24"/>
                <w:lang w:eastAsia="es-CO"/>
              </w:rPr>
            </w:pPr>
            <w:r w:rsidRPr="004F1EBF">
              <w:rPr>
                <w:rFonts w:ascii="Arial" w:eastAsia="Times New Roman" w:hAnsi="Arial" w:cs="Arial"/>
                <w:color w:val="000000"/>
                <w:sz w:val="20"/>
                <w:szCs w:val="20"/>
                <w:lang w:eastAsia="es-CO"/>
              </w:rPr>
              <w:t>26%</w:t>
            </w:r>
          </w:p>
        </w:tc>
      </w:tr>
      <w:tr w:rsidR="004F1EBF" w:rsidRPr="004F1EBF" w14:paraId="0FF075E0" w14:textId="77777777" w:rsidTr="00291345">
        <w:trPr>
          <w:trHeight w:val="313"/>
          <w:jc w:val="center"/>
        </w:trPr>
        <w:tc>
          <w:tcPr>
            <w:tcW w:w="1936" w:type="dxa"/>
            <w:shd w:val="clear" w:color="auto" w:fill="FFFFFF"/>
            <w:tcMar>
              <w:top w:w="0" w:type="dxa"/>
              <w:left w:w="70" w:type="dxa"/>
              <w:bottom w:w="0" w:type="dxa"/>
              <w:right w:w="70" w:type="dxa"/>
            </w:tcMar>
            <w:vAlign w:val="bottom"/>
            <w:hideMark/>
          </w:tcPr>
          <w:p w14:paraId="5ED19FA0" w14:textId="77777777" w:rsidR="004F1EBF" w:rsidRPr="004F1EBF" w:rsidRDefault="004F1EBF" w:rsidP="004F1EBF">
            <w:pPr>
              <w:spacing w:before="100" w:beforeAutospacing="1" w:after="100" w:afterAutospacing="1" w:line="240" w:lineRule="auto"/>
              <w:jc w:val="both"/>
              <w:rPr>
                <w:rFonts w:ascii="inherit" w:eastAsia="Times New Roman" w:hAnsi="inherit" w:cs="Helvetica"/>
                <w:color w:val="222222"/>
                <w:sz w:val="24"/>
                <w:szCs w:val="24"/>
                <w:lang w:eastAsia="es-CO"/>
              </w:rPr>
            </w:pPr>
            <w:r w:rsidRPr="004F1EBF">
              <w:rPr>
                <w:rFonts w:ascii="Arial" w:eastAsia="Times New Roman" w:hAnsi="Arial" w:cs="Arial"/>
                <w:color w:val="000000"/>
                <w:sz w:val="20"/>
                <w:szCs w:val="20"/>
                <w:lang w:eastAsia="es-CO"/>
              </w:rPr>
              <w:t>Chile</w:t>
            </w:r>
          </w:p>
        </w:tc>
        <w:tc>
          <w:tcPr>
            <w:tcW w:w="2705" w:type="dxa"/>
            <w:shd w:val="clear" w:color="auto" w:fill="FFFFFF"/>
            <w:tcMar>
              <w:top w:w="0" w:type="dxa"/>
              <w:left w:w="70" w:type="dxa"/>
              <w:bottom w:w="0" w:type="dxa"/>
              <w:right w:w="70" w:type="dxa"/>
            </w:tcMar>
            <w:vAlign w:val="bottom"/>
            <w:hideMark/>
          </w:tcPr>
          <w:p w14:paraId="2AE5A880" w14:textId="77777777" w:rsidR="004F1EBF" w:rsidRPr="004F1EBF" w:rsidRDefault="004F1EBF" w:rsidP="004F1EBF">
            <w:pPr>
              <w:spacing w:before="100" w:beforeAutospacing="1" w:after="100" w:afterAutospacing="1" w:line="240" w:lineRule="auto"/>
              <w:jc w:val="right"/>
              <w:rPr>
                <w:rFonts w:ascii="inherit" w:eastAsia="Times New Roman" w:hAnsi="inherit" w:cs="Helvetica"/>
                <w:color w:val="222222"/>
                <w:sz w:val="24"/>
                <w:szCs w:val="24"/>
                <w:lang w:eastAsia="es-CO"/>
              </w:rPr>
            </w:pPr>
            <w:r w:rsidRPr="004F1EBF">
              <w:rPr>
                <w:rFonts w:ascii="Arial" w:eastAsia="Times New Roman" w:hAnsi="Arial" w:cs="Arial"/>
                <w:color w:val="000000"/>
                <w:sz w:val="20"/>
                <w:szCs w:val="20"/>
                <w:lang w:eastAsia="es-CO"/>
              </w:rPr>
              <w:t>226,8</w:t>
            </w:r>
          </w:p>
        </w:tc>
        <w:tc>
          <w:tcPr>
            <w:tcW w:w="2509" w:type="dxa"/>
            <w:shd w:val="clear" w:color="auto" w:fill="FFFFFF"/>
            <w:tcMar>
              <w:top w:w="0" w:type="dxa"/>
              <w:left w:w="70" w:type="dxa"/>
              <w:bottom w:w="0" w:type="dxa"/>
              <w:right w:w="70" w:type="dxa"/>
            </w:tcMar>
            <w:vAlign w:val="bottom"/>
            <w:hideMark/>
          </w:tcPr>
          <w:p w14:paraId="477DF524" w14:textId="77777777" w:rsidR="004F1EBF" w:rsidRPr="004F1EBF" w:rsidRDefault="004F1EBF" w:rsidP="004F1EBF">
            <w:pPr>
              <w:spacing w:before="100" w:beforeAutospacing="1" w:after="100" w:afterAutospacing="1" w:line="240" w:lineRule="auto"/>
              <w:jc w:val="right"/>
              <w:rPr>
                <w:rFonts w:ascii="inherit" w:eastAsia="Times New Roman" w:hAnsi="inherit" w:cs="Helvetica"/>
                <w:color w:val="222222"/>
                <w:sz w:val="24"/>
                <w:szCs w:val="24"/>
                <w:lang w:eastAsia="es-CO"/>
              </w:rPr>
            </w:pPr>
            <w:r w:rsidRPr="004F1EBF">
              <w:rPr>
                <w:rFonts w:ascii="Arial" w:eastAsia="Times New Roman" w:hAnsi="Arial" w:cs="Arial"/>
                <w:color w:val="000000"/>
                <w:sz w:val="20"/>
                <w:szCs w:val="20"/>
                <w:lang w:eastAsia="es-CO"/>
              </w:rPr>
              <w:t>31.037,6</w:t>
            </w:r>
          </w:p>
        </w:tc>
        <w:tc>
          <w:tcPr>
            <w:tcW w:w="1096" w:type="dxa"/>
            <w:shd w:val="clear" w:color="auto" w:fill="FFFFFF"/>
            <w:tcMar>
              <w:top w:w="0" w:type="dxa"/>
              <w:left w:w="70" w:type="dxa"/>
              <w:bottom w:w="0" w:type="dxa"/>
              <w:right w:w="70" w:type="dxa"/>
            </w:tcMar>
            <w:vAlign w:val="bottom"/>
            <w:hideMark/>
          </w:tcPr>
          <w:p w14:paraId="46323A39" w14:textId="77777777" w:rsidR="004F1EBF" w:rsidRPr="004F1EBF" w:rsidRDefault="004F1EBF" w:rsidP="004F1EBF">
            <w:pPr>
              <w:spacing w:before="100" w:beforeAutospacing="1" w:after="100" w:afterAutospacing="1" w:line="240" w:lineRule="auto"/>
              <w:jc w:val="right"/>
              <w:rPr>
                <w:rFonts w:ascii="inherit" w:eastAsia="Times New Roman" w:hAnsi="inherit" w:cs="Helvetica"/>
                <w:color w:val="222222"/>
                <w:sz w:val="24"/>
                <w:szCs w:val="24"/>
                <w:lang w:eastAsia="es-CO"/>
              </w:rPr>
            </w:pPr>
            <w:r>
              <w:rPr>
                <w:rFonts w:ascii="Arial" w:eastAsia="Times New Roman" w:hAnsi="Arial" w:cs="Arial"/>
                <w:color w:val="000000"/>
                <w:sz w:val="20"/>
                <w:szCs w:val="20"/>
                <w:lang w:eastAsia="es-CO"/>
              </w:rPr>
              <w:t xml:space="preserve">  </w:t>
            </w:r>
            <w:r w:rsidRPr="004F1EBF">
              <w:rPr>
                <w:rFonts w:ascii="Arial" w:eastAsia="Times New Roman" w:hAnsi="Arial" w:cs="Arial"/>
                <w:color w:val="000000"/>
                <w:sz w:val="20"/>
                <w:szCs w:val="20"/>
                <w:lang w:eastAsia="es-CO"/>
              </w:rPr>
              <w:t>13.585%</w:t>
            </w:r>
          </w:p>
        </w:tc>
      </w:tr>
      <w:tr w:rsidR="004F1EBF" w:rsidRPr="004F1EBF" w14:paraId="49982A75" w14:textId="77777777" w:rsidTr="00291345">
        <w:trPr>
          <w:trHeight w:val="313"/>
          <w:jc w:val="center"/>
        </w:trPr>
        <w:tc>
          <w:tcPr>
            <w:tcW w:w="1936" w:type="dxa"/>
            <w:tcBorders>
              <w:bottom w:val="single" w:sz="4" w:space="0" w:color="auto"/>
            </w:tcBorders>
            <w:shd w:val="clear" w:color="auto" w:fill="F9F9F9"/>
            <w:tcMar>
              <w:top w:w="0" w:type="dxa"/>
              <w:left w:w="70" w:type="dxa"/>
              <w:bottom w:w="0" w:type="dxa"/>
              <w:right w:w="70" w:type="dxa"/>
            </w:tcMar>
            <w:vAlign w:val="bottom"/>
            <w:hideMark/>
          </w:tcPr>
          <w:p w14:paraId="16E6CBB3" w14:textId="77777777" w:rsidR="004F1EBF" w:rsidRPr="004F1EBF" w:rsidRDefault="00B13537" w:rsidP="00291345">
            <w:pPr>
              <w:spacing w:before="100" w:beforeAutospacing="1" w:after="100" w:afterAutospacing="1" w:line="240" w:lineRule="auto"/>
              <w:jc w:val="both"/>
              <w:rPr>
                <w:rFonts w:ascii="inherit" w:eastAsia="Times New Roman" w:hAnsi="inherit" w:cs="Helvetica"/>
                <w:color w:val="222222"/>
                <w:sz w:val="24"/>
                <w:szCs w:val="24"/>
                <w:lang w:eastAsia="es-CO"/>
              </w:rPr>
            </w:pPr>
            <w:r>
              <w:rPr>
                <w:rFonts w:ascii="Arial" w:eastAsia="Times New Roman" w:hAnsi="Arial" w:cs="Arial"/>
                <w:b/>
                <w:bCs/>
                <w:color w:val="000000"/>
                <w:sz w:val="20"/>
                <w:szCs w:val="20"/>
                <w:lang w:eastAsia="es-CO"/>
              </w:rPr>
              <w:t>Total</w:t>
            </w:r>
          </w:p>
        </w:tc>
        <w:tc>
          <w:tcPr>
            <w:tcW w:w="2705" w:type="dxa"/>
            <w:tcBorders>
              <w:bottom w:val="single" w:sz="4" w:space="0" w:color="auto"/>
            </w:tcBorders>
            <w:shd w:val="clear" w:color="auto" w:fill="F9F9F9"/>
            <w:tcMar>
              <w:top w:w="0" w:type="dxa"/>
              <w:left w:w="70" w:type="dxa"/>
              <w:bottom w:w="0" w:type="dxa"/>
              <w:right w:w="70" w:type="dxa"/>
            </w:tcMar>
            <w:vAlign w:val="bottom"/>
            <w:hideMark/>
          </w:tcPr>
          <w:p w14:paraId="2F2143C8" w14:textId="77777777" w:rsidR="004F1EBF" w:rsidRPr="004F1EBF" w:rsidRDefault="004F1EBF" w:rsidP="004F1EBF">
            <w:pPr>
              <w:spacing w:before="100" w:beforeAutospacing="1" w:after="100" w:afterAutospacing="1" w:line="240" w:lineRule="auto"/>
              <w:jc w:val="right"/>
              <w:rPr>
                <w:rFonts w:ascii="inherit" w:eastAsia="Times New Roman" w:hAnsi="inherit" w:cs="Helvetica"/>
                <w:color w:val="222222"/>
                <w:sz w:val="24"/>
                <w:szCs w:val="24"/>
                <w:lang w:eastAsia="es-CO"/>
              </w:rPr>
            </w:pPr>
            <w:r w:rsidRPr="004F1EBF">
              <w:rPr>
                <w:rFonts w:ascii="Arial" w:eastAsia="Times New Roman" w:hAnsi="Arial" w:cs="Arial"/>
                <w:b/>
                <w:bCs/>
                <w:color w:val="000000"/>
                <w:sz w:val="20"/>
                <w:szCs w:val="20"/>
                <w:lang w:eastAsia="es-CO"/>
              </w:rPr>
              <w:t>2.347.895,84</w:t>
            </w:r>
          </w:p>
        </w:tc>
        <w:tc>
          <w:tcPr>
            <w:tcW w:w="2509" w:type="dxa"/>
            <w:tcBorders>
              <w:bottom w:val="single" w:sz="4" w:space="0" w:color="auto"/>
            </w:tcBorders>
            <w:shd w:val="clear" w:color="auto" w:fill="F9F9F9"/>
            <w:tcMar>
              <w:top w:w="0" w:type="dxa"/>
              <w:left w:w="70" w:type="dxa"/>
              <w:bottom w:w="0" w:type="dxa"/>
              <w:right w:w="70" w:type="dxa"/>
            </w:tcMar>
            <w:vAlign w:val="bottom"/>
            <w:hideMark/>
          </w:tcPr>
          <w:p w14:paraId="2A321A83" w14:textId="77777777" w:rsidR="004F1EBF" w:rsidRPr="004F1EBF" w:rsidRDefault="004F1EBF" w:rsidP="004F1EBF">
            <w:pPr>
              <w:spacing w:before="100" w:beforeAutospacing="1" w:after="100" w:afterAutospacing="1" w:line="240" w:lineRule="auto"/>
              <w:jc w:val="right"/>
              <w:rPr>
                <w:rFonts w:ascii="inherit" w:eastAsia="Times New Roman" w:hAnsi="inherit" w:cs="Helvetica"/>
                <w:color w:val="222222"/>
                <w:sz w:val="24"/>
                <w:szCs w:val="24"/>
                <w:lang w:eastAsia="es-CO"/>
              </w:rPr>
            </w:pPr>
            <w:r w:rsidRPr="004F1EBF">
              <w:rPr>
                <w:rFonts w:ascii="Arial" w:eastAsia="Times New Roman" w:hAnsi="Arial" w:cs="Arial"/>
                <w:b/>
                <w:bCs/>
                <w:color w:val="000000"/>
                <w:sz w:val="20"/>
                <w:szCs w:val="20"/>
                <w:lang w:eastAsia="es-CO"/>
              </w:rPr>
              <w:t>3.030.273,51</w:t>
            </w:r>
          </w:p>
        </w:tc>
        <w:tc>
          <w:tcPr>
            <w:tcW w:w="1096" w:type="dxa"/>
            <w:tcBorders>
              <w:bottom w:val="single" w:sz="4" w:space="0" w:color="auto"/>
            </w:tcBorders>
            <w:shd w:val="clear" w:color="auto" w:fill="F9F9F9"/>
            <w:tcMar>
              <w:top w:w="0" w:type="dxa"/>
              <w:left w:w="70" w:type="dxa"/>
              <w:bottom w:w="0" w:type="dxa"/>
              <w:right w:w="70" w:type="dxa"/>
            </w:tcMar>
            <w:vAlign w:val="bottom"/>
            <w:hideMark/>
          </w:tcPr>
          <w:p w14:paraId="5F2FD8AC" w14:textId="77777777" w:rsidR="004F1EBF" w:rsidRPr="004F1EBF" w:rsidRDefault="004F1EBF" w:rsidP="004F1EBF">
            <w:pPr>
              <w:spacing w:before="100" w:beforeAutospacing="1" w:after="100" w:afterAutospacing="1" w:line="240" w:lineRule="auto"/>
              <w:jc w:val="center"/>
              <w:rPr>
                <w:rFonts w:ascii="inherit" w:eastAsia="Times New Roman" w:hAnsi="inherit" w:cs="Helvetica"/>
                <w:b/>
                <w:color w:val="222222"/>
                <w:sz w:val="24"/>
                <w:szCs w:val="24"/>
                <w:lang w:eastAsia="es-CO"/>
              </w:rPr>
            </w:pPr>
            <w:r>
              <w:rPr>
                <w:rFonts w:ascii="Arial" w:eastAsia="Times New Roman" w:hAnsi="Arial" w:cs="Arial"/>
                <w:color w:val="000000"/>
                <w:sz w:val="20"/>
                <w:szCs w:val="20"/>
                <w:lang w:eastAsia="es-CO"/>
              </w:rPr>
              <w:t xml:space="preserve">          </w:t>
            </w:r>
            <w:r w:rsidRPr="004F1EBF">
              <w:rPr>
                <w:rFonts w:ascii="Arial" w:eastAsia="Times New Roman" w:hAnsi="Arial" w:cs="Arial"/>
                <w:b/>
                <w:color w:val="000000"/>
                <w:sz w:val="20"/>
                <w:szCs w:val="20"/>
                <w:lang w:eastAsia="es-CO"/>
              </w:rPr>
              <w:t>29%</w:t>
            </w:r>
          </w:p>
        </w:tc>
      </w:tr>
    </w:tbl>
    <w:p w14:paraId="6DA19A86" w14:textId="77777777" w:rsidR="004F1EBF" w:rsidRPr="00A22C79" w:rsidRDefault="00291345" w:rsidP="00291345">
      <w:pPr>
        <w:spacing w:line="360" w:lineRule="auto"/>
        <w:ind w:firstLine="708"/>
        <w:jc w:val="both"/>
        <w:rPr>
          <w:rFonts w:ascii="Arial" w:hAnsi="Arial" w:cs="Arial"/>
          <w:sz w:val="16"/>
          <w:szCs w:val="24"/>
        </w:rPr>
      </w:pPr>
      <w:r w:rsidRPr="00A22C79">
        <w:rPr>
          <w:rFonts w:ascii="Arial" w:hAnsi="Arial" w:cs="Arial"/>
          <w:sz w:val="16"/>
          <w:szCs w:val="24"/>
        </w:rPr>
        <w:t>Fuente: DANE</w:t>
      </w:r>
    </w:p>
    <w:p w14:paraId="6BB20694" w14:textId="77777777" w:rsidR="000372FE" w:rsidRPr="00F1152C" w:rsidRDefault="00F31D21" w:rsidP="006572C7">
      <w:pPr>
        <w:spacing w:line="360" w:lineRule="auto"/>
        <w:jc w:val="both"/>
        <w:rPr>
          <w:sz w:val="24"/>
          <w:szCs w:val="24"/>
        </w:rPr>
      </w:pPr>
      <w:r w:rsidRPr="00F1152C">
        <w:rPr>
          <w:sz w:val="24"/>
          <w:szCs w:val="24"/>
        </w:rPr>
        <w:t>En cuanto a</w:t>
      </w:r>
      <w:r w:rsidR="00B320BA" w:rsidRPr="00F1152C">
        <w:rPr>
          <w:sz w:val="24"/>
          <w:szCs w:val="24"/>
        </w:rPr>
        <w:t xml:space="preserve"> la</w:t>
      </w:r>
      <w:r w:rsidRPr="00F1152C">
        <w:rPr>
          <w:sz w:val="24"/>
          <w:szCs w:val="24"/>
        </w:rPr>
        <w:t xml:space="preserve"> segmentación</w:t>
      </w:r>
      <w:r w:rsidR="00B320BA" w:rsidRPr="00F1152C">
        <w:rPr>
          <w:sz w:val="24"/>
          <w:szCs w:val="24"/>
        </w:rPr>
        <w:t xml:space="preserve"> de la producción, </w:t>
      </w:r>
      <w:r w:rsidR="008F4203">
        <w:rPr>
          <w:sz w:val="24"/>
          <w:szCs w:val="24"/>
        </w:rPr>
        <w:t>según</w:t>
      </w:r>
      <w:r w:rsidR="005A1744" w:rsidRPr="00F1152C">
        <w:rPr>
          <w:sz w:val="24"/>
          <w:szCs w:val="24"/>
        </w:rPr>
        <w:t xml:space="preserve"> </w:t>
      </w:r>
      <w:r w:rsidR="00D96E98">
        <w:rPr>
          <w:sz w:val="24"/>
          <w:szCs w:val="24"/>
        </w:rPr>
        <w:t xml:space="preserve">el </w:t>
      </w:r>
      <w:r w:rsidR="006B0C35" w:rsidRPr="00F1152C">
        <w:rPr>
          <w:sz w:val="24"/>
          <w:szCs w:val="24"/>
        </w:rPr>
        <w:t xml:space="preserve">Ministerio de Agricultura </w:t>
      </w:r>
      <w:r w:rsidR="008F4203">
        <w:rPr>
          <w:sz w:val="24"/>
          <w:szCs w:val="24"/>
        </w:rPr>
        <w:t xml:space="preserve">y Desarrollo Rural </w:t>
      </w:r>
      <w:r w:rsidR="006B0C35" w:rsidRPr="00F1152C">
        <w:rPr>
          <w:sz w:val="24"/>
          <w:szCs w:val="24"/>
        </w:rPr>
        <w:t xml:space="preserve">(2005), </w:t>
      </w:r>
      <w:r w:rsidR="000372FE" w:rsidRPr="00F1152C">
        <w:rPr>
          <w:sz w:val="24"/>
          <w:szCs w:val="24"/>
        </w:rPr>
        <w:t>se estima que solo el 5% de la explo</w:t>
      </w:r>
      <w:r w:rsidR="003F2C6C" w:rsidRPr="00F1152C">
        <w:rPr>
          <w:sz w:val="24"/>
          <w:szCs w:val="24"/>
        </w:rPr>
        <w:t xml:space="preserve">tación se realiza a gran escala. Este tipo de producción la realizan agricultores con </w:t>
      </w:r>
      <w:r w:rsidR="000372FE" w:rsidRPr="00F1152C">
        <w:rPr>
          <w:sz w:val="24"/>
          <w:szCs w:val="24"/>
        </w:rPr>
        <w:t xml:space="preserve">extensiones </w:t>
      </w:r>
      <w:r w:rsidR="00051B31" w:rsidRPr="00F1152C">
        <w:rPr>
          <w:sz w:val="24"/>
          <w:szCs w:val="24"/>
        </w:rPr>
        <w:t>superiores a las 50 hectáreas,</w:t>
      </w:r>
      <w:r w:rsidR="000372FE" w:rsidRPr="00F1152C">
        <w:rPr>
          <w:sz w:val="24"/>
          <w:szCs w:val="24"/>
        </w:rPr>
        <w:t xml:space="preserve"> con capacidad de pro</w:t>
      </w:r>
      <w:r w:rsidR="000C3D90" w:rsidRPr="00F1152C">
        <w:rPr>
          <w:sz w:val="24"/>
          <w:szCs w:val="24"/>
        </w:rPr>
        <w:t>ducción superior a los 300</w:t>
      </w:r>
      <w:r w:rsidRPr="00F1152C">
        <w:rPr>
          <w:sz w:val="24"/>
          <w:szCs w:val="24"/>
        </w:rPr>
        <w:t>kg</w:t>
      </w:r>
      <w:r w:rsidR="000372FE" w:rsidRPr="00F1152C">
        <w:rPr>
          <w:sz w:val="24"/>
          <w:szCs w:val="24"/>
        </w:rPr>
        <w:t xml:space="preserve"> de panela por hora</w:t>
      </w:r>
      <w:r w:rsidR="003F2C6C" w:rsidRPr="00F1152C">
        <w:rPr>
          <w:sz w:val="24"/>
          <w:szCs w:val="24"/>
        </w:rPr>
        <w:t xml:space="preserve"> y en medio de un</w:t>
      </w:r>
      <w:r w:rsidR="00B032D1" w:rsidRPr="00F1152C">
        <w:rPr>
          <w:sz w:val="24"/>
          <w:szCs w:val="24"/>
        </w:rPr>
        <w:t xml:space="preserve"> alto grado de tecnificación</w:t>
      </w:r>
      <w:r w:rsidR="000372FE" w:rsidRPr="00F1152C">
        <w:rPr>
          <w:sz w:val="24"/>
          <w:szCs w:val="24"/>
        </w:rPr>
        <w:t xml:space="preserve">. </w:t>
      </w:r>
      <w:r w:rsidR="00307A41" w:rsidRPr="00F1152C">
        <w:rPr>
          <w:sz w:val="24"/>
          <w:szCs w:val="24"/>
        </w:rPr>
        <w:t xml:space="preserve">Dicha producción se concentra en los departamentos del Valle del Cauca y Risaralda. </w:t>
      </w:r>
      <w:r w:rsidRPr="00F1152C">
        <w:rPr>
          <w:sz w:val="24"/>
          <w:szCs w:val="24"/>
        </w:rPr>
        <w:t>Por su parte, Boyacá y Santander reúnen la producción de escala med</w:t>
      </w:r>
      <w:r w:rsidR="00061F27">
        <w:rPr>
          <w:sz w:val="24"/>
          <w:szCs w:val="24"/>
        </w:rPr>
        <w:t>iana, con extensiones de tierra</w:t>
      </w:r>
      <w:r w:rsidR="00061F27" w:rsidRPr="00F1152C">
        <w:rPr>
          <w:sz w:val="24"/>
          <w:szCs w:val="24"/>
        </w:rPr>
        <w:t>s más pequeñas</w:t>
      </w:r>
      <w:r w:rsidRPr="00F1152C">
        <w:rPr>
          <w:sz w:val="24"/>
          <w:szCs w:val="24"/>
        </w:rPr>
        <w:t xml:space="preserve"> y una capacidad productiva </w:t>
      </w:r>
      <w:r w:rsidR="000C3D90" w:rsidRPr="00F1152C">
        <w:rPr>
          <w:sz w:val="24"/>
          <w:szCs w:val="24"/>
        </w:rPr>
        <w:t>caracteriza</w:t>
      </w:r>
      <w:r w:rsidR="003F2C6C" w:rsidRPr="00F1152C">
        <w:rPr>
          <w:sz w:val="24"/>
          <w:szCs w:val="24"/>
        </w:rPr>
        <w:t>da por un nivel de tecnificación</w:t>
      </w:r>
      <w:r w:rsidR="000C3D90" w:rsidRPr="00F1152C">
        <w:rPr>
          <w:sz w:val="24"/>
          <w:szCs w:val="24"/>
        </w:rPr>
        <w:t xml:space="preserve"> moderado, </w:t>
      </w:r>
      <w:r w:rsidRPr="00F1152C">
        <w:rPr>
          <w:sz w:val="24"/>
          <w:szCs w:val="24"/>
        </w:rPr>
        <w:t>que oscila entre los 100kg y los 300kg por hora</w:t>
      </w:r>
      <w:r w:rsidR="00B320BA" w:rsidRPr="00F1152C">
        <w:rPr>
          <w:sz w:val="24"/>
          <w:szCs w:val="24"/>
        </w:rPr>
        <w:t>. Por último</w:t>
      </w:r>
      <w:r w:rsidR="000C3D90" w:rsidRPr="00F1152C">
        <w:rPr>
          <w:sz w:val="24"/>
          <w:szCs w:val="24"/>
        </w:rPr>
        <w:t xml:space="preserve">, la producción a pequeña </w:t>
      </w:r>
      <w:r w:rsidR="00B320BA" w:rsidRPr="00F1152C">
        <w:rPr>
          <w:sz w:val="24"/>
          <w:szCs w:val="24"/>
        </w:rPr>
        <w:t>escala (1</w:t>
      </w:r>
      <w:r w:rsidR="000C3D90" w:rsidRPr="00F1152C">
        <w:rPr>
          <w:sz w:val="24"/>
          <w:szCs w:val="24"/>
        </w:rPr>
        <w:t xml:space="preserve">Ha – 20Ha), llevada a cabo en trapiches de tracción mecánica con capacidades inferiores a los 100kg, </w:t>
      </w:r>
      <w:r w:rsidR="000C3D90" w:rsidRPr="00F1152C">
        <w:rPr>
          <w:sz w:val="24"/>
          <w:szCs w:val="24"/>
        </w:rPr>
        <w:lastRenderedPageBreak/>
        <w:t xml:space="preserve">es la que mayor número de </w:t>
      </w:r>
      <w:r w:rsidR="00B320BA" w:rsidRPr="00F1152C">
        <w:rPr>
          <w:sz w:val="24"/>
          <w:szCs w:val="24"/>
        </w:rPr>
        <w:t>agricultores concentra. Así pues, ésta última se convierte</w:t>
      </w:r>
      <w:r w:rsidR="000C3D90" w:rsidRPr="00F1152C">
        <w:rPr>
          <w:sz w:val="24"/>
          <w:szCs w:val="24"/>
        </w:rPr>
        <w:t xml:space="preserve"> en la</w:t>
      </w:r>
      <w:r w:rsidR="00B320BA" w:rsidRPr="00F1152C">
        <w:rPr>
          <w:sz w:val="24"/>
          <w:szCs w:val="24"/>
        </w:rPr>
        <w:t xml:space="preserve"> forma de producción</w:t>
      </w:r>
      <w:r w:rsidR="000C3D90" w:rsidRPr="00F1152C">
        <w:rPr>
          <w:sz w:val="24"/>
          <w:szCs w:val="24"/>
        </w:rPr>
        <w:t xml:space="preserve"> más representativa a nivel nacional</w:t>
      </w:r>
      <w:r w:rsidR="00B320BA" w:rsidRPr="00F1152C">
        <w:rPr>
          <w:sz w:val="24"/>
          <w:szCs w:val="24"/>
        </w:rPr>
        <w:t xml:space="preserve"> y al mismo tiempo, la que menor grado de tecnificación, competitividad y posibilidad de acceso a los mercados presenta. </w:t>
      </w:r>
      <w:r w:rsidR="00061F27">
        <w:rPr>
          <w:sz w:val="24"/>
          <w:szCs w:val="24"/>
        </w:rPr>
        <w:t>S</w:t>
      </w:r>
      <w:r w:rsidR="000F1EC2">
        <w:rPr>
          <w:sz w:val="24"/>
          <w:szCs w:val="24"/>
        </w:rPr>
        <w:t>egún la Organización de las Naciones Unidas para la Ali</w:t>
      </w:r>
      <w:r w:rsidR="008F4203">
        <w:rPr>
          <w:sz w:val="24"/>
          <w:szCs w:val="24"/>
        </w:rPr>
        <w:t>mentación y la Agricultura</w:t>
      </w:r>
      <w:r w:rsidR="000F1EC2">
        <w:rPr>
          <w:sz w:val="24"/>
          <w:szCs w:val="24"/>
        </w:rPr>
        <w:t xml:space="preserve"> (2004), menos del uno por ciento </w:t>
      </w:r>
      <w:r w:rsidR="00C2598C">
        <w:rPr>
          <w:sz w:val="24"/>
          <w:szCs w:val="24"/>
        </w:rPr>
        <w:t xml:space="preserve">(1%) </w:t>
      </w:r>
      <w:r w:rsidR="000F1EC2">
        <w:rPr>
          <w:sz w:val="24"/>
          <w:szCs w:val="24"/>
        </w:rPr>
        <w:t xml:space="preserve">de la producción de panela en Colombia se utiliza como insumo en procesos industriales. </w:t>
      </w:r>
    </w:p>
    <w:p w14:paraId="27B35E5E" w14:textId="77777777" w:rsidR="004B3E80" w:rsidRDefault="0096614B" w:rsidP="00324652">
      <w:pPr>
        <w:spacing w:line="360" w:lineRule="auto"/>
        <w:jc w:val="both"/>
        <w:rPr>
          <w:sz w:val="24"/>
          <w:szCs w:val="24"/>
        </w:rPr>
      </w:pPr>
      <w:r>
        <w:rPr>
          <w:sz w:val="24"/>
          <w:szCs w:val="24"/>
        </w:rPr>
        <w:t>La tabla 3</w:t>
      </w:r>
      <w:r w:rsidR="003A218D" w:rsidRPr="00F1152C">
        <w:rPr>
          <w:sz w:val="24"/>
          <w:szCs w:val="24"/>
        </w:rPr>
        <w:t xml:space="preserve"> muestra la distribución de la producción a nivel nacional en términos de área de cultivo, volumen de producción y r</w:t>
      </w:r>
      <w:r w:rsidR="002E21F1" w:rsidRPr="00F1152C">
        <w:rPr>
          <w:sz w:val="24"/>
          <w:szCs w:val="24"/>
        </w:rPr>
        <w:t>endimiento por hectárea.</w:t>
      </w:r>
      <w:r w:rsidR="00581982">
        <w:rPr>
          <w:sz w:val="24"/>
          <w:szCs w:val="24"/>
        </w:rPr>
        <w:t xml:space="preserve"> </w:t>
      </w:r>
      <w:r w:rsidR="002E21F1" w:rsidRPr="00F1152C">
        <w:rPr>
          <w:sz w:val="24"/>
          <w:szCs w:val="24"/>
        </w:rPr>
        <w:t xml:space="preserve"> </w:t>
      </w:r>
      <w:r w:rsidR="00DE34D3">
        <w:rPr>
          <w:sz w:val="24"/>
          <w:szCs w:val="24"/>
        </w:rPr>
        <w:t>En ésta</w:t>
      </w:r>
      <w:r w:rsidR="003F2C6C" w:rsidRPr="00F1152C">
        <w:rPr>
          <w:sz w:val="24"/>
          <w:szCs w:val="24"/>
        </w:rPr>
        <w:t xml:space="preserve">, se evidencia que </w:t>
      </w:r>
      <w:r w:rsidR="006D0A41" w:rsidRPr="00F1152C">
        <w:rPr>
          <w:sz w:val="24"/>
          <w:szCs w:val="24"/>
        </w:rPr>
        <w:t>los mayores índic</w:t>
      </w:r>
      <w:r w:rsidR="00061F27">
        <w:rPr>
          <w:sz w:val="24"/>
          <w:szCs w:val="24"/>
        </w:rPr>
        <w:t>es de productividad se encuentran en</w:t>
      </w:r>
      <w:r w:rsidR="006D0A41" w:rsidRPr="00F1152C">
        <w:rPr>
          <w:sz w:val="24"/>
          <w:szCs w:val="24"/>
        </w:rPr>
        <w:t xml:space="preserve"> los departamentos de Risaralda, Santander y Huila, mientras</w:t>
      </w:r>
      <w:r w:rsidR="00DE34D3">
        <w:rPr>
          <w:sz w:val="24"/>
          <w:szCs w:val="24"/>
        </w:rPr>
        <w:t xml:space="preserve"> que el </w:t>
      </w:r>
      <w:r w:rsidR="006D0A41" w:rsidRPr="00F1152C">
        <w:rPr>
          <w:sz w:val="24"/>
          <w:szCs w:val="24"/>
        </w:rPr>
        <w:t>volumen de producción</w:t>
      </w:r>
      <w:r w:rsidR="00DE34D3">
        <w:rPr>
          <w:sz w:val="24"/>
          <w:szCs w:val="24"/>
        </w:rPr>
        <w:t xml:space="preserve"> más alto</w:t>
      </w:r>
      <w:r w:rsidR="00061F27">
        <w:rPr>
          <w:sz w:val="24"/>
          <w:szCs w:val="24"/>
        </w:rPr>
        <w:t xml:space="preserve"> se concentra</w:t>
      </w:r>
      <w:r w:rsidR="006D0A41" w:rsidRPr="00F1152C">
        <w:rPr>
          <w:sz w:val="24"/>
          <w:szCs w:val="24"/>
        </w:rPr>
        <w:t xml:space="preserve"> en el departamento de Antioquia. En contraste,</w:t>
      </w:r>
      <w:r w:rsidR="002C46AC">
        <w:rPr>
          <w:sz w:val="24"/>
          <w:szCs w:val="24"/>
        </w:rPr>
        <w:t xml:space="preserve"> la tabla muestra que</w:t>
      </w:r>
      <w:r w:rsidR="006D0A41" w:rsidRPr="00F1152C">
        <w:rPr>
          <w:sz w:val="24"/>
          <w:szCs w:val="24"/>
        </w:rPr>
        <w:t xml:space="preserve"> los departamentos con </w:t>
      </w:r>
      <w:r w:rsidR="002C46AC">
        <w:rPr>
          <w:sz w:val="24"/>
          <w:szCs w:val="24"/>
        </w:rPr>
        <w:t>menores volúmenes de producción</w:t>
      </w:r>
      <w:r w:rsidR="006D0A41" w:rsidRPr="00F1152C">
        <w:rPr>
          <w:sz w:val="24"/>
          <w:szCs w:val="24"/>
        </w:rPr>
        <w:t xml:space="preserve"> presentan </w:t>
      </w:r>
      <w:r w:rsidR="002C46AC">
        <w:rPr>
          <w:sz w:val="24"/>
          <w:szCs w:val="24"/>
        </w:rPr>
        <w:t xml:space="preserve">al mismo tiempo </w:t>
      </w:r>
      <w:r w:rsidR="006D0A41" w:rsidRPr="00F1152C">
        <w:rPr>
          <w:sz w:val="24"/>
          <w:szCs w:val="24"/>
        </w:rPr>
        <w:t>los niveles de rendimiento por hectárea más bajo, siendo Meta y Magdalena los menos productivos</w:t>
      </w:r>
      <w:r w:rsidR="00CE38A4" w:rsidRPr="00F1152C">
        <w:rPr>
          <w:sz w:val="24"/>
          <w:szCs w:val="24"/>
        </w:rPr>
        <w:t>,</w:t>
      </w:r>
      <w:r>
        <w:rPr>
          <w:sz w:val="24"/>
          <w:szCs w:val="24"/>
        </w:rPr>
        <w:t xml:space="preserve"> con rendimientos de 400kg/ha. C</w:t>
      </w:r>
      <w:r w:rsidR="00061F27">
        <w:rPr>
          <w:sz w:val="24"/>
          <w:szCs w:val="24"/>
        </w:rPr>
        <w:t>abe</w:t>
      </w:r>
      <w:r w:rsidR="00D06A33">
        <w:rPr>
          <w:sz w:val="24"/>
          <w:szCs w:val="24"/>
        </w:rPr>
        <w:t xml:space="preserve"> resaltar el caso del departamento del Cauca, el cual, a pesar de tener una producción considerable, presenta índices de productividad supremamente bajos. </w:t>
      </w:r>
      <w:r>
        <w:rPr>
          <w:sz w:val="24"/>
          <w:szCs w:val="24"/>
        </w:rPr>
        <w:t>El rendimiento promedio a nivel nacional es de 7.9 toneladas por hectárea.</w:t>
      </w:r>
    </w:p>
    <w:p w14:paraId="273806B4" w14:textId="77777777" w:rsidR="00E933BB" w:rsidRPr="00E933BB" w:rsidRDefault="005126F3" w:rsidP="00E933BB">
      <w:pPr>
        <w:jc w:val="center"/>
        <w:rPr>
          <w:i/>
          <w:szCs w:val="24"/>
        </w:rPr>
      </w:pPr>
      <w:r>
        <w:rPr>
          <w:i/>
          <w:szCs w:val="24"/>
        </w:rPr>
        <w:t xml:space="preserve">Tabla 3: </w:t>
      </w:r>
      <w:r w:rsidR="00E933BB" w:rsidRPr="00E933BB">
        <w:rPr>
          <w:i/>
          <w:szCs w:val="24"/>
        </w:rPr>
        <w:t>Distribución de área de cultivo, producción y rendimiento por departamentos</w:t>
      </w:r>
      <w:r w:rsidR="0096614B">
        <w:rPr>
          <w:i/>
          <w:szCs w:val="24"/>
        </w:rPr>
        <w:t xml:space="preserve"> 2013</w:t>
      </w:r>
    </w:p>
    <w:p w14:paraId="2B65F6F7" w14:textId="77777777" w:rsidR="00051B31" w:rsidRPr="00F1152C" w:rsidRDefault="00051B31" w:rsidP="00051B31">
      <w:pPr>
        <w:spacing w:line="360" w:lineRule="auto"/>
        <w:jc w:val="center"/>
        <w:rPr>
          <w:sz w:val="24"/>
          <w:szCs w:val="24"/>
        </w:rPr>
      </w:pPr>
      <w:r w:rsidRPr="00F1152C">
        <w:rPr>
          <w:noProof/>
          <w:sz w:val="24"/>
          <w:szCs w:val="24"/>
          <w:lang w:eastAsia="es-CO"/>
        </w:rPr>
        <w:lastRenderedPageBreak/>
        <w:drawing>
          <wp:inline distT="0" distB="0" distL="0" distR="0" wp14:anchorId="6C4063E0" wp14:editId="7D4484E8">
            <wp:extent cx="4293649" cy="5076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b="711"/>
                    <a:stretch/>
                  </pic:blipFill>
                  <pic:spPr bwMode="auto">
                    <a:xfrm>
                      <a:off x="0" y="0"/>
                      <a:ext cx="4293649" cy="5076000"/>
                    </a:xfrm>
                    <a:prstGeom prst="rect">
                      <a:avLst/>
                    </a:prstGeom>
                    <a:noFill/>
                    <a:ln>
                      <a:noFill/>
                    </a:ln>
                    <a:extLst>
                      <a:ext uri="{53640926-AAD7-44D8-BBD7-CCE9431645EC}">
                        <a14:shadowObscured xmlns:a14="http://schemas.microsoft.com/office/drawing/2010/main"/>
                      </a:ext>
                    </a:extLst>
                  </pic:spPr>
                </pic:pic>
              </a:graphicData>
            </a:graphic>
          </wp:inline>
        </w:drawing>
      </w:r>
    </w:p>
    <w:p w14:paraId="1D04A094" w14:textId="55912189" w:rsidR="008B6B0C" w:rsidRPr="00F1152C" w:rsidRDefault="008B6B0C" w:rsidP="007760FF">
      <w:pPr>
        <w:pStyle w:val="Prrafodelista"/>
        <w:numPr>
          <w:ilvl w:val="0"/>
          <w:numId w:val="1"/>
        </w:numPr>
        <w:spacing w:line="360" w:lineRule="auto"/>
        <w:jc w:val="both"/>
        <w:rPr>
          <w:b/>
          <w:sz w:val="24"/>
          <w:szCs w:val="24"/>
        </w:rPr>
      </w:pPr>
      <w:r>
        <w:rPr>
          <w:b/>
          <w:sz w:val="24"/>
          <w:szCs w:val="24"/>
        </w:rPr>
        <w:t>El consumo de Panela</w:t>
      </w:r>
    </w:p>
    <w:p w14:paraId="462A682D" w14:textId="77777777" w:rsidR="007760FF" w:rsidRPr="00F1152C" w:rsidRDefault="007760FF" w:rsidP="007760FF">
      <w:pPr>
        <w:spacing w:line="360" w:lineRule="auto"/>
        <w:jc w:val="both"/>
        <w:rPr>
          <w:sz w:val="24"/>
          <w:szCs w:val="24"/>
        </w:rPr>
      </w:pPr>
      <w:r w:rsidRPr="00F1152C">
        <w:rPr>
          <w:sz w:val="24"/>
          <w:szCs w:val="24"/>
        </w:rPr>
        <w:t>Dadas las condiciones del mercado internacional previamente expuestas,</w:t>
      </w:r>
      <w:r w:rsidR="00DE34D3">
        <w:rPr>
          <w:sz w:val="24"/>
          <w:szCs w:val="24"/>
        </w:rPr>
        <w:t xml:space="preserve"> el consumo de panela se da</w:t>
      </w:r>
      <w:r w:rsidRPr="00F1152C">
        <w:rPr>
          <w:sz w:val="24"/>
          <w:szCs w:val="24"/>
        </w:rPr>
        <w:t xml:space="preserve"> casi en su totalidad al interior d</w:t>
      </w:r>
      <w:r w:rsidR="00DE34D3">
        <w:rPr>
          <w:sz w:val="24"/>
          <w:szCs w:val="24"/>
        </w:rPr>
        <w:t xml:space="preserve">el territorio nacional. A </w:t>
      </w:r>
      <w:r w:rsidRPr="00F1152C">
        <w:rPr>
          <w:sz w:val="24"/>
          <w:szCs w:val="24"/>
        </w:rPr>
        <w:t xml:space="preserve">pesar de ser </w:t>
      </w:r>
      <w:r w:rsidR="00061F27">
        <w:rPr>
          <w:sz w:val="24"/>
          <w:szCs w:val="24"/>
        </w:rPr>
        <w:t xml:space="preserve">los mayores consumidores de panela del mundo, </w:t>
      </w:r>
      <w:r w:rsidRPr="00F1152C">
        <w:rPr>
          <w:sz w:val="24"/>
          <w:szCs w:val="24"/>
        </w:rPr>
        <w:t>los colombianos, con el paso de los años, han sustitui</w:t>
      </w:r>
      <w:r w:rsidR="004F1EBF" w:rsidRPr="00F1152C">
        <w:rPr>
          <w:sz w:val="24"/>
          <w:szCs w:val="24"/>
        </w:rPr>
        <w:t xml:space="preserve">do </w:t>
      </w:r>
      <w:r w:rsidR="00C2598C" w:rsidRPr="00F1152C">
        <w:rPr>
          <w:sz w:val="24"/>
          <w:szCs w:val="24"/>
        </w:rPr>
        <w:t xml:space="preserve">de manera gradual </w:t>
      </w:r>
      <w:r w:rsidR="004F1EBF" w:rsidRPr="00F1152C">
        <w:rPr>
          <w:sz w:val="24"/>
          <w:szCs w:val="24"/>
        </w:rPr>
        <w:t xml:space="preserve">este producto </w:t>
      </w:r>
      <w:r w:rsidR="00061F27">
        <w:rPr>
          <w:sz w:val="24"/>
          <w:szCs w:val="24"/>
        </w:rPr>
        <w:t>por otro tipo de endulzantes,</w:t>
      </w:r>
      <w:r w:rsidR="005A7DDF" w:rsidRPr="00F1152C">
        <w:rPr>
          <w:sz w:val="24"/>
          <w:szCs w:val="24"/>
        </w:rPr>
        <w:t xml:space="preserve"> comercialmente</w:t>
      </w:r>
      <w:r w:rsidRPr="00F1152C">
        <w:rPr>
          <w:sz w:val="24"/>
          <w:szCs w:val="24"/>
        </w:rPr>
        <w:t xml:space="preserve"> más atract</w:t>
      </w:r>
      <w:r w:rsidR="004F1EBF" w:rsidRPr="00F1152C">
        <w:rPr>
          <w:sz w:val="24"/>
          <w:szCs w:val="24"/>
        </w:rPr>
        <w:t>ivos pero con un valor nutricional</w:t>
      </w:r>
      <w:r w:rsidRPr="00F1152C">
        <w:rPr>
          <w:sz w:val="24"/>
          <w:szCs w:val="24"/>
        </w:rPr>
        <w:t xml:space="preserve"> menor. De esta manera, </w:t>
      </w:r>
      <w:r w:rsidR="004F1EBF" w:rsidRPr="00F1152C">
        <w:rPr>
          <w:sz w:val="24"/>
          <w:szCs w:val="24"/>
        </w:rPr>
        <w:t>en un periodo de 11 años, entre 2003 y</w:t>
      </w:r>
      <w:r w:rsidR="00E83E03" w:rsidRPr="00F1152C">
        <w:rPr>
          <w:sz w:val="24"/>
          <w:szCs w:val="24"/>
        </w:rPr>
        <w:t xml:space="preserve"> 2014, el consumo de panela pasó</w:t>
      </w:r>
      <w:r w:rsidR="004F1EBF" w:rsidRPr="00F1152C">
        <w:rPr>
          <w:sz w:val="24"/>
          <w:szCs w:val="24"/>
        </w:rPr>
        <w:t xml:space="preserve"> de 37kg</w:t>
      </w:r>
      <w:r w:rsidR="00061F27">
        <w:rPr>
          <w:rStyle w:val="Refdenotaalpie"/>
          <w:sz w:val="24"/>
          <w:szCs w:val="24"/>
        </w:rPr>
        <w:footnoteReference w:id="6"/>
      </w:r>
      <w:r w:rsidR="004F1EBF" w:rsidRPr="00F1152C">
        <w:rPr>
          <w:sz w:val="24"/>
          <w:szCs w:val="24"/>
        </w:rPr>
        <w:t xml:space="preserve"> a 22kg</w:t>
      </w:r>
      <w:r w:rsidR="00E83E03" w:rsidRPr="00F1152C">
        <w:rPr>
          <w:rStyle w:val="Refdenotaalpie"/>
          <w:sz w:val="24"/>
          <w:szCs w:val="24"/>
        </w:rPr>
        <w:footnoteReference w:id="7"/>
      </w:r>
      <w:r w:rsidR="004F1EBF" w:rsidRPr="00F1152C">
        <w:rPr>
          <w:sz w:val="24"/>
          <w:szCs w:val="24"/>
        </w:rPr>
        <w:t xml:space="preserve"> por habitante al año, una reducción del 40.5%. </w:t>
      </w:r>
    </w:p>
    <w:p w14:paraId="63EB6DF9" w14:textId="77777777" w:rsidR="005A7DDF" w:rsidRPr="00F1152C" w:rsidRDefault="00CB227A" w:rsidP="007760FF">
      <w:pPr>
        <w:spacing w:line="360" w:lineRule="auto"/>
        <w:jc w:val="both"/>
        <w:rPr>
          <w:sz w:val="24"/>
          <w:szCs w:val="24"/>
        </w:rPr>
      </w:pPr>
      <w:r w:rsidRPr="00F1152C">
        <w:rPr>
          <w:sz w:val="24"/>
          <w:szCs w:val="24"/>
        </w:rPr>
        <w:lastRenderedPageBreak/>
        <w:t>Adicionalmente, es necesario tener en cuenta que la panela se caracteriza por ser un “bien inferior”. En economía, dicho término se utiliza para de</w:t>
      </w:r>
      <w:r w:rsidR="00CE1450" w:rsidRPr="00F1152C">
        <w:rPr>
          <w:sz w:val="24"/>
          <w:szCs w:val="24"/>
        </w:rPr>
        <w:t xml:space="preserve">scribir bienes que las personas dejan de consumir a medida que su ingreso aumenta. En particular, según Corpoica &amp; FedePanela (2000), la elasticidad ingreso de la demanda de panela es de -0.5%, es decir, ante un aumento del 1% en el ingreso, los colombianos, en promedio, disminuyen su consumo de panela en 0.5%. </w:t>
      </w:r>
    </w:p>
    <w:p w14:paraId="59E6E251" w14:textId="77777777" w:rsidR="00F51812" w:rsidRPr="00F1152C" w:rsidRDefault="00C2598C" w:rsidP="007760FF">
      <w:pPr>
        <w:spacing w:line="360" w:lineRule="auto"/>
        <w:jc w:val="both"/>
        <w:rPr>
          <w:sz w:val="24"/>
          <w:szCs w:val="24"/>
        </w:rPr>
      </w:pPr>
      <w:r>
        <w:rPr>
          <w:sz w:val="24"/>
          <w:szCs w:val="24"/>
        </w:rPr>
        <w:t>En consecuencia, dado que el ingreso promedio de los colombianos crece de manera sostenida</w:t>
      </w:r>
      <w:r w:rsidR="00D60C44">
        <w:rPr>
          <w:sz w:val="24"/>
          <w:szCs w:val="24"/>
        </w:rPr>
        <w:t xml:space="preserve"> con el paso de los años</w:t>
      </w:r>
      <w:r w:rsidR="00F51812" w:rsidRPr="00F1152C">
        <w:rPr>
          <w:sz w:val="24"/>
          <w:szCs w:val="24"/>
        </w:rPr>
        <w:t>, la teoría económica sugiere q</w:t>
      </w:r>
      <w:r w:rsidR="00D60C44">
        <w:rPr>
          <w:sz w:val="24"/>
          <w:szCs w:val="24"/>
        </w:rPr>
        <w:t>ue el consumo de panela segui</w:t>
      </w:r>
      <w:r w:rsidR="00DE34D3">
        <w:rPr>
          <w:sz w:val="24"/>
          <w:szCs w:val="24"/>
        </w:rPr>
        <w:t>rá</w:t>
      </w:r>
      <w:r w:rsidR="00F51812" w:rsidRPr="00F1152C">
        <w:rPr>
          <w:sz w:val="24"/>
          <w:szCs w:val="24"/>
        </w:rPr>
        <w:t xml:space="preserve"> disminuyendo. Por lo tanto, la política pública debe propender por revertir el efecto mencionado y</w:t>
      </w:r>
      <w:r w:rsidR="00D60C44">
        <w:rPr>
          <w:sz w:val="24"/>
          <w:szCs w:val="24"/>
        </w:rPr>
        <w:t xml:space="preserve"> permitir que</w:t>
      </w:r>
      <w:r w:rsidR="00F51812" w:rsidRPr="00F1152C">
        <w:rPr>
          <w:sz w:val="24"/>
          <w:szCs w:val="24"/>
        </w:rPr>
        <w:t xml:space="preserve">, a través de innovaciones que vuelvan al producto un bien atractivo y novedoso </w:t>
      </w:r>
      <w:r w:rsidR="00D60C44">
        <w:rPr>
          <w:sz w:val="24"/>
          <w:szCs w:val="24"/>
        </w:rPr>
        <w:t xml:space="preserve">a los ojos de los consumidores, </w:t>
      </w:r>
      <w:r w:rsidR="00F51812" w:rsidRPr="00F1152C">
        <w:rPr>
          <w:sz w:val="24"/>
          <w:szCs w:val="24"/>
        </w:rPr>
        <w:t>la panela deje de ser un alimento que se consume en menor cuantía a</w:t>
      </w:r>
      <w:r>
        <w:rPr>
          <w:sz w:val="24"/>
          <w:szCs w:val="24"/>
        </w:rPr>
        <w:t xml:space="preserve"> medida que el ingreso</w:t>
      </w:r>
      <w:r w:rsidR="00F51812" w:rsidRPr="00F1152C">
        <w:rPr>
          <w:sz w:val="24"/>
          <w:szCs w:val="24"/>
        </w:rPr>
        <w:t xml:space="preserve"> de las familias crece. </w:t>
      </w:r>
      <w:r w:rsidR="005A7DDF" w:rsidRPr="00F1152C">
        <w:rPr>
          <w:sz w:val="24"/>
          <w:szCs w:val="24"/>
        </w:rPr>
        <w:t xml:space="preserve">Conjuntamente, la innovación permite </w:t>
      </w:r>
      <w:r>
        <w:rPr>
          <w:sz w:val="24"/>
          <w:szCs w:val="24"/>
        </w:rPr>
        <w:t>que la panela gane</w:t>
      </w:r>
      <w:r w:rsidR="00B1430D" w:rsidRPr="00F1152C">
        <w:rPr>
          <w:sz w:val="24"/>
          <w:szCs w:val="24"/>
        </w:rPr>
        <w:t xml:space="preserve"> competitividad y posicionamiento e</w:t>
      </w:r>
      <w:r>
        <w:rPr>
          <w:sz w:val="24"/>
          <w:szCs w:val="24"/>
        </w:rPr>
        <w:t>n el mercado de los endulzantes</w:t>
      </w:r>
      <w:r w:rsidR="00B1430D" w:rsidRPr="00F1152C">
        <w:rPr>
          <w:sz w:val="24"/>
          <w:szCs w:val="24"/>
        </w:rPr>
        <w:t xml:space="preserve">, contrarrestando el efecto negativo que ha tenido la incursión de productos sustitutos (directos e indirectos) como el azúcar, los edulcorantes sintéticos, las bebidas gaseosas y demás refrescos artificiales. </w:t>
      </w:r>
      <w:r w:rsidR="00ED2F2A">
        <w:rPr>
          <w:sz w:val="24"/>
          <w:szCs w:val="24"/>
        </w:rPr>
        <w:t xml:space="preserve">Una de las medidas para lograr este objetivo es la promoción de la construcción de plantas procesadoras de mieles encargadas del proceso de elaboración final </w:t>
      </w:r>
      <w:r w:rsidR="002C46AC">
        <w:rPr>
          <w:sz w:val="24"/>
          <w:szCs w:val="24"/>
        </w:rPr>
        <w:t>de la panela, en donde se genere un</w:t>
      </w:r>
      <w:r w:rsidR="00ED2F2A">
        <w:rPr>
          <w:sz w:val="24"/>
          <w:szCs w:val="24"/>
        </w:rPr>
        <w:t xml:space="preserve"> producto uniforme, de alta calidad y en las presentaciones que demandaría el consumidor actual.</w:t>
      </w:r>
      <w:r w:rsidR="002A2189">
        <w:rPr>
          <w:sz w:val="24"/>
          <w:szCs w:val="24"/>
        </w:rPr>
        <w:t xml:space="preserve"> Según Carlos Mayorga, Gerente General de la Federación Nacional de Productores de Panela</w:t>
      </w:r>
      <w:r w:rsidR="002C46AC">
        <w:rPr>
          <w:sz w:val="24"/>
          <w:szCs w:val="24"/>
        </w:rPr>
        <w:t xml:space="preserve"> (FedePanela)</w:t>
      </w:r>
      <w:r w:rsidR="002A2189">
        <w:rPr>
          <w:sz w:val="24"/>
          <w:szCs w:val="24"/>
        </w:rPr>
        <w:t>, actualmente están en funcionamiento solo dos plantas procesadoras de mieles paneleras en el país, una ubicada en el municipio de Cisneros, Antioquia y otra en el municipio de Quinchía</w:t>
      </w:r>
      <w:r>
        <w:rPr>
          <w:sz w:val="24"/>
          <w:szCs w:val="24"/>
        </w:rPr>
        <w:t>,</w:t>
      </w:r>
      <w:r w:rsidR="002A2189">
        <w:rPr>
          <w:sz w:val="24"/>
          <w:szCs w:val="24"/>
        </w:rPr>
        <w:t xml:space="preserve"> en el departamento de Risaralda. </w:t>
      </w:r>
    </w:p>
    <w:p w14:paraId="098516BE" w14:textId="77777777" w:rsidR="004B3E80" w:rsidRPr="00F1152C" w:rsidRDefault="00D60C44" w:rsidP="007760FF">
      <w:pPr>
        <w:spacing w:line="360" w:lineRule="auto"/>
        <w:jc w:val="both"/>
        <w:rPr>
          <w:sz w:val="24"/>
          <w:szCs w:val="24"/>
        </w:rPr>
      </w:pPr>
      <w:r>
        <w:rPr>
          <w:sz w:val="24"/>
          <w:szCs w:val="24"/>
        </w:rPr>
        <w:t>C</w:t>
      </w:r>
      <w:r w:rsidR="00637482" w:rsidRPr="00F1152C">
        <w:rPr>
          <w:sz w:val="24"/>
          <w:szCs w:val="24"/>
        </w:rPr>
        <w:t>abe resaltar que e</w:t>
      </w:r>
      <w:r w:rsidR="00F51812" w:rsidRPr="00F1152C">
        <w:rPr>
          <w:sz w:val="24"/>
          <w:szCs w:val="24"/>
        </w:rPr>
        <w:t>n los últimos años se han venido r</w:t>
      </w:r>
      <w:r w:rsidR="00A70F5F">
        <w:rPr>
          <w:sz w:val="24"/>
          <w:szCs w:val="24"/>
        </w:rPr>
        <w:t>ealizando esfuerzos</w:t>
      </w:r>
      <w:r w:rsidR="00743C26" w:rsidRPr="00F1152C">
        <w:rPr>
          <w:sz w:val="24"/>
          <w:szCs w:val="24"/>
        </w:rPr>
        <w:t xml:space="preserve"> con el fin de</w:t>
      </w:r>
      <w:r w:rsidR="00F51812" w:rsidRPr="00F1152C">
        <w:rPr>
          <w:sz w:val="24"/>
          <w:szCs w:val="24"/>
        </w:rPr>
        <w:t xml:space="preserve"> generar presentaciones novedosas y más atractivas para los consumidores</w:t>
      </w:r>
      <w:r w:rsidR="00EC40D3" w:rsidRPr="00F1152C">
        <w:rPr>
          <w:sz w:val="24"/>
          <w:szCs w:val="24"/>
        </w:rPr>
        <w:t xml:space="preserve">, como </w:t>
      </w:r>
      <w:r w:rsidR="00F51812" w:rsidRPr="00F1152C">
        <w:rPr>
          <w:sz w:val="24"/>
          <w:szCs w:val="24"/>
        </w:rPr>
        <w:t>son la panela en polvo</w:t>
      </w:r>
      <w:r w:rsidR="00B1430D" w:rsidRPr="00F1152C">
        <w:rPr>
          <w:sz w:val="24"/>
          <w:szCs w:val="24"/>
        </w:rPr>
        <w:t>,</w:t>
      </w:r>
      <w:r w:rsidR="00F51812" w:rsidRPr="00F1152C">
        <w:rPr>
          <w:sz w:val="24"/>
          <w:szCs w:val="24"/>
        </w:rPr>
        <w:t xml:space="preserve"> con leche</w:t>
      </w:r>
      <w:r w:rsidR="00637482" w:rsidRPr="00F1152C">
        <w:rPr>
          <w:sz w:val="24"/>
          <w:szCs w:val="24"/>
        </w:rPr>
        <w:t>,</w:t>
      </w:r>
      <w:r w:rsidR="00F51812" w:rsidRPr="00F1152C">
        <w:rPr>
          <w:sz w:val="24"/>
          <w:szCs w:val="24"/>
        </w:rPr>
        <w:t xml:space="preserve"> avena</w:t>
      </w:r>
      <w:r w:rsidR="00FB45AD">
        <w:rPr>
          <w:sz w:val="24"/>
          <w:szCs w:val="24"/>
        </w:rPr>
        <w:t>,</w:t>
      </w:r>
      <w:r w:rsidR="00637482" w:rsidRPr="00F1152C">
        <w:rPr>
          <w:sz w:val="24"/>
          <w:szCs w:val="24"/>
        </w:rPr>
        <w:t xml:space="preserve"> quinua</w:t>
      </w:r>
      <w:r w:rsidR="00FB45AD">
        <w:rPr>
          <w:sz w:val="24"/>
          <w:szCs w:val="24"/>
        </w:rPr>
        <w:t xml:space="preserve"> o soya</w:t>
      </w:r>
      <w:r w:rsidR="00637482" w:rsidRPr="00F1152C">
        <w:rPr>
          <w:sz w:val="24"/>
          <w:szCs w:val="24"/>
        </w:rPr>
        <w:t xml:space="preserve"> y panelas saborizadas. Inclusive, la Universidad Nacional, sede Medellín, se encuentra desarrollando un proyecto para </w:t>
      </w:r>
      <w:r w:rsidR="00637482" w:rsidRPr="00F1152C">
        <w:rPr>
          <w:sz w:val="24"/>
          <w:szCs w:val="24"/>
        </w:rPr>
        <w:lastRenderedPageBreak/>
        <w:t xml:space="preserve">producir vino de panela y hacer de esta actividad, además, un atractivo turístico para las regiones productoras en </w:t>
      </w:r>
      <w:r w:rsidR="00743C26" w:rsidRPr="00F1152C">
        <w:rPr>
          <w:sz w:val="24"/>
          <w:szCs w:val="24"/>
        </w:rPr>
        <w:t xml:space="preserve">el departamento de </w:t>
      </w:r>
      <w:r w:rsidR="00637482" w:rsidRPr="00F1152C">
        <w:rPr>
          <w:sz w:val="24"/>
          <w:szCs w:val="24"/>
        </w:rPr>
        <w:t>Antioquia</w:t>
      </w:r>
      <w:r w:rsidR="00AA29F6" w:rsidRPr="00F1152C">
        <w:rPr>
          <w:rStyle w:val="Refdenotaalpie"/>
          <w:sz w:val="24"/>
          <w:szCs w:val="24"/>
        </w:rPr>
        <w:footnoteReference w:id="8"/>
      </w:r>
      <w:r w:rsidR="00637482" w:rsidRPr="00F1152C">
        <w:rPr>
          <w:sz w:val="24"/>
          <w:szCs w:val="24"/>
        </w:rPr>
        <w:t xml:space="preserve">. </w:t>
      </w:r>
    </w:p>
    <w:p w14:paraId="51C63E48" w14:textId="77777777" w:rsidR="00B1430D" w:rsidRPr="00F1152C" w:rsidRDefault="00B1430D" w:rsidP="00B1430D">
      <w:pPr>
        <w:pStyle w:val="Prrafodelista"/>
        <w:numPr>
          <w:ilvl w:val="0"/>
          <w:numId w:val="1"/>
        </w:numPr>
        <w:spacing w:line="360" w:lineRule="auto"/>
        <w:jc w:val="both"/>
        <w:rPr>
          <w:b/>
          <w:sz w:val="24"/>
          <w:szCs w:val="24"/>
        </w:rPr>
      </w:pPr>
      <w:r w:rsidRPr="00F1152C">
        <w:rPr>
          <w:b/>
          <w:sz w:val="24"/>
          <w:szCs w:val="24"/>
        </w:rPr>
        <w:t xml:space="preserve">Estructura de precios </w:t>
      </w:r>
    </w:p>
    <w:p w14:paraId="3D502008" w14:textId="77777777" w:rsidR="005258B9" w:rsidRPr="00F1152C" w:rsidRDefault="006C36E1" w:rsidP="007760FF">
      <w:pPr>
        <w:spacing w:line="360" w:lineRule="auto"/>
        <w:jc w:val="both"/>
        <w:rPr>
          <w:sz w:val="24"/>
          <w:szCs w:val="24"/>
        </w:rPr>
      </w:pPr>
      <w:r>
        <w:rPr>
          <w:sz w:val="24"/>
          <w:szCs w:val="24"/>
        </w:rPr>
        <w:t>S</w:t>
      </w:r>
      <w:r w:rsidR="005A1744" w:rsidRPr="00F1152C">
        <w:rPr>
          <w:sz w:val="24"/>
          <w:szCs w:val="24"/>
        </w:rPr>
        <w:t xml:space="preserve">egún el </w:t>
      </w:r>
      <w:r w:rsidR="001005DB" w:rsidRPr="00F1152C">
        <w:rPr>
          <w:sz w:val="24"/>
          <w:szCs w:val="24"/>
        </w:rPr>
        <w:t>Ministerio de Agricultura</w:t>
      </w:r>
      <w:r w:rsidR="00D60C44">
        <w:rPr>
          <w:sz w:val="24"/>
          <w:szCs w:val="24"/>
        </w:rPr>
        <w:t xml:space="preserve"> y</w:t>
      </w:r>
      <w:r w:rsidR="00D96E98">
        <w:rPr>
          <w:sz w:val="24"/>
          <w:szCs w:val="24"/>
        </w:rPr>
        <w:t xml:space="preserve"> Desarrollo Rural</w:t>
      </w:r>
      <w:r w:rsidR="001005DB" w:rsidRPr="00F1152C">
        <w:rPr>
          <w:sz w:val="24"/>
          <w:szCs w:val="24"/>
        </w:rPr>
        <w:t xml:space="preserve"> (2005),</w:t>
      </w:r>
      <w:r w:rsidR="00B13537" w:rsidRPr="00F1152C">
        <w:rPr>
          <w:sz w:val="24"/>
          <w:szCs w:val="24"/>
        </w:rPr>
        <w:t xml:space="preserve"> </w:t>
      </w:r>
      <w:r w:rsidR="00D60C44">
        <w:rPr>
          <w:sz w:val="24"/>
          <w:szCs w:val="24"/>
        </w:rPr>
        <w:t>el mercado de</w:t>
      </w:r>
      <w:r w:rsidR="00B13537" w:rsidRPr="00F1152C">
        <w:rPr>
          <w:sz w:val="24"/>
          <w:szCs w:val="24"/>
        </w:rPr>
        <w:t xml:space="preserve"> panela se caracteriza por un alto grado de intermediación entre el productor y el consumidor final, generando así un sistema de comercialización disperso y poco eficiente. En</w:t>
      </w:r>
      <w:r w:rsidR="00FC3F54" w:rsidRPr="00F1152C">
        <w:rPr>
          <w:sz w:val="24"/>
          <w:szCs w:val="24"/>
        </w:rPr>
        <w:t xml:space="preserve"> este sentido, a medida que la</w:t>
      </w:r>
      <w:r w:rsidR="00B13537" w:rsidRPr="00F1152C">
        <w:rPr>
          <w:sz w:val="24"/>
          <w:szCs w:val="24"/>
        </w:rPr>
        <w:t xml:space="preserve"> distancia entre el productor local y los mercados regionales, nacionales e internacionales</w:t>
      </w:r>
      <w:r w:rsidR="00FC3F54" w:rsidRPr="00F1152C">
        <w:rPr>
          <w:sz w:val="24"/>
          <w:szCs w:val="24"/>
        </w:rPr>
        <w:t xml:space="preserve"> aumenta</w:t>
      </w:r>
      <w:r w:rsidR="00B13537" w:rsidRPr="00F1152C">
        <w:rPr>
          <w:sz w:val="24"/>
          <w:szCs w:val="24"/>
        </w:rPr>
        <w:t xml:space="preserve">, se configura un proceso de captura de rentas </w:t>
      </w:r>
      <w:r w:rsidR="00FC3F54" w:rsidRPr="00F1152C">
        <w:rPr>
          <w:sz w:val="24"/>
          <w:szCs w:val="24"/>
        </w:rPr>
        <w:t xml:space="preserve">cuyos grandes beneficiarios son los grandes mayoristas que abastecen los principales centros de compra en el país. </w:t>
      </w:r>
    </w:p>
    <w:p w14:paraId="45E99E82" w14:textId="77777777" w:rsidR="00B507CF" w:rsidRPr="00F1152C" w:rsidRDefault="00951C5E" w:rsidP="007760FF">
      <w:pPr>
        <w:spacing w:line="360" w:lineRule="auto"/>
        <w:jc w:val="both"/>
        <w:rPr>
          <w:sz w:val="24"/>
          <w:szCs w:val="24"/>
        </w:rPr>
      </w:pPr>
      <w:r>
        <w:rPr>
          <w:sz w:val="24"/>
          <w:szCs w:val="24"/>
        </w:rPr>
        <w:t>S</w:t>
      </w:r>
      <w:r w:rsidR="00B507CF" w:rsidRPr="00F1152C">
        <w:rPr>
          <w:sz w:val="24"/>
          <w:szCs w:val="24"/>
        </w:rPr>
        <w:t xml:space="preserve">egún </w:t>
      </w:r>
      <w:r w:rsidR="00ED4927" w:rsidRPr="00F1152C">
        <w:rPr>
          <w:sz w:val="24"/>
          <w:szCs w:val="24"/>
        </w:rPr>
        <w:t>la Superintendencia de Industria y Comercio (2012), en el país hay entre 15 y 20</w:t>
      </w:r>
      <w:r w:rsidR="00FB45AD">
        <w:rPr>
          <w:sz w:val="24"/>
          <w:szCs w:val="24"/>
        </w:rPr>
        <w:t xml:space="preserve"> grandes</w:t>
      </w:r>
      <w:r w:rsidR="00ED4927" w:rsidRPr="00F1152C">
        <w:rPr>
          <w:sz w:val="24"/>
          <w:szCs w:val="24"/>
        </w:rPr>
        <w:t xml:space="preserve"> intermediarios que se encargan de comprar panela a los miles </w:t>
      </w:r>
      <w:r w:rsidR="00FB45AD">
        <w:rPr>
          <w:sz w:val="24"/>
          <w:szCs w:val="24"/>
        </w:rPr>
        <w:t>de productores</w:t>
      </w:r>
      <w:r w:rsidR="00A70F5F">
        <w:rPr>
          <w:sz w:val="24"/>
          <w:szCs w:val="24"/>
        </w:rPr>
        <w:t xml:space="preserve"> a lo largo del territorio nacional</w:t>
      </w:r>
      <w:r w:rsidR="00FB45AD">
        <w:rPr>
          <w:sz w:val="24"/>
          <w:szCs w:val="24"/>
        </w:rPr>
        <w:t>, para luego distribuirla</w:t>
      </w:r>
      <w:r w:rsidR="00ED4927" w:rsidRPr="00F1152C">
        <w:rPr>
          <w:sz w:val="24"/>
          <w:szCs w:val="24"/>
        </w:rPr>
        <w:t xml:space="preserve"> en los canales de comercialización que van hasta</w:t>
      </w:r>
      <w:r w:rsidR="00EC40D3" w:rsidRPr="00F1152C">
        <w:rPr>
          <w:sz w:val="24"/>
          <w:szCs w:val="24"/>
        </w:rPr>
        <w:t xml:space="preserve"> el </w:t>
      </w:r>
      <w:r w:rsidR="00ED4927" w:rsidRPr="00F1152C">
        <w:rPr>
          <w:sz w:val="24"/>
          <w:szCs w:val="24"/>
        </w:rPr>
        <w:t xml:space="preserve">consumidor final. </w:t>
      </w:r>
      <w:r w:rsidR="00B27B1B" w:rsidRPr="00F1152C">
        <w:rPr>
          <w:sz w:val="24"/>
          <w:szCs w:val="24"/>
        </w:rPr>
        <w:t>Por ende, dada la enorme disparidad entre el número de productores y comprador</w:t>
      </w:r>
      <w:r w:rsidR="00FB45AD">
        <w:rPr>
          <w:sz w:val="24"/>
          <w:szCs w:val="24"/>
        </w:rPr>
        <w:t>es, se podría estar generando</w:t>
      </w:r>
      <w:r w:rsidR="00B27B1B" w:rsidRPr="00F1152C">
        <w:rPr>
          <w:sz w:val="24"/>
          <w:szCs w:val="24"/>
        </w:rPr>
        <w:t xml:space="preserve"> una situación de oligopsonio en el mercado, es decir, una situación en la cual los compradores (en este caso los intermediarios) poseen poder de mercado para fijar pr</w:t>
      </w:r>
      <w:r w:rsidR="00FB45AD">
        <w:rPr>
          <w:sz w:val="24"/>
          <w:szCs w:val="24"/>
        </w:rPr>
        <w:t>ecios por debajo de los niveles</w:t>
      </w:r>
      <w:r w:rsidR="00B27B1B" w:rsidRPr="00F1152C">
        <w:rPr>
          <w:sz w:val="24"/>
          <w:szCs w:val="24"/>
        </w:rPr>
        <w:t xml:space="preserve"> competitivos, sin que lo</w:t>
      </w:r>
      <w:r w:rsidR="001F7CDB" w:rsidRPr="00F1152C">
        <w:rPr>
          <w:sz w:val="24"/>
          <w:szCs w:val="24"/>
        </w:rPr>
        <w:t>s</w:t>
      </w:r>
      <w:r w:rsidR="00B27B1B" w:rsidRPr="00F1152C">
        <w:rPr>
          <w:sz w:val="24"/>
          <w:szCs w:val="24"/>
        </w:rPr>
        <w:t xml:space="preserve"> prod</w:t>
      </w:r>
      <w:r w:rsidR="001F7CDB" w:rsidRPr="00F1152C">
        <w:rPr>
          <w:sz w:val="24"/>
          <w:szCs w:val="24"/>
        </w:rPr>
        <w:t>uctores puedan ejercer algún</w:t>
      </w:r>
      <w:r w:rsidR="00B27B1B" w:rsidRPr="00F1152C">
        <w:rPr>
          <w:sz w:val="24"/>
          <w:szCs w:val="24"/>
        </w:rPr>
        <w:t xml:space="preserve"> tipo de influencia. De hecho, según la SIC, son los intermediarios quienes actualmente fijan el precio de carga (100kg) en las plazas de mercado donde se comercializa la panela.</w:t>
      </w:r>
      <w:r w:rsidR="006C36E1">
        <w:rPr>
          <w:sz w:val="24"/>
          <w:szCs w:val="24"/>
        </w:rPr>
        <w:t xml:space="preserve"> E</w:t>
      </w:r>
      <w:r w:rsidR="006D5334">
        <w:rPr>
          <w:sz w:val="24"/>
          <w:szCs w:val="24"/>
        </w:rPr>
        <w:t>sto</w:t>
      </w:r>
      <w:r w:rsidR="001F7CDB" w:rsidRPr="00F1152C">
        <w:rPr>
          <w:sz w:val="24"/>
          <w:szCs w:val="24"/>
        </w:rPr>
        <w:t xml:space="preserve">, en un país donde se promueve abiertamente la libre competencia, no es adecuado y requiere especial atención con el fin de proteger a los productores y consumidores de panela. </w:t>
      </w:r>
    </w:p>
    <w:p w14:paraId="2E72C5A2" w14:textId="77777777" w:rsidR="001F7CDB" w:rsidRDefault="00951C5E" w:rsidP="007760FF">
      <w:pPr>
        <w:spacing w:line="360" w:lineRule="auto"/>
        <w:jc w:val="both"/>
        <w:rPr>
          <w:sz w:val="24"/>
          <w:szCs w:val="24"/>
        </w:rPr>
      </w:pPr>
      <w:r>
        <w:rPr>
          <w:sz w:val="24"/>
          <w:szCs w:val="24"/>
        </w:rPr>
        <w:t>D</w:t>
      </w:r>
      <w:r w:rsidR="00D96E98">
        <w:rPr>
          <w:sz w:val="24"/>
          <w:szCs w:val="24"/>
        </w:rPr>
        <w:t xml:space="preserve">e acuerdo con el Ministerio de Agricultura y Desarrollo Rural (2005), </w:t>
      </w:r>
      <w:r w:rsidR="001F7CDB" w:rsidRPr="00F1152C">
        <w:rPr>
          <w:sz w:val="24"/>
          <w:szCs w:val="24"/>
        </w:rPr>
        <w:t>los precios de la panela tienen un fuerte componente estacional: desde enero hasta junio los precios son relativamente altos</w:t>
      </w:r>
      <w:r w:rsidR="00183718" w:rsidRPr="00F1152C">
        <w:rPr>
          <w:sz w:val="24"/>
          <w:szCs w:val="24"/>
        </w:rPr>
        <w:t xml:space="preserve"> (se ubican por encima de la media anual)</w:t>
      </w:r>
      <w:r w:rsidR="001F7CDB" w:rsidRPr="00F1152C">
        <w:rPr>
          <w:sz w:val="24"/>
          <w:szCs w:val="24"/>
        </w:rPr>
        <w:t xml:space="preserve">, luego descienden para el segundo semestre del año. No obstante, al hacer comparaciones anuales, </w:t>
      </w:r>
      <w:r w:rsidR="0005358D" w:rsidRPr="00F1152C">
        <w:rPr>
          <w:sz w:val="24"/>
          <w:szCs w:val="24"/>
        </w:rPr>
        <w:t xml:space="preserve">se evidencia un </w:t>
      </w:r>
      <w:r w:rsidR="0005358D" w:rsidRPr="00F1152C">
        <w:rPr>
          <w:sz w:val="24"/>
          <w:szCs w:val="24"/>
        </w:rPr>
        <w:lastRenderedPageBreak/>
        <w:t>comportamiento variable de los precios</w:t>
      </w:r>
      <w:r w:rsidR="001F7CDB" w:rsidRPr="00F1152C">
        <w:rPr>
          <w:sz w:val="24"/>
          <w:szCs w:val="24"/>
        </w:rPr>
        <w:t xml:space="preserve"> con una tendencia creciente en </w:t>
      </w:r>
      <w:r w:rsidR="0005358D" w:rsidRPr="00F1152C">
        <w:rPr>
          <w:sz w:val="24"/>
          <w:szCs w:val="24"/>
        </w:rPr>
        <w:t xml:space="preserve">términos nominales </w:t>
      </w:r>
      <w:r w:rsidR="009F0695">
        <w:rPr>
          <w:sz w:val="24"/>
          <w:szCs w:val="24"/>
        </w:rPr>
        <w:t>y reales (ver gráfico 1</w:t>
      </w:r>
      <w:r w:rsidR="00B76D9C">
        <w:rPr>
          <w:sz w:val="24"/>
          <w:szCs w:val="24"/>
        </w:rPr>
        <w:t xml:space="preserve"> y tabla 4</w:t>
      </w:r>
      <w:r w:rsidR="009F0695">
        <w:rPr>
          <w:sz w:val="24"/>
          <w:szCs w:val="24"/>
        </w:rPr>
        <w:t>).</w:t>
      </w:r>
    </w:p>
    <w:p w14:paraId="04149A9E" w14:textId="77777777" w:rsidR="004B3E80" w:rsidRDefault="009F0695" w:rsidP="00297DD7">
      <w:pPr>
        <w:spacing w:line="360" w:lineRule="auto"/>
        <w:jc w:val="center"/>
        <w:rPr>
          <w:sz w:val="24"/>
          <w:szCs w:val="24"/>
        </w:rPr>
      </w:pPr>
      <w:r>
        <w:rPr>
          <w:noProof/>
          <w:lang w:eastAsia="es-CO"/>
        </w:rPr>
        <w:drawing>
          <wp:inline distT="0" distB="0" distL="0" distR="0" wp14:anchorId="48ABA4DA" wp14:editId="7BE020AC">
            <wp:extent cx="4572000" cy="2743200"/>
            <wp:effectExtent l="0" t="0" r="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57C4CCF" w14:textId="77777777" w:rsidR="009F0695" w:rsidRPr="009F0695" w:rsidRDefault="00297DD7" w:rsidP="009F0695">
      <w:pPr>
        <w:spacing w:line="360" w:lineRule="auto"/>
        <w:ind w:firstLine="708"/>
        <w:jc w:val="both"/>
        <w:rPr>
          <w:sz w:val="20"/>
          <w:szCs w:val="24"/>
        </w:rPr>
      </w:pPr>
      <w:r>
        <w:rPr>
          <w:sz w:val="20"/>
          <w:szCs w:val="24"/>
        </w:rPr>
        <w:t xml:space="preserve">   </w:t>
      </w:r>
      <w:r w:rsidRPr="005126F3">
        <w:rPr>
          <w:sz w:val="20"/>
          <w:szCs w:val="24"/>
        </w:rPr>
        <w:t>Fuente: FedePanela</w:t>
      </w:r>
    </w:p>
    <w:p w14:paraId="2C9B5786" w14:textId="77777777" w:rsidR="00A22C79" w:rsidRPr="00A22C79" w:rsidRDefault="005126F3" w:rsidP="00A22C79">
      <w:pPr>
        <w:spacing w:line="360" w:lineRule="auto"/>
        <w:jc w:val="center"/>
        <w:rPr>
          <w:rFonts w:cs="Arial"/>
          <w:i/>
          <w:szCs w:val="24"/>
        </w:rPr>
      </w:pPr>
      <w:r>
        <w:rPr>
          <w:rFonts w:cs="Arial"/>
          <w:i/>
          <w:szCs w:val="24"/>
        </w:rPr>
        <w:t xml:space="preserve">Tabla 4: </w:t>
      </w:r>
      <w:r w:rsidR="00A22C79" w:rsidRPr="00A22C79">
        <w:rPr>
          <w:rFonts w:cs="Arial"/>
          <w:i/>
          <w:szCs w:val="24"/>
        </w:rPr>
        <w:t>Precios promedio al productor por kg de producto</w:t>
      </w:r>
    </w:p>
    <w:tbl>
      <w:tblPr>
        <w:tblW w:w="8079" w:type="dxa"/>
        <w:jc w:val="center"/>
        <w:tblCellMar>
          <w:left w:w="70" w:type="dxa"/>
          <w:right w:w="70" w:type="dxa"/>
        </w:tblCellMar>
        <w:tblLook w:val="04A0" w:firstRow="1" w:lastRow="0" w:firstColumn="1" w:lastColumn="0" w:noHBand="0" w:noVBand="1"/>
      </w:tblPr>
      <w:tblGrid>
        <w:gridCol w:w="1200"/>
        <w:gridCol w:w="1200"/>
        <w:gridCol w:w="1853"/>
        <w:gridCol w:w="1984"/>
        <w:gridCol w:w="1842"/>
      </w:tblGrid>
      <w:tr w:rsidR="001A0B86" w:rsidRPr="007B0B41" w14:paraId="375016AA" w14:textId="77777777" w:rsidTr="00A70F5F">
        <w:trPr>
          <w:trHeight w:val="540"/>
          <w:jc w:val="center"/>
        </w:trPr>
        <w:tc>
          <w:tcPr>
            <w:tcW w:w="1200" w:type="dxa"/>
            <w:tcBorders>
              <w:top w:val="single" w:sz="4" w:space="0" w:color="auto"/>
              <w:left w:val="nil"/>
              <w:bottom w:val="single" w:sz="4" w:space="0" w:color="auto"/>
              <w:right w:val="nil"/>
            </w:tcBorders>
            <w:shd w:val="clear" w:color="auto" w:fill="auto"/>
            <w:noWrap/>
            <w:vAlign w:val="bottom"/>
            <w:hideMark/>
          </w:tcPr>
          <w:p w14:paraId="5E797D9B" w14:textId="77777777" w:rsidR="001A0B86" w:rsidRPr="007B0B41" w:rsidRDefault="001A0B86" w:rsidP="001A0B86">
            <w:pPr>
              <w:spacing w:after="0" w:line="240" w:lineRule="auto"/>
              <w:rPr>
                <w:rFonts w:ascii="Arial" w:eastAsia="Times New Roman" w:hAnsi="Arial" w:cs="Arial"/>
                <w:color w:val="000000"/>
                <w:sz w:val="20"/>
                <w:szCs w:val="20"/>
                <w:lang w:eastAsia="es-CO"/>
              </w:rPr>
            </w:pPr>
            <w:r w:rsidRPr="007B0B41">
              <w:rPr>
                <w:rFonts w:ascii="Arial" w:eastAsia="Times New Roman" w:hAnsi="Arial" w:cs="Arial"/>
                <w:color w:val="000000"/>
                <w:sz w:val="20"/>
                <w:szCs w:val="20"/>
                <w:lang w:eastAsia="es-CO"/>
              </w:rPr>
              <w:t xml:space="preserve">Año </w:t>
            </w:r>
          </w:p>
        </w:tc>
        <w:tc>
          <w:tcPr>
            <w:tcW w:w="1200" w:type="dxa"/>
            <w:tcBorders>
              <w:top w:val="single" w:sz="4" w:space="0" w:color="auto"/>
              <w:left w:val="nil"/>
              <w:bottom w:val="single" w:sz="4" w:space="0" w:color="auto"/>
              <w:right w:val="nil"/>
            </w:tcBorders>
            <w:shd w:val="clear" w:color="auto" w:fill="auto"/>
            <w:noWrap/>
            <w:vAlign w:val="bottom"/>
            <w:hideMark/>
          </w:tcPr>
          <w:p w14:paraId="75D4798C" w14:textId="77777777" w:rsidR="001A0B86" w:rsidRPr="007B0B41" w:rsidRDefault="001A0B86" w:rsidP="001A0B86">
            <w:pPr>
              <w:spacing w:after="0" w:line="240" w:lineRule="auto"/>
              <w:rPr>
                <w:rFonts w:ascii="Arial" w:eastAsia="Times New Roman" w:hAnsi="Arial" w:cs="Arial"/>
                <w:color w:val="000000"/>
                <w:sz w:val="20"/>
                <w:szCs w:val="20"/>
                <w:lang w:eastAsia="es-CO"/>
              </w:rPr>
            </w:pPr>
            <w:r w:rsidRPr="007B0B41">
              <w:rPr>
                <w:rFonts w:ascii="Arial" w:eastAsia="Times New Roman" w:hAnsi="Arial" w:cs="Arial"/>
                <w:color w:val="000000"/>
                <w:sz w:val="20"/>
                <w:szCs w:val="20"/>
                <w:lang w:eastAsia="es-CO"/>
              </w:rPr>
              <w:t>Precio</w:t>
            </w:r>
            <w:r>
              <w:rPr>
                <w:rFonts w:ascii="Arial" w:eastAsia="Times New Roman" w:hAnsi="Arial" w:cs="Arial"/>
                <w:color w:val="000000"/>
                <w:sz w:val="20"/>
                <w:szCs w:val="20"/>
                <w:lang w:eastAsia="es-CO"/>
              </w:rPr>
              <w:t xml:space="preserve"> (corriente)</w:t>
            </w:r>
          </w:p>
        </w:tc>
        <w:tc>
          <w:tcPr>
            <w:tcW w:w="1853" w:type="dxa"/>
            <w:tcBorders>
              <w:top w:val="single" w:sz="4" w:space="0" w:color="auto"/>
              <w:left w:val="nil"/>
              <w:bottom w:val="single" w:sz="4" w:space="0" w:color="auto"/>
              <w:right w:val="nil"/>
            </w:tcBorders>
            <w:shd w:val="clear" w:color="auto" w:fill="auto"/>
            <w:noWrap/>
            <w:vAlign w:val="bottom"/>
            <w:hideMark/>
          </w:tcPr>
          <w:p w14:paraId="7347F2AE" w14:textId="77777777" w:rsidR="001A0B86" w:rsidRPr="007B0B41" w:rsidRDefault="001A0B86" w:rsidP="001A0B86">
            <w:pPr>
              <w:spacing w:after="0" w:line="240" w:lineRule="auto"/>
              <w:rPr>
                <w:rFonts w:ascii="Arial" w:eastAsia="Times New Roman" w:hAnsi="Arial" w:cs="Arial"/>
                <w:color w:val="000000"/>
                <w:sz w:val="20"/>
                <w:szCs w:val="20"/>
                <w:lang w:eastAsia="es-CO"/>
              </w:rPr>
            </w:pPr>
            <w:r w:rsidRPr="007B0B41">
              <w:rPr>
                <w:rFonts w:ascii="Arial" w:eastAsia="Times New Roman" w:hAnsi="Arial" w:cs="Arial"/>
                <w:color w:val="000000"/>
                <w:sz w:val="20"/>
                <w:szCs w:val="20"/>
                <w:lang w:eastAsia="es-CO"/>
              </w:rPr>
              <w:t>Variación Porcentual (%)</w:t>
            </w:r>
          </w:p>
        </w:tc>
        <w:tc>
          <w:tcPr>
            <w:tcW w:w="1984" w:type="dxa"/>
            <w:tcBorders>
              <w:top w:val="single" w:sz="4" w:space="0" w:color="auto"/>
              <w:left w:val="nil"/>
              <w:bottom w:val="single" w:sz="4" w:space="0" w:color="auto"/>
              <w:right w:val="nil"/>
            </w:tcBorders>
            <w:vAlign w:val="bottom"/>
          </w:tcPr>
          <w:p w14:paraId="2A36031C" w14:textId="77777777" w:rsidR="001A0B86" w:rsidRPr="007B0B41" w:rsidRDefault="001A0B86" w:rsidP="001A0B86">
            <w:pPr>
              <w:spacing w:after="0" w:line="240" w:lineRule="auto"/>
              <w:rPr>
                <w:rFonts w:ascii="Arial" w:eastAsia="Times New Roman" w:hAnsi="Arial" w:cs="Arial"/>
                <w:color w:val="000000"/>
                <w:sz w:val="20"/>
                <w:szCs w:val="20"/>
                <w:lang w:eastAsia="es-CO"/>
              </w:rPr>
            </w:pPr>
            <w:r w:rsidRPr="007B0B41">
              <w:rPr>
                <w:rFonts w:ascii="Arial" w:eastAsia="Times New Roman" w:hAnsi="Arial" w:cs="Arial"/>
                <w:color w:val="000000"/>
                <w:sz w:val="20"/>
                <w:szCs w:val="20"/>
                <w:lang w:eastAsia="es-CO"/>
              </w:rPr>
              <w:t>Precio</w:t>
            </w:r>
            <w:r>
              <w:rPr>
                <w:rFonts w:ascii="Arial" w:eastAsia="Times New Roman" w:hAnsi="Arial" w:cs="Arial"/>
                <w:color w:val="000000"/>
                <w:sz w:val="20"/>
                <w:szCs w:val="20"/>
                <w:lang w:eastAsia="es-CO"/>
              </w:rPr>
              <w:t xml:space="preserve"> (constante base 2014)</w:t>
            </w:r>
          </w:p>
        </w:tc>
        <w:tc>
          <w:tcPr>
            <w:tcW w:w="1842" w:type="dxa"/>
            <w:tcBorders>
              <w:top w:val="single" w:sz="4" w:space="0" w:color="auto"/>
              <w:left w:val="nil"/>
              <w:bottom w:val="single" w:sz="4" w:space="0" w:color="auto"/>
              <w:right w:val="nil"/>
            </w:tcBorders>
            <w:vAlign w:val="bottom"/>
          </w:tcPr>
          <w:p w14:paraId="7522136C" w14:textId="77777777" w:rsidR="001A0B86" w:rsidRPr="007B0B41" w:rsidRDefault="001A0B86" w:rsidP="001A0B86">
            <w:pPr>
              <w:spacing w:after="0" w:line="240" w:lineRule="auto"/>
              <w:rPr>
                <w:rFonts w:ascii="Arial" w:eastAsia="Times New Roman" w:hAnsi="Arial" w:cs="Arial"/>
                <w:color w:val="000000"/>
                <w:sz w:val="20"/>
                <w:szCs w:val="20"/>
                <w:lang w:eastAsia="es-CO"/>
              </w:rPr>
            </w:pPr>
            <w:r w:rsidRPr="007B0B41">
              <w:rPr>
                <w:rFonts w:ascii="Arial" w:eastAsia="Times New Roman" w:hAnsi="Arial" w:cs="Arial"/>
                <w:color w:val="000000"/>
                <w:sz w:val="20"/>
                <w:szCs w:val="20"/>
                <w:lang w:eastAsia="es-CO"/>
              </w:rPr>
              <w:t>Variación Porcentual (%)</w:t>
            </w:r>
          </w:p>
        </w:tc>
      </w:tr>
      <w:tr w:rsidR="001A0B86" w:rsidRPr="007B0B41" w14:paraId="0F1AFF76" w14:textId="77777777" w:rsidTr="00A70F5F">
        <w:trPr>
          <w:trHeight w:val="300"/>
          <w:jc w:val="center"/>
        </w:trPr>
        <w:tc>
          <w:tcPr>
            <w:tcW w:w="1200" w:type="dxa"/>
            <w:tcBorders>
              <w:top w:val="nil"/>
              <w:left w:val="nil"/>
              <w:bottom w:val="nil"/>
              <w:right w:val="nil"/>
            </w:tcBorders>
            <w:shd w:val="clear" w:color="000000" w:fill="E7E6E6"/>
            <w:noWrap/>
            <w:vAlign w:val="bottom"/>
            <w:hideMark/>
          </w:tcPr>
          <w:p w14:paraId="16823820" w14:textId="77777777" w:rsidR="001A0B86" w:rsidRPr="007B0B41" w:rsidRDefault="001A0B86" w:rsidP="001A0B86">
            <w:pPr>
              <w:spacing w:after="0" w:line="240" w:lineRule="auto"/>
              <w:jc w:val="right"/>
              <w:rPr>
                <w:rFonts w:ascii="Arial" w:eastAsia="Times New Roman" w:hAnsi="Arial" w:cs="Arial"/>
                <w:color w:val="000000"/>
                <w:sz w:val="20"/>
                <w:szCs w:val="20"/>
                <w:lang w:eastAsia="es-CO"/>
              </w:rPr>
            </w:pPr>
            <w:r w:rsidRPr="007B0B41">
              <w:rPr>
                <w:rFonts w:ascii="Arial" w:eastAsia="Times New Roman" w:hAnsi="Arial" w:cs="Arial"/>
                <w:color w:val="000000"/>
                <w:sz w:val="20"/>
                <w:szCs w:val="20"/>
                <w:lang w:eastAsia="es-CO"/>
              </w:rPr>
              <w:t>2000</w:t>
            </w:r>
          </w:p>
        </w:tc>
        <w:tc>
          <w:tcPr>
            <w:tcW w:w="1200" w:type="dxa"/>
            <w:tcBorders>
              <w:top w:val="nil"/>
              <w:left w:val="nil"/>
              <w:bottom w:val="nil"/>
              <w:right w:val="nil"/>
            </w:tcBorders>
            <w:shd w:val="clear" w:color="000000" w:fill="E7E6E6"/>
            <w:noWrap/>
            <w:vAlign w:val="bottom"/>
            <w:hideMark/>
          </w:tcPr>
          <w:p w14:paraId="1CAFD83A" w14:textId="77777777" w:rsidR="001A0B86" w:rsidRPr="007B0B41" w:rsidRDefault="001A0B86" w:rsidP="001A0B86">
            <w:pPr>
              <w:spacing w:after="0" w:line="240" w:lineRule="auto"/>
              <w:rPr>
                <w:rFonts w:ascii="Arial" w:eastAsia="Times New Roman" w:hAnsi="Arial" w:cs="Arial"/>
                <w:color w:val="000000"/>
                <w:sz w:val="20"/>
                <w:szCs w:val="20"/>
                <w:lang w:eastAsia="es-CO"/>
              </w:rPr>
            </w:pPr>
            <w:r w:rsidRPr="007B0B41">
              <w:rPr>
                <w:rFonts w:ascii="Arial" w:eastAsia="Times New Roman" w:hAnsi="Arial" w:cs="Arial"/>
                <w:color w:val="000000"/>
                <w:sz w:val="20"/>
                <w:szCs w:val="20"/>
                <w:lang w:eastAsia="es-CO"/>
              </w:rPr>
              <w:t xml:space="preserve"> $     614.00 </w:t>
            </w:r>
          </w:p>
        </w:tc>
        <w:tc>
          <w:tcPr>
            <w:tcW w:w="1853" w:type="dxa"/>
            <w:tcBorders>
              <w:top w:val="nil"/>
              <w:left w:val="nil"/>
              <w:bottom w:val="nil"/>
              <w:right w:val="nil"/>
            </w:tcBorders>
            <w:shd w:val="clear" w:color="000000" w:fill="E7E6E6"/>
            <w:noWrap/>
            <w:vAlign w:val="bottom"/>
            <w:hideMark/>
          </w:tcPr>
          <w:p w14:paraId="2106F02E" w14:textId="77777777" w:rsidR="001A0B86" w:rsidRPr="007B0B41" w:rsidRDefault="001A0B86" w:rsidP="001A0B86">
            <w:pPr>
              <w:spacing w:after="0" w:line="240" w:lineRule="auto"/>
              <w:rPr>
                <w:rFonts w:ascii="Arial" w:eastAsia="Times New Roman" w:hAnsi="Arial" w:cs="Arial"/>
                <w:color w:val="000000"/>
                <w:sz w:val="20"/>
                <w:szCs w:val="20"/>
                <w:lang w:eastAsia="es-CO"/>
              </w:rPr>
            </w:pPr>
            <w:r w:rsidRPr="007B0B41">
              <w:rPr>
                <w:rFonts w:ascii="Arial" w:eastAsia="Times New Roman" w:hAnsi="Arial" w:cs="Arial"/>
                <w:color w:val="000000"/>
                <w:sz w:val="20"/>
                <w:szCs w:val="20"/>
                <w:lang w:eastAsia="es-CO"/>
              </w:rPr>
              <w:t> </w:t>
            </w:r>
          </w:p>
        </w:tc>
        <w:tc>
          <w:tcPr>
            <w:tcW w:w="1984" w:type="dxa"/>
            <w:tcBorders>
              <w:top w:val="nil"/>
              <w:left w:val="nil"/>
              <w:bottom w:val="nil"/>
              <w:right w:val="nil"/>
            </w:tcBorders>
            <w:shd w:val="clear" w:color="000000" w:fill="E7E6E6"/>
            <w:vAlign w:val="bottom"/>
          </w:tcPr>
          <w:p w14:paraId="2238D6A6" w14:textId="77777777" w:rsidR="001A0B86" w:rsidRPr="007B0B41" w:rsidRDefault="001A0B86" w:rsidP="001A0B86">
            <w:pPr>
              <w:spacing w:after="0" w:line="24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 xml:space="preserve"> $  1,183</w:t>
            </w:r>
            <w:r w:rsidRPr="007B0B41">
              <w:rPr>
                <w:rFonts w:ascii="Arial" w:eastAsia="Times New Roman" w:hAnsi="Arial" w:cs="Arial"/>
                <w:color w:val="000000"/>
                <w:sz w:val="20"/>
                <w:szCs w:val="20"/>
                <w:lang w:eastAsia="es-CO"/>
              </w:rPr>
              <w:t xml:space="preserve">.00 </w:t>
            </w:r>
          </w:p>
        </w:tc>
        <w:tc>
          <w:tcPr>
            <w:tcW w:w="1842" w:type="dxa"/>
            <w:tcBorders>
              <w:top w:val="nil"/>
              <w:left w:val="nil"/>
              <w:bottom w:val="nil"/>
              <w:right w:val="nil"/>
            </w:tcBorders>
            <w:shd w:val="clear" w:color="000000" w:fill="E7E6E6"/>
            <w:vAlign w:val="bottom"/>
          </w:tcPr>
          <w:p w14:paraId="798F7225" w14:textId="77777777" w:rsidR="001A0B86" w:rsidRPr="007B0B41" w:rsidRDefault="001A0B86" w:rsidP="001A0B86">
            <w:pPr>
              <w:spacing w:after="0" w:line="240" w:lineRule="auto"/>
              <w:rPr>
                <w:rFonts w:ascii="Arial" w:eastAsia="Times New Roman" w:hAnsi="Arial" w:cs="Arial"/>
                <w:color w:val="000000"/>
                <w:sz w:val="20"/>
                <w:szCs w:val="20"/>
                <w:lang w:eastAsia="es-CO"/>
              </w:rPr>
            </w:pPr>
            <w:r w:rsidRPr="007B0B41">
              <w:rPr>
                <w:rFonts w:ascii="Arial" w:eastAsia="Times New Roman" w:hAnsi="Arial" w:cs="Arial"/>
                <w:color w:val="000000"/>
                <w:sz w:val="20"/>
                <w:szCs w:val="20"/>
                <w:lang w:eastAsia="es-CO"/>
              </w:rPr>
              <w:t> </w:t>
            </w:r>
          </w:p>
        </w:tc>
      </w:tr>
      <w:tr w:rsidR="001A0B86" w:rsidRPr="007B0B41" w14:paraId="342EEF68" w14:textId="77777777" w:rsidTr="00A70F5F">
        <w:trPr>
          <w:trHeight w:val="300"/>
          <w:jc w:val="center"/>
        </w:trPr>
        <w:tc>
          <w:tcPr>
            <w:tcW w:w="1200" w:type="dxa"/>
            <w:tcBorders>
              <w:top w:val="nil"/>
              <w:left w:val="nil"/>
              <w:bottom w:val="nil"/>
              <w:right w:val="nil"/>
            </w:tcBorders>
            <w:shd w:val="clear" w:color="auto" w:fill="auto"/>
            <w:noWrap/>
            <w:vAlign w:val="bottom"/>
            <w:hideMark/>
          </w:tcPr>
          <w:p w14:paraId="19C71BD3" w14:textId="77777777" w:rsidR="001A0B86" w:rsidRPr="007B0B41" w:rsidRDefault="001A0B86" w:rsidP="001A0B86">
            <w:pPr>
              <w:spacing w:after="0" w:line="240" w:lineRule="auto"/>
              <w:jc w:val="right"/>
              <w:rPr>
                <w:rFonts w:ascii="Arial" w:eastAsia="Times New Roman" w:hAnsi="Arial" w:cs="Arial"/>
                <w:color w:val="000000"/>
                <w:sz w:val="20"/>
                <w:szCs w:val="20"/>
                <w:lang w:eastAsia="es-CO"/>
              </w:rPr>
            </w:pPr>
            <w:r w:rsidRPr="007B0B41">
              <w:rPr>
                <w:rFonts w:ascii="Arial" w:eastAsia="Times New Roman" w:hAnsi="Arial" w:cs="Arial"/>
                <w:color w:val="000000"/>
                <w:sz w:val="20"/>
                <w:szCs w:val="20"/>
                <w:lang w:eastAsia="es-CO"/>
              </w:rPr>
              <w:t>2001</w:t>
            </w:r>
          </w:p>
        </w:tc>
        <w:tc>
          <w:tcPr>
            <w:tcW w:w="1200" w:type="dxa"/>
            <w:tcBorders>
              <w:top w:val="nil"/>
              <w:left w:val="nil"/>
              <w:bottom w:val="nil"/>
              <w:right w:val="nil"/>
            </w:tcBorders>
            <w:shd w:val="clear" w:color="auto" w:fill="auto"/>
            <w:noWrap/>
            <w:vAlign w:val="bottom"/>
            <w:hideMark/>
          </w:tcPr>
          <w:p w14:paraId="06832BD9" w14:textId="77777777" w:rsidR="001A0B86" w:rsidRPr="007B0B41" w:rsidRDefault="001A0B86" w:rsidP="001A0B86">
            <w:pPr>
              <w:spacing w:after="0" w:line="240" w:lineRule="auto"/>
              <w:rPr>
                <w:rFonts w:ascii="Arial" w:eastAsia="Times New Roman" w:hAnsi="Arial" w:cs="Arial"/>
                <w:color w:val="000000"/>
                <w:sz w:val="20"/>
                <w:szCs w:val="20"/>
                <w:lang w:eastAsia="es-CO"/>
              </w:rPr>
            </w:pPr>
            <w:r w:rsidRPr="007B0B41">
              <w:rPr>
                <w:rFonts w:ascii="Arial" w:eastAsia="Times New Roman" w:hAnsi="Arial" w:cs="Arial"/>
                <w:color w:val="000000"/>
                <w:sz w:val="20"/>
                <w:szCs w:val="20"/>
                <w:lang w:eastAsia="es-CO"/>
              </w:rPr>
              <w:t xml:space="preserve"> $     754.00 </w:t>
            </w:r>
          </w:p>
        </w:tc>
        <w:tc>
          <w:tcPr>
            <w:tcW w:w="1853" w:type="dxa"/>
            <w:tcBorders>
              <w:top w:val="nil"/>
              <w:left w:val="nil"/>
              <w:bottom w:val="nil"/>
              <w:right w:val="nil"/>
            </w:tcBorders>
            <w:shd w:val="clear" w:color="auto" w:fill="auto"/>
            <w:noWrap/>
            <w:vAlign w:val="bottom"/>
            <w:hideMark/>
          </w:tcPr>
          <w:p w14:paraId="7135CE2A" w14:textId="77777777" w:rsidR="001A0B86" w:rsidRPr="007B0B41" w:rsidRDefault="001A0B86" w:rsidP="001A0B86">
            <w:pPr>
              <w:spacing w:after="0" w:line="240" w:lineRule="auto"/>
              <w:jc w:val="right"/>
              <w:rPr>
                <w:rFonts w:ascii="Arial" w:eastAsia="Times New Roman" w:hAnsi="Arial" w:cs="Arial"/>
                <w:color w:val="000000"/>
                <w:sz w:val="20"/>
                <w:szCs w:val="20"/>
                <w:lang w:eastAsia="es-CO"/>
              </w:rPr>
            </w:pPr>
            <w:r w:rsidRPr="007B0B41">
              <w:rPr>
                <w:rFonts w:ascii="Arial" w:eastAsia="Times New Roman" w:hAnsi="Arial" w:cs="Arial"/>
                <w:color w:val="000000"/>
                <w:sz w:val="20"/>
                <w:szCs w:val="20"/>
                <w:lang w:eastAsia="es-CO"/>
              </w:rPr>
              <w:t>22.8</w:t>
            </w:r>
          </w:p>
        </w:tc>
        <w:tc>
          <w:tcPr>
            <w:tcW w:w="1984" w:type="dxa"/>
            <w:tcBorders>
              <w:top w:val="nil"/>
              <w:left w:val="nil"/>
              <w:bottom w:val="nil"/>
              <w:right w:val="nil"/>
            </w:tcBorders>
            <w:vAlign w:val="bottom"/>
          </w:tcPr>
          <w:p w14:paraId="38331326" w14:textId="77777777" w:rsidR="001A0B86" w:rsidRPr="007B0B41" w:rsidRDefault="001A0B86" w:rsidP="001A0B86">
            <w:pPr>
              <w:spacing w:after="0" w:line="24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 xml:space="preserve"> $  1,353</w:t>
            </w:r>
            <w:r w:rsidRPr="007B0B41">
              <w:rPr>
                <w:rFonts w:ascii="Arial" w:eastAsia="Times New Roman" w:hAnsi="Arial" w:cs="Arial"/>
                <w:color w:val="000000"/>
                <w:sz w:val="20"/>
                <w:szCs w:val="20"/>
                <w:lang w:eastAsia="es-CO"/>
              </w:rPr>
              <w:t xml:space="preserve">.00 </w:t>
            </w:r>
          </w:p>
        </w:tc>
        <w:tc>
          <w:tcPr>
            <w:tcW w:w="1842" w:type="dxa"/>
            <w:tcBorders>
              <w:top w:val="nil"/>
              <w:left w:val="nil"/>
              <w:bottom w:val="nil"/>
              <w:right w:val="nil"/>
            </w:tcBorders>
            <w:vAlign w:val="bottom"/>
          </w:tcPr>
          <w:p w14:paraId="1A72763E" w14:textId="77777777" w:rsidR="001A0B86" w:rsidRPr="007B0B41" w:rsidRDefault="001A0B86" w:rsidP="001A0B86">
            <w:pPr>
              <w:spacing w:after="0" w:line="240" w:lineRule="auto"/>
              <w:jc w:val="right"/>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14.46</w:t>
            </w:r>
          </w:p>
        </w:tc>
      </w:tr>
      <w:tr w:rsidR="001A0B86" w:rsidRPr="007B0B41" w14:paraId="2924EC40" w14:textId="77777777" w:rsidTr="00A70F5F">
        <w:trPr>
          <w:trHeight w:val="300"/>
          <w:jc w:val="center"/>
        </w:trPr>
        <w:tc>
          <w:tcPr>
            <w:tcW w:w="1200" w:type="dxa"/>
            <w:tcBorders>
              <w:top w:val="nil"/>
              <w:left w:val="nil"/>
              <w:bottom w:val="nil"/>
              <w:right w:val="nil"/>
            </w:tcBorders>
            <w:shd w:val="clear" w:color="000000" w:fill="E7E6E6"/>
            <w:noWrap/>
            <w:vAlign w:val="bottom"/>
            <w:hideMark/>
          </w:tcPr>
          <w:p w14:paraId="07A33C2E" w14:textId="77777777" w:rsidR="001A0B86" w:rsidRPr="007B0B41" w:rsidRDefault="001A0B86" w:rsidP="001A0B86">
            <w:pPr>
              <w:spacing w:after="0" w:line="240" w:lineRule="auto"/>
              <w:jc w:val="right"/>
              <w:rPr>
                <w:rFonts w:ascii="Arial" w:eastAsia="Times New Roman" w:hAnsi="Arial" w:cs="Arial"/>
                <w:color w:val="000000"/>
                <w:sz w:val="20"/>
                <w:szCs w:val="20"/>
                <w:lang w:eastAsia="es-CO"/>
              </w:rPr>
            </w:pPr>
            <w:r w:rsidRPr="007B0B41">
              <w:rPr>
                <w:rFonts w:ascii="Arial" w:eastAsia="Times New Roman" w:hAnsi="Arial" w:cs="Arial"/>
                <w:color w:val="000000"/>
                <w:sz w:val="20"/>
                <w:szCs w:val="20"/>
                <w:lang w:eastAsia="es-CO"/>
              </w:rPr>
              <w:t>2002</w:t>
            </w:r>
          </w:p>
        </w:tc>
        <w:tc>
          <w:tcPr>
            <w:tcW w:w="1200" w:type="dxa"/>
            <w:tcBorders>
              <w:top w:val="nil"/>
              <w:left w:val="nil"/>
              <w:bottom w:val="nil"/>
              <w:right w:val="nil"/>
            </w:tcBorders>
            <w:shd w:val="clear" w:color="000000" w:fill="E7E6E6"/>
            <w:noWrap/>
            <w:vAlign w:val="bottom"/>
            <w:hideMark/>
          </w:tcPr>
          <w:p w14:paraId="1C486A8F" w14:textId="77777777" w:rsidR="001A0B86" w:rsidRPr="007B0B41" w:rsidRDefault="001A0B86" w:rsidP="001A0B86">
            <w:pPr>
              <w:spacing w:after="0" w:line="240" w:lineRule="auto"/>
              <w:rPr>
                <w:rFonts w:ascii="Arial" w:eastAsia="Times New Roman" w:hAnsi="Arial" w:cs="Arial"/>
                <w:color w:val="000000"/>
                <w:sz w:val="20"/>
                <w:szCs w:val="20"/>
                <w:lang w:eastAsia="es-CO"/>
              </w:rPr>
            </w:pPr>
            <w:r w:rsidRPr="007B0B41">
              <w:rPr>
                <w:rFonts w:ascii="Arial" w:eastAsia="Times New Roman" w:hAnsi="Arial" w:cs="Arial"/>
                <w:color w:val="000000"/>
                <w:sz w:val="20"/>
                <w:szCs w:val="20"/>
                <w:lang w:eastAsia="es-CO"/>
              </w:rPr>
              <w:t xml:space="preserve"> $     960.00 </w:t>
            </w:r>
          </w:p>
        </w:tc>
        <w:tc>
          <w:tcPr>
            <w:tcW w:w="1853" w:type="dxa"/>
            <w:tcBorders>
              <w:top w:val="nil"/>
              <w:left w:val="nil"/>
              <w:bottom w:val="nil"/>
              <w:right w:val="nil"/>
            </w:tcBorders>
            <w:shd w:val="clear" w:color="000000" w:fill="E7E6E6"/>
            <w:noWrap/>
            <w:vAlign w:val="bottom"/>
            <w:hideMark/>
          </w:tcPr>
          <w:p w14:paraId="212CAC1E" w14:textId="77777777" w:rsidR="001A0B86" w:rsidRPr="007B0B41" w:rsidRDefault="001A0B86" w:rsidP="001A0B86">
            <w:pPr>
              <w:spacing w:after="0" w:line="240" w:lineRule="auto"/>
              <w:jc w:val="right"/>
              <w:rPr>
                <w:rFonts w:ascii="Arial" w:eastAsia="Times New Roman" w:hAnsi="Arial" w:cs="Arial"/>
                <w:color w:val="000000"/>
                <w:sz w:val="20"/>
                <w:szCs w:val="20"/>
                <w:lang w:eastAsia="es-CO"/>
              </w:rPr>
            </w:pPr>
            <w:r w:rsidRPr="007B0B41">
              <w:rPr>
                <w:rFonts w:ascii="Arial" w:eastAsia="Times New Roman" w:hAnsi="Arial" w:cs="Arial"/>
                <w:color w:val="000000"/>
                <w:sz w:val="20"/>
                <w:szCs w:val="20"/>
                <w:lang w:eastAsia="es-CO"/>
              </w:rPr>
              <w:t>27.32</w:t>
            </w:r>
          </w:p>
        </w:tc>
        <w:tc>
          <w:tcPr>
            <w:tcW w:w="1984" w:type="dxa"/>
            <w:tcBorders>
              <w:top w:val="nil"/>
              <w:left w:val="nil"/>
              <w:bottom w:val="nil"/>
              <w:right w:val="nil"/>
            </w:tcBorders>
            <w:shd w:val="clear" w:color="000000" w:fill="E7E6E6"/>
            <w:vAlign w:val="bottom"/>
          </w:tcPr>
          <w:p w14:paraId="49D3CF44" w14:textId="77777777" w:rsidR="001A0B86" w:rsidRPr="007B0B41" w:rsidRDefault="001A0B86" w:rsidP="001A0B86">
            <w:pPr>
              <w:spacing w:after="0" w:line="24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 xml:space="preserve"> $  1,663</w:t>
            </w:r>
            <w:r w:rsidRPr="007B0B41">
              <w:rPr>
                <w:rFonts w:ascii="Arial" w:eastAsia="Times New Roman" w:hAnsi="Arial" w:cs="Arial"/>
                <w:color w:val="000000"/>
                <w:sz w:val="20"/>
                <w:szCs w:val="20"/>
                <w:lang w:eastAsia="es-CO"/>
              </w:rPr>
              <w:t xml:space="preserve">.00 </w:t>
            </w:r>
          </w:p>
        </w:tc>
        <w:tc>
          <w:tcPr>
            <w:tcW w:w="1842" w:type="dxa"/>
            <w:tcBorders>
              <w:top w:val="nil"/>
              <w:left w:val="nil"/>
              <w:bottom w:val="nil"/>
              <w:right w:val="nil"/>
            </w:tcBorders>
            <w:shd w:val="clear" w:color="000000" w:fill="E7E6E6"/>
            <w:vAlign w:val="bottom"/>
          </w:tcPr>
          <w:p w14:paraId="5DC351C5" w14:textId="77777777" w:rsidR="001A0B86" w:rsidRPr="007B0B41" w:rsidRDefault="001A0B86" w:rsidP="001A0B86">
            <w:pPr>
              <w:spacing w:after="0" w:line="240" w:lineRule="auto"/>
              <w:jc w:val="right"/>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22.84</w:t>
            </w:r>
          </w:p>
        </w:tc>
      </w:tr>
      <w:tr w:rsidR="001A0B86" w:rsidRPr="007B0B41" w14:paraId="6C40E9EF" w14:textId="77777777" w:rsidTr="00A70F5F">
        <w:trPr>
          <w:trHeight w:val="300"/>
          <w:jc w:val="center"/>
        </w:trPr>
        <w:tc>
          <w:tcPr>
            <w:tcW w:w="1200" w:type="dxa"/>
            <w:tcBorders>
              <w:top w:val="nil"/>
              <w:left w:val="nil"/>
              <w:bottom w:val="nil"/>
              <w:right w:val="nil"/>
            </w:tcBorders>
            <w:shd w:val="clear" w:color="auto" w:fill="auto"/>
            <w:noWrap/>
            <w:vAlign w:val="bottom"/>
            <w:hideMark/>
          </w:tcPr>
          <w:p w14:paraId="08882C7E" w14:textId="77777777" w:rsidR="001A0B86" w:rsidRPr="007B0B41" w:rsidRDefault="001A0B86" w:rsidP="001A0B86">
            <w:pPr>
              <w:spacing w:after="0" w:line="240" w:lineRule="auto"/>
              <w:jc w:val="right"/>
              <w:rPr>
                <w:rFonts w:ascii="Arial" w:eastAsia="Times New Roman" w:hAnsi="Arial" w:cs="Arial"/>
                <w:color w:val="000000"/>
                <w:sz w:val="20"/>
                <w:szCs w:val="20"/>
                <w:lang w:eastAsia="es-CO"/>
              </w:rPr>
            </w:pPr>
            <w:r w:rsidRPr="007B0B41">
              <w:rPr>
                <w:rFonts w:ascii="Arial" w:eastAsia="Times New Roman" w:hAnsi="Arial" w:cs="Arial"/>
                <w:color w:val="000000"/>
                <w:sz w:val="20"/>
                <w:szCs w:val="20"/>
                <w:lang w:eastAsia="es-CO"/>
              </w:rPr>
              <w:t>2003</w:t>
            </w:r>
          </w:p>
        </w:tc>
        <w:tc>
          <w:tcPr>
            <w:tcW w:w="1200" w:type="dxa"/>
            <w:tcBorders>
              <w:top w:val="nil"/>
              <w:left w:val="nil"/>
              <w:bottom w:val="nil"/>
              <w:right w:val="nil"/>
            </w:tcBorders>
            <w:shd w:val="clear" w:color="auto" w:fill="auto"/>
            <w:noWrap/>
            <w:vAlign w:val="bottom"/>
            <w:hideMark/>
          </w:tcPr>
          <w:p w14:paraId="6B1F9E0F" w14:textId="77777777" w:rsidR="001A0B86" w:rsidRPr="007B0B41" w:rsidRDefault="001A0B86" w:rsidP="001A0B86">
            <w:pPr>
              <w:spacing w:after="0" w:line="240" w:lineRule="auto"/>
              <w:rPr>
                <w:rFonts w:ascii="Arial" w:eastAsia="Times New Roman" w:hAnsi="Arial" w:cs="Arial"/>
                <w:color w:val="000000"/>
                <w:sz w:val="20"/>
                <w:szCs w:val="20"/>
                <w:lang w:eastAsia="es-CO"/>
              </w:rPr>
            </w:pPr>
            <w:r w:rsidRPr="007B0B41">
              <w:rPr>
                <w:rFonts w:ascii="Arial" w:eastAsia="Times New Roman" w:hAnsi="Arial" w:cs="Arial"/>
                <w:color w:val="000000"/>
                <w:sz w:val="20"/>
                <w:szCs w:val="20"/>
                <w:lang w:eastAsia="es-CO"/>
              </w:rPr>
              <w:t xml:space="preserve"> $     810.00 </w:t>
            </w:r>
          </w:p>
        </w:tc>
        <w:tc>
          <w:tcPr>
            <w:tcW w:w="1853" w:type="dxa"/>
            <w:tcBorders>
              <w:top w:val="nil"/>
              <w:left w:val="nil"/>
              <w:bottom w:val="nil"/>
              <w:right w:val="nil"/>
            </w:tcBorders>
            <w:shd w:val="clear" w:color="auto" w:fill="auto"/>
            <w:noWrap/>
            <w:vAlign w:val="bottom"/>
            <w:hideMark/>
          </w:tcPr>
          <w:p w14:paraId="36FF9FCF" w14:textId="77777777" w:rsidR="001A0B86" w:rsidRPr="007B0B41" w:rsidRDefault="001A0B86" w:rsidP="001A0B86">
            <w:pPr>
              <w:spacing w:after="0" w:line="240" w:lineRule="auto"/>
              <w:jc w:val="right"/>
              <w:rPr>
                <w:rFonts w:ascii="Arial" w:eastAsia="Times New Roman" w:hAnsi="Arial" w:cs="Arial"/>
                <w:color w:val="000000"/>
                <w:sz w:val="20"/>
                <w:szCs w:val="20"/>
                <w:lang w:eastAsia="es-CO"/>
              </w:rPr>
            </w:pPr>
            <w:r w:rsidRPr="007B0B41">
              <w:rPr>
                <w:rFonts w:ascii="Arial" w:eastAsia="Times New Roman" w:hAnsi="Arial" w:cs="Arial"/>
                <w:color w:val="000000"/>
                <w:sz w:val="20"/>
                <w:szCs w:val="20"/>
                <w:lang w:eastAsia="es-CO"/>
              </w:rPr>
              <w:t>-15.63</w:t>
            </w:r>
          </w:p>
        </w:tc>
        <w:tc>
          <w:tcPr>
            <w:tcW w:w="1984" w:type="dxa"/>
            <w:tcBorders>
              <w:top w:val="nil"/>
              <w:left w:val="nil"/>
              <w:bottom w:val="nil"/>
              <w:right w:val="nil"/>
            </w:tcBorders>
            <w:vAlign w:val="bottom"/>
          </w:tcPr>
          <w:p w14:paraId="07A29382" w14:textId="77777777" w:rsidR="001A0B86" w:rsidRPr="007B0B41" w:rsidRDefault="001A0B86" w:rsidP="001A0B86">
            <w:pPr>
              <w:spacing w:after="0" w:line="24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 xml:space="preserve"> $  1,336</w:t>
            </w:r>
            <w:r w:rsidRPr="007B0B41">
              <w:rPr>
                <w:rFonts w:ascii="Arial" w:eastAsia="Times New Roman" w:hAnsi="Arial" w:cs="Arial"/>
                <w:color w:val="000000"/>
                <w:sz w:val="20"/>
                <w:szCs w:val="20"/>
                <w:lang w:eastAsia="es-CO"/>
              </w:rPr>
              <w:t xml:space="preserve">.00 </w:t>
            </w:r>
          </w:p>
        </w:tc>
        <w:tc>
          <w:tcPr>
            <w:tcW w:w="1842" w:type="dxa"/>
            <w:tcBorders>
              <w:top w:val="nil"/>
              <w:left w:val="nil"/>
              <w:bottom w:val="nil"/>
              <w:right w:val="nil"/>
            </w:tcBorders>
            <w:vAlign w:val="bottom"/>
          </w:tcPr>
          <w:p w14:paraId="03018466" w14:textId="77777777" w:rsidR="001A0B86" w:rsidRPr="007B0B41" w:rsidRDefault="001A0B86" w:rsidP="001A0B86">
            <w:pPr>
              <w:spacing w:after="0" w:line="240" w:lineRule="auto"/>
              <w:jc w:val="right"/>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-19.70</w:t>
            </w:r>
          </w:p>
        </w:tc>
      </w:tr>
      <w:tr w:rsidR="001A0B86" w:rsidRPr="007B0B41" w14:paraId="02A21597" w14:textId="77777777" w:rsidTr="00A70F5F">
        <w:trPr>
          <w:trHeight w:val="300"/>
          <w:jc w:val="center"/>
        </w:trPr>
        <w:tc>
          <w:tcPr>
            <w:tcW w:w="1200" w:type="dxa"/>
            <w:tcBorders>
              <w:top w:val="nil"/>
              <w:left w:val="nil"/>
              <w:bottom w:val="nil"/>
              <w:right w:val="nil"/>
            </w:tcBorders>
            <w:shd w:val="clear" w:color="000000" w:fill="E7E6E6"/>
            <w:noWrap/>
            <w:vAlign w:val="bottom"/>
            <w:hideMark/>
          </w:tcPr>
          <w:p w14:paraId="115B6E77" w14:textId="77777777" w:rsidR="001A0B86" w:rsidRPr="007B0B41" w:rsidRDefault="001A0B86" w:rsidP="001A0B86">
            <w:pPr>
              <w:spacing w:after="0" w:line="240" w:lineRule="auto"/>
              <w:jc w:val="right"/>
              <w:rPr>
                <w:rFonts w:ascii="Arial" w:eastAsia="Times New Roman" w:hAnsi="Arial" w:cs="Arial"/>
                <w:color w:val="000000"/>
                <w:sz w:val="20"/>
                <w:szCs w:val="20"/>
                <w:lang w:eastAsia="es-CO"/>
              </w:rPr>
            </w:pPr>
            <w:r w:rsidRPr="007B0B41">
              <w:rPr>
                <w:rFonts w:ascii="Arial" w:eastAsia="Times New Roman" w:hAnsi="Arial" w:cs="Arial"/>
                <w:color w:val="000000"/>
                <w:sz w:val="20"/>
                <w:szCs w:val="20"/>
                <w:lang w:eastAsia="es-CO"/>
              </w:rPr>
              <w:t>2004</w:t>
            </w:r>
          </w:p>
        </w:tc>
        <w:tc>
          <w:tcPr>
            <w:tcW w:w="1200" w:type="dxa"/>
            <w:tcBorders>
              <w:top w:val="nil"/>
              <w:left w:val="nil"/>
              <w:bottom w:val="nil"/>
              <w:right w:val="nil"/>
            </w:tcBorders>
            <w:shd w:val="clear" w:color="000000" w:fill="E7E6E6"/>
            <w:noWrap/>
            <w:vAlign w:val="bottom"/>
            <w:hideMark/>
          </w:tcPr>
          <w:p w14:paraId="7BA9805A" w14:textId="77777777" w:rsidR="001A0B86" w:rsidRPr="007B0B41" w:rsidRDefault="001A0B86" w:rsidP="001A0B86">
            <w:pPr>
              <w:spacing w:after="0" w:line="240" w:lineRule="auto"/>
              <w:rPr>
                <w:rFonts w:ascii="Arial" w:eastAsia="Times New Roman" w:hAnsi="Arial" w:cs="Arial"/>
                <w:color w:val="000000"/>
                <w:sz w:val="20"/>
                <w:szCs w:val="20"/>
                <w:lang w:eastAsia="es-CO"/>
              </w:rPr>
            </w:pPr>
            <w:r w:rsidRPr="007B0B41">
              <w:rPr>
                <w:rFonts w:ascii="Arial" w:eastAsia="Times New Roman" w:hAnsi="Arial" w:cs="Arial"/>
                <w:color w:val="000000"/>
                <w:sz w:val="20"/>
                <w:szCs w:val="20"/>
                <w:lang w:eastAsia="es-CO"/>
              </w:rPr>
              <w:t xml:space="preserve"> $     652.00 </w:t>
            </w:r>
          </w:p>
        </w:tc>
        <w:tc>
          <w:tcPr>
            <w:tcW w:w="1853" w:type="dxa"/>
            <w:tcBorders>
              <w:top w:val="nil"/>
              <w:left w:val="nil"/>
              <w:bottom w:val="nil"/>
              <w:right w:val="nil"/>
            </w:tcBorders>
            <w:shd w:val="clear" w:color="000000" w:fill="E7E6E6"/>
            <w:noWrap/>
            <w:vAlign w:val="bottom"/>
            <w:hideMark/>
          </w:tcPr>
          <w:p w14:paraId="30ADF495" w14:textId="77777777" w:rsidR="001A0B86" w:rsidRPr="007B0B41" w:rsidRDefault="001A0B86" w:rsidP="001A0B86">
            <w:pPr>
              <w:spacing w:after="0" w:line="240" w:lineRule="auto"/>
              <w:jc w:val="right"/>
              <w:rPr>
                <w:rFonts w:ascii="Arial" w:eastAsia="Times New Roman" w:hAnsi="Arial" w:cs="Arial"/>
                <w:color w:val="000000"/>
                <w:sz w:val="20"/>
                <w:szCs w:val="20"/>
                <w:lang w:eastAsia="es-CO"/>
              </w:rPr>
            </w:pPr>
            <w:r w:rsidRPr="007B0B41">
              <w:rPr>
                <w:rFonts w:ascii="Arial" w:eastAsia="Times New Roman" w:hAnsi="Arial" w:cs="Arial"/>
                <w:color w:val="000000"/>
                <w:sz w:val="20"/>
                <w:szCs w:val="20"/>
                <w:lang w:eastAsia="es-CO"/>
              </w:rPr>
              <w:t>-19.51</w:t>
            </w:r>
          </w:p>
        </w:tc>
        <w:tc>
          <w:tcPr>
            <w:tcW w:w="1984" w:type="dxa"/>
            <w:tcBorders>
              <w:top w:val="nil"/>
              <w:left w:val="nil"/>
              <w:bottom w:val="nil"/>
              <w:right w:val="nil"/>
            </w:tcBorders>
            <w:shd w:val="clear" w:color="000000" w:fill="E7E6E6"/>
            <w:vAlign w:val="bottom"/>
          </w:tcPr>
          <w:p w14:paraId="1C8CC396" w14:textId="77777777" w:rsidR="001A0B86" w:rsidRPr="007B0B41" w:rsidRDefault="001A0B86" w:rsidP="001A0B86">
            <w:pPr>
              <w:spacing w:after="0" w:line="24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 xml:space="preserve"> $  1,027</w:t>
            </w:r>
            <w:r w:rsidRPr="007B0B41">
              <w:rPr>
                <w:rFonts w:ascii="Arial" w:eastAsia="Times New Roman" w:hAnsi="Arial" w:cs="Arial"/>
                <w:color w:val="000000"/>
                <w:sz w:val="20"/>
                <w:szCs w:val="20"/>
                <w:lang w:eastAsia="es-CO"/>
              </w:rPr>
              <w:t xml:space="preserve">.00 </w:t>
            </w:r>
          </w:p>
        </w:tc>
        <w:tc>
          <w:tcPr>
            <w:tcW w:w="1842" w:type="dxa"/>
            <w:tcBorders>
              <w:top w:val="nil"/>
              <w:left w:val="nil"/>
              <w:bottom w:val="nil"/>
              <w:right w:val="nil"/>
            </w:tcBorders>
            <w:shd w:val="clear" w:color="000000" w:fill="E7E6E6"/>
            <w:vAlign w:val="bottom"/>
          </w:tcPr>
          <w:p w14:paraId="5F380198" w14:textId="77777777" w:rsidR="001A0B86" w:rsidRPr="007B0B41" w:rsidRDefault="001A0B86" w:rsidP="001A0B86">
            <w:pPr>
              <w:spacing w:after="0" w:line="240" w:lineRule="auto"/>
              <w:jc w:val="right"/>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-23.10</w:t>
            </w:r>
          </w:p>
        </w:tc>
      </w:tr>
      <w:tr w:rsidR="001A0B86" w:rsidRPr="007B0B41" w14:paraId="69D3E675" w14:textId="77777777" w:rsidTr="00A70F5F">
        <w:trPr>
          <w:trHeight w:val="300"/>
          <w:jc w:val="center"/>
        </w:trPr>
        <w:tc>
          <w:tcPr>
            <w:tcW w:w="1200" w:type="dxa"/>
            <w:tcBorders>
              <w:top w:val="nil"/>
              <w:left w:val="nil"/>
              <w:bottom w:val="nil"/>
              <w:right w:val="nil"/>
            </w:tcBorders>
            <w:shd w:val="clear" w:color="auto" w:fill="auto"/>
            <w:noWrap/>
            <w:vAlign w:val="bottom"/>
            <w:hideMark/>
          </w:tcPr>
          <w:p w14:paraId="1F22EE84" w14:textId="77777777" w:rsidR="001A0B86" w:rsidRPr="007B0B41" w:rsidRDefault="001A0B86" w:rsidP="001A0B86">
            <w:pPr>
              <w:spacing w:after="0" w:line="240" w:lineRule="auto"/>
              <w:jc w:val="right"/>
              <w:rPr>
                <w:rFonts w:ascii="Arial" w:eastAsia="Times New Roman" w:hAnsi="Arial" w:cs="Arial"/>
                <w:color w:val="000000"/>
                <w:sz w:val="20"/>
                <w:szCs w:val="20"/>
                <w:lang w:eastAsia="es-CO"/>
              </w:rPr>
            </w:pPr>
            <w:r w:rsidRPr="007B0B41">
              <w:rPr>
                <w:rFonts w:ascii="Arial" w:eastAsia="Times New Roman" w:hAnsi="Arial" w:cs="Arial"/>
                <w:color w:val="000000"/>
                <w:sz w:val="20"/>
                <w:szCs w:val="20"/>
                <w:lang w:eastAsia="es-CO"/>
              </w:rPr>
              <w:t>2005</w:t>
            </w:r>
          </w:p>
        </w:tc>
        <w:tc>
          <w:tcPr>
            <w:tcW w:w="1200" w:type="dxa"/>
            <w:tcBorders>
              <w:top w:val="nil"/>
              <w:left w:val="nil"/>
              <w:bottom w:val="nil"/>
              <w:right w:val="nil"/>
            </w:tcBorders>
            <w:shd w:val="clear" w:color="auto" w:fill="auto"/>
            <w:noWrap/>
            <w:vAlign w:val="bottom"/>
            <w:hideMark/>
          </w:tcPr>
          <w:p w14:paraId="1A24FB53" w14:textId="77777777" w:rsidR="001A0B86" w:rsidRPr="007B0B41" w:rsidRDefault="001A0B86" w:rsidP="001A0B86">
            <w:pPr>
              <w:spacing w:after="0" w:line="240" w:lineRule="auto"/>
              <w:rPr>
                <w:rFonts w:ascii="Arial" w:eastAsia="Times New Roman" w:hAnsi="Arial" w:cs="Arial"/>
                <w:color w:val="000000"/>
                <w:sz w:val="20"/>
                <w:szCs w:val="20"/>
                <w:lang w:eastAsia="es-CO"/>
              </w:rPr>
            </w:pPr>
            <w:r w:rsidRPr="007B0B41">
              <w:rPr>
                <w:rFonts w:ascii="Arial" w:eastAsia="Times New Roman" w:hAnsi="Arial" w:cs="Arial"/>
                <w:color w:val="000000"/>
                <w:sz w:val="20"/>
                <w:szCs w:val="20"/>
                <w:lang w:eastAsia="es-CO"/>
              </w:rPr>
              <w:t xml:space="preserve"> $     645.00 </w:t>
            </w:r>
          </w:p>
        </w:tc>
        <w:tc>
          <w:tcPr>
            <w:tcW w:w="1853" w:type="dxa"/>
            <w:tcBorders>
              <w:top w:val="nil"/>
              <w:left w:val="nil"/>
              <w:bottom w:val="nil"/>
              <w:right w:val="nil"/>
            </w:tcBorders>
            <w:shd w:val="clear" w:color="auto" w:fill="auto"/>
            <w:noWrap/>
            <w:vAlign w:val="bottom"/>
            <w:hideMark/>
          </w:tcPr>
          <w:p w14:paraId="17CA6091" w14:textId="77777777" w:rsidR="001A0B86" w:rsidRPr="007B0B41" w:rsidRDefault="001A0B86" w:rsidP="001A0B86">
            <w:pPr>
              <w:spacing w:after="0" w:line="240" w:lineRule="auto"/>
              <w:jc w:val="right"/>
              <w:rPr>
                <w:rFonts w:ascii="Arial" w:eastAsia="Times New Roman" w:hAnsi="Arial" w:cs="Arial"/>
                <w:color w:val="000000"/>
                <w:sz w:val="20"/>
                <w:szCs w:val="20"/>
                <w:lang w:eastAsia="es-CO"/>
              </w:rPr>
            </w:pPr>
            <w:r w:rsidRPr="007B0B41">
              <w:rPr>
                <w:rFonts w:ascii="Arial" w:eastAsia="Times New Roman" w:hAnsi="Arial" w:cs="Arial"/>
                <w:color w:val="000000"/>
                <w:sz w:val="20"/>
                <w:szCs w:val="20"/>
                <w:lang w:eastAsia="es-CO"/>
              </w:rPr>
              <w:t>-1.07</w:t>
            </w:r>
          </w:p>
        </w:tc>
        <w:tc>
          <w:tcPr>
            <w:tcW w:w="1984" w:type="dxa"/>
            <w:tcBorders>
              <w:top w:val="nil"/>
              <w:left w:val="nil"/>
              <w:bottom w:val="nil"/>
              <w:right w:val="nil"/>
            </w:tcBorders>
            <w:vAlign w:val="bottom"/>
          </w:tcPr>
          <w:p w14:paraId="49E7641B" w14:textId="77777777" w:rsidR="001A0B86" w:rsidRPr="007B0B41" w:rsidRDefault="001A0B86" w:rsidP="001A0B86">
            <w:pPr>
              <w:spacing w:after="0" w:line="24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 xml:space="preserve"> $     654</w:t>
            </w:r>
            <w:r w:rsidRPr="007B0B41">
              <w:rPr>
                <w:rFonts w:ascii="Arial" w:eastAsia="Times New Roman" w:hAnsi="Arial" w:cs="Arial"/>
                <w:color w:val="000000"/>
                <w:sz w:val="20"/>
                <w:szCs w:val="20"/>
                <w:lang w:eastAsia="es-CO"/>
              </w:rPr>
              <w:t xml:space="preserve">.00 </w:t>
            </w:r>
          </w:p>
        </w:tc>
        <w:tc>
          <w:tcPr>
            <w:tcW w:w="1842" w:type="dxa"/>
            <w:tcBorders>
              <w:top w:val="nil"/>
              <w:left w:val="nil"/>
              <w:bottom w:val="nil"/>
              <w:right w:val="nil"/>
            </w:tcBorders>
            <w:vAlign w:val="bottom"/>
          </w:tcPr>
          <w:p w14:paraId="4CF839F2" w14:textId="77777777" w:rsidR="001A0B86" w:rsidRPr="007B0B41" w:rsidRDefault="001A0B86" w:rsidP="001A0B86">
            <w:pPr>
              <w:spacing w:after="0" w:line="240" w:lineRule="auto"/>
              <w:jc w:val="right"/>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-7.14</w:t>
            </w:r>
          </w:p>
        </w:tc>
      </w:tr>
      <w:tr w:rsidR="001A0B86" w:rsidRPr="007B0B41" w14:paraId="788E53F7" w14:textId="77777777" w:rsidTr="00A70F5F">
        <w:trPr>
          <w:trHeight w:val="300"/>
          <w:jc w:val="center"/>
        </w:trPr>
        <w:tc>
          <w:tcPr>
            <w:tcW w:w="1200" w:type="dxa"/>
            <w:tcBorders>
              <w:top w:val="nil"/>
              <w:left w:val="nil"/>
              <w:bottom w:val="nil"/>
              <w:right w:val="nil"/>
            </w:tcBorders>
            <w:shd w:val="clear" w:color="000000" w:fill="E7E6E6"/>
            <w:noWrap/>
            <w:vAlign w:val="bottom"/>
            <w:hideMark/>
          </w:tcPr>
          <w:p w14:paraId="013D05C7" w14:textId="77777777" w:rsidR="001A0B86" w:rsidRPr="007B0B41" w:rsidRDefault="001A0B86" w:rsidP="001A0B86">
            <w:pPr>
              <w:spacing w:after="0" w:line="240" w:lineRule="auto"/>
              <w:jc w:val="right"/>
              <w:rPr>
                <w:rFonts w:ascii="Arial" w:eastAsia="Times New Roman" w:hAnsi="Arial" w:cs="Arial"/>
                <w:color w:val="000000"/>
                <w:sz w:val="20"/>
                <w:szCs w:val="20"/>
                <w:lang w:eastAsia="es-CO"/>
              </w:rPr>
            </w:pPr>
            <w:r w:rsidRPr="007B0B41">
              <w:rPr>
                <w:rFonts w:ascii="Arial" w:eastAsia="Times New Roman" w:hAnsi="Arial" w:cs="Arial"/>
                <w:color w:val="000000"/>
                <w:sz w:val="20"/>
                <w:szCs w:val="20"/>
                <w:lang w:eastAsia="es-CO"/>
              </w:rPr>
              <w:t>2006</w:t>
            </w:r>
          </w:p>
        </w:tc>
        <w:tc>
          <w:tcPr>
            <w:tcW w:w="1200" w:type="dxa"/>
            <w:tcBorders>
              <w:top w:val="nil"/>
              <w:left w:val="nil"/>
              <w:bottom w:val="nil"/>
              <w:right w:val="nil"/>
            </w:tcBorders>
            <w:shd w:val="clear" w:color="000000" w:fill="E7E6E6"/>
            <w:noWrap/>
            <w:vAlign w:val="bottom"/>
            <w:hideMark/>
          </w:tcPr>
          <w:p w14:paraId="1D134CA8" w14:textId="77777777" w:rsidR="001A0B86" w:rsidRPr="007B0B41" w:rsidRDefault="001A0B86" w:rsidP="001A0B86">
            <w:pPr>
              <w:spacing w:after="0" w:line="240" w:lineRule="auto"/>
              <w:rPr>
                <w:rFonts w:ascii="Arial" w:eastAsia="Times New Roman" w:hAnsi="Arial" w:cs="Arial"/>
                <w:color w:val="000000"/>
                <w:sz w:val="20"/>
                <w:szCs w:val="20"/>
                <w:lang w:eastAsia="es-CO"/>
              </w:rPr>
            </w:pPr>
            <w:r w:rsidRPr="007B0B41">
              <w:rPr>
                <w:rFonts w:ascii="Arial" w:eastAsia="Times New Roman" w:hAnsi="Arial" w:cs="Arial"/>
                <w:color w:val="000000"/>
                <w:sz w:val="20"/>
                <w:szCs w:val="20"/>
                <w:lang w:eastAsia="es-CO"/>
              </w:rPr>
              <w:t xml:space="preserve"> $     948.00 </w:t>
            </w:r>
          </w:p>
        </w:tc>
        <w:tc>
          <w:tcPr>
            <w:tcW w:w="1853" w:type="dxa"/>
            <w:tcBorders>
              <w:top w:val="nil"/>
              <w:left w:val="nil"/>
              <w:bottom w:val="nil"/>
              <w:right w:val="nil"/>
            </w:tcBorders>
            <w:shd w:val="clear" w:color="000000" w:fill="E7E6E6"/>
            <w:noWrap/>
            <w:vAlign w:val="bottom"/>
            <w:hideMark/>
          </w:tcPr>
          <w:p w14:paraId="087086B4" w14:textId="77777777" w:rsidR="001A0B86" w:rsidRPr="007B0B41" w:rsidRDefault="001A0B86" w:rsidP="001A0B86">
            <w:pPr>
              <w:spacing w:after="0" w:line="240" w:lineRule="auto"/>
              <w:jc w:val="right"/>
              <w:rPr>
                <w:rFonts w:ascii="Arial" w:eastAsia="Times New Roman" w:hAnsi="Arial" w:cs="Arial"/>
                <w:color w:val="000000"/>
                <w:sz w:val="20"/>
                <w:szCs w:val="20"/>
                <w:lang w:eastAsia="es-CO"/>
              </w:rPr>
            </w:pPr>
            <w:r w:rsidRPr="007B0B41">
              <w:rPr>
                <w:rFonts w:ascii="Arial" w:eastAsia="Times New Roman" w:hAnsi="Arial" w:cs="Arial"/>
                <w:color w:val="000000"/>
                <w:sz w:val="20"/>
                <w:szCs w:val="20"/>
                <w:lang w:eastAsia="es-CO"/>
              </w:rPr>
              <w:t>46.98</w:t>
            </w:r>
          </w:p>
        </w:tc>
        <w:tc>
          <w:tcPr>
            <w:tcW w:w="1984" w:type="dxa"/>
            <w:tcBorders>
              <w:top w:val="nil"/>
              <w:left w:val="nil"/>
              <w:bottom w:val="nil"/>
              <w:right w:val="nil"/>
            </w:tcBorders>
            <w:shd w:val="clear" w:color="000000" w:fill="E7E6E6"/>
            <w:vAlign w:val="bottom"/>
          </w:tcPr>
          <w:p w14:paraId="5FEC52CF" w14:textId="77777777" w:rsidR="001A0B86" w:rsidRPr="007B0B41" w:rsidRDefault="001A0B86" w:rsidP="001A0B86">
            <w:pPr>
              <w:spacing w:after="0" w:line="24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 xml:space="preserve"> $  1,346</w:t>
            </w:r>
            <w:r w:rsidRPr="007B0B41">
              <w:rPr>
                <w:rFonts w:ascii="Arial" w:eastAsia="Times New Roman" w:hAnsi="Arial" w:cs="Arial"/>
                <w:color w:val="000000"/>
                <w:sz w:val="20"/>
                <w:szCs w:val="20"/>
                <w:lang w:eastAsia="es-CO"/>
              </w:rPr>
              <w:t xml:space="preserve">.00 </w:t>
            </w:r>
          </w:p>
        </w:tc>
        <w:tc>
          <w:tcPr>
            <w:tcW w:w="1842" w:type="dxa"/>
            <w:tcBorders>
              <w:top w:val="nil"/>
              <w:left w:val="nil"/>
              <w:bottom w:val="nil"/>
              <w:right w:val="nil"/>
            </w:tcBorders>
            <w:shd w:val="clear" w:color="000000" w:fill="E7E6E6"/>
            <w:vAlign w:val="bottom"/>
          </w:tcPr>
          <w:p w14:paraId="0831C63A" w14:textId="77777777" w:rsidR="001A0B86" w:rsidRPr="007B0B41" w:rsidRDefault="001A0B86" w:rsidP="001A0B86">
            <w:pPr>
              <w:spacing w:after="0" w:line="240" w:lineRule="auto"/>
              <w:jc w:val="right"/>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41.12</w:t>
            </w:r>
          </w:p>
        </w:tc>
      </w:tr>
      <w:tr w:rsidR="001A0B86" w:rsidRPr="007B0B41" w14:paraId="30B1F25F" w14:textId="77777777" w:rsidTr="00A70F5F">
        <w:trPr>
          <w:trHeight w:val="300"/>
          <w:jc w:val="center"/>
        </w:trPr>
        <w:tc>
          <w:tcPr>
            <w:tcW w:w="1200" w:type="dxa"/>
            <w:tcBorders>
              <w:top w:val="nil"/>
              <w:left w:val="nil"/>
              <w:bottom w:val="nil"/>
              <w:right w:val="nil"/>
            </w:tcBorders>
            <w:shd w:val="clear" w:color="auto" w:fill="auto"/>
            <w:noWrap/>
            <w:vAlign w:val="bottom"/>
            <w:hideMark/>
          </w:tcPr>
          <w:p w14:paraId="07383414" w14:textId="77777777" w:rsidR="001A0B86" w:rsidRPr="007B0B41" w:rsidRDefault="001A0B86" w:rsidP="001A0B86">
            <w:pPr>
              <w:spacing w:after="0" w:line="240" w:lineRule="auto"/>
              <w:jc w:val="right"/>
              <w:rPr>
                <w:rFonts w:ascii="Arial" w:eastAsia="Times New Roman" w:hAnsi="Arial" w:cs="Arial"/>
                <w:color w:val="000000"/>
                <w:sz w:val="20"/>
                <w:szCs w:val="20"/>
                <w:lang w:eastAsia="es-CO"/>
              </w:rPr>
            </w:pPr>
            <w:r w:rsidRPr="007B0B41">
              <w:rPr>
                <w:rFonts w:ascii="Arial" w:eastAsia="Times New Roman" w:hAnsi="Arial" w:cs="Arial"/>
                <w:color w:val="000000"/>
                <w:sz w:val="20"/>
                <w:szCs w:val="20"/>
                <w:lang w:eastAsia="es-CO"/>
              </w:rPr>
              <w:t>2007</w:t>
            </w:r>
          </w:p>
        </w:tc>
        <w:tc>
          <w:tcPr>
            <w:tcW w:w="1200" w:type="dxa"/>
            <w:tcBorders>
              <w:top w:val="nil"/>
              <w:left w:val="nil"/>
              <w:bottom w:val="nil"/>
              <w:right w:val="nil"/>
            </w:tcBorders>
            <w:shd w:val="clear" w:color="auto" w:fill="auto"/>
            <w:noWrap/>
            <w:vAlign w:val="bottom"/>
            <w:hideMark/>
          </w:tcPr>
          <w:p w14:paraId="123294CC" w14:textId="77777777" w:rsidR="001A0B86" w:rsidRPr="007B0B41" w:rsidRDefault="001A0B86" w:rsidP="001A0B86">
            <w:pPr>
              <w:spacing w:after="0" w:line="240" w:lineRule="auto"/>
              <w:rPr>
                <w:rFonts w:ascii="Arial" w:eastAsia="Times New Roman" w:hAnsi="Arial" w:cs="Arial"/>
                <w:color w:val="000000"/>
                <w:sz w:val="20"/>
                <w:szCs w:val="20"/>
                <w:lang w:eastAsia="es-CO"/>
              </w:rPr>
            </w:pPr>
            <w:r w:rsidRPr="007B0B41">
              <w:rPr>
                <w:rFonts w:ascii="Arial" w:eastAsia="Times New Roman" w:hAnsi="Arial" w:cs="Arial"/>
                <w:color w:val="000000"/>
                <w:sz w:val="20"/>
                <w:szCs w:val="20"/>
                <w:lang w:eastAsia="es-CO"/>
              </w:rPr>
              <w:t xml:space="preserve"> $  1,578.00 </w:t>
            </w:r>
          </w:p>
        </w:tc>
        <w:tc>
          <w:tcPr>
            <w:tcW w:w="1853" w:type="dxa"/>
            <w:tcBorders>
              <w:top w:val="nil"/>
              <w:left w:val="nil"/>
              <w:bottom w:val="nil"/>
              <w:right w:val="nil"/>
            </w:tcBorders>
            <w:shd w:val="clear" w:color="auto" w:fill="auto"/>
            <w:noWrap/>
            <w:vAlign w:val="bottom"/>
            <w:hideMark/>
          </w:tcPr>
          <w:p w14:paraId="39830C0F" w14:textId="77777777" w:rsidR="001A0B86" w:rsidRPr="007B0B41" w:rsidRDefault="001A0B86" w:rsidP="001A0B86">
            <w:pPr>
              <w:spacing w:after="0" w:line="240" w:lineRule="auto"/>
              <w:jc w:val="right"/>
              <w:rPr>
                <w:rFonts w:ascii="Arial" w:eastAsia="Times New Roman" w:hAnsi="Arial" w:cs="Arial"/>
                <w:color w:val="000000"/>
                <w:sz w:val="20"/>
                <w:szCs w:val="20"/>
                <w:lang w:eastAsia="es-CO"/>
              </w:rPr>
            </w:pPr>
            <w:r w:rsidRPr="007B0B41">
              <w:rPr>
                <w:rFonts w:ascii="Arial" w:eastAsia="Times New Roman" w:hAnsi="Arial" w:cs="Arial"/>
                <w:color w:val="000000"/>
                <w:sz w:val="20"/>
                <w:szCs w:val="20"/>
                <w:lang w:eastAsia="es-CO"/>
              </w:rPr>
              <w:t>66.46</w:t>
            </w:r>
          </w:p>
        </w:tc>
        <w:tc>
          <w:tcPr>
            <w:tcW w:w="1984" w:type="dxa"/>
            <w:tcBorders>
              <w:top w:val="nil"/>
              <w:left w:val="nil"/>
              <w:bottom w:val="nil"/>
              <w:right w:val="nil"/>
            </w:tcBorders>
            <w:vAlign w:val="bottom"/>
          </w:tcPr>
          <w:p w14:paraId="73726CE5" w14:textId="77777777" w:rsidR="001A0B86" w:rsidRPr="007B0B41" w:rsidRDefault="001A0B86" w:rsidP="001A0B86">
            <w:pPr>
              <w:spacing w:after="0" w:line="24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 xml:space="preserve"> $  2,172</w:t>
            </w:r>
            <w:r w:rsidRPr="007B0B41">
              <w:rPr>
                <w:rFonts w:ascii="Arial" w:eastAsia="Times New Roman" w:hAnsi="Arial" w:cs="Arial"/>
                <w:color w:val="000000"/>
                <w:sz w:val="20"/>
                <w:szCs w:val="20"/>
                <w:lang w:eastAsia="es-CO"/>
              </w:rPr>
              <w:t xml:space="preserve">.00 </w:t>
            </w:r>
          </w:p>
        </w:tc>
        <w:tc>
          <w:tcPr>
            <w:tcW w:w="1842" w:type="dxa"/>
            <w:tcBorders>
              <w:top w:val="nil"/>
              <w:left w:val="nil"/>
              <w:bottom w:val="nil"/>
              <w:right w:val="nil"/>
            </w:tcBorders>
            <w:vAlign w:val="bottom"/>
          </w:tcPr>
          <w:p w14:paraId="07C8780B" w14:textId="77777777" w:rsidR="001A0B86" w:rsidRPr="007B0B41" w:rsidRDefault="001A0B86" w:rsidP="001A0B86">
            <w:pPr>
              <w:spacing w:after="0" w:line="240" w:lineRule="auto"/>
              <w:jc w:val="right"/>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61.44</w:t>
            </w:r>
          </w:p>
        </w:tc>
      </w:tr>
      <w:tr w:rsidR="001A0B86" w:rsidRPr="007B0B41" w14:paraId="263BEEEB" w14:textId="77777777" w:rsidTr="00A70F5F">
        <w:trPr>
          <w:trHeight w:val="300"/>
          <w:jc w:val="center"/>
        </w:trPr>
        <w:tc>
          <w:tcPr>
            <w:tcW w:w="1200" w:type="dxa"/>
            <w:tcBorders>
              <w:top w:val="nil"/>
              <w:left w:val="nil"/>
              <w:bottom w:val="nil"/>
              <w:right w:val="nil"/>
            </w:tcBorders>
            <w:shd w:val="clear" w:color="000000" w:fill="E7E6E6"/>
            <w:noWrap/>
            <w:vAlign w:val="bottom"/>
            <w:hideMark/>
          </w:tcPr>
          <w:p w14:paraId="35ABFF14" w14:textId="77777777" w:rsidR="001A0B86" w:rsidRPr="007B0B41" w:rsidRDefault="001A0B86" w:rsidP="001A0B86">
            <w:pPr>
              <w:spacing w:after="0" w:line="240" w:lineRule="auto"/>
              <w:jc w:val="right"/>
              <w:rPr>
                <w:rFonts w:ascii="Arial" w:eastAsia="Times New Roman" w:hAnsi="Arial" w:cs="Arial"/>
                <w:color w:val="000000"/>
                <w:sz w:val="20"/>
                <w:szCs w:val="20"/>
                <w:lang w:eastAsia="es-CO"/>
              </w:rPr>
            </w:pPr>
            <w:r w:rsidRPr="007B0B41">
              <w:rPr>
                <w:rFonts w:ascii="Arial" w:eastAsia="Times New Roman" w:hAnsi="Arial" w:cs="Arial"/>
                <w:color w:val="000000"/>
                <w:sz w:val="20"/>
                <w:szCs w:val="20"/>
                <w:lang w:eastAsia="es-CO"/>
              </w:rPr>
              <w:t>2008</w:t>
            </w:r>
          </w:p>
        </w:tc>
        <w:tc>
          <w:tcPr>
            <w:tcW w:w="1200" w:type="dxa"/>
            <w:tcBorders>
              <w:top w:val="nil"/>
              <w:left w:val="nil"/>
              <w:bottom w:val="nil"/>
              <w:right w:val="nil"/>
            </w:tcBorders>
            <w:shd w:val="clear" w:color="000000" w:fill="E7E6E6"/>
            <w:noWrap/>
            <w:vAlign w:val="bottom"/>
            <w:hideMark/>
          </w:tcPr>
          <w:p w14:paraId="22657091" w14:textId="77777777" w:rsidR="001A0B86" w:rsidRPr="007B0B41" w:rsidRDefault="001A0B86" w:rsidP="001A0B86">
            <w:pPr>
              <w:spacing w:after="0" w:line="240" w:lineRule="auto"/>
              <w:rPr>
                <w:rFonts w:ascii="Arial" w:eastAsia="Times New Roman" w:hAnsi="Arial" w:cs="Arial"/>
                <w:color w:val="000000"/>
                <w:sz w:val="20"/>
                <w:szCs w:val="20"/>
                <w:lang w:eastAsia="es-CO"/>
              </w:rPr>
            </w:pPr>
            <w:r w:rsidRPr="007B0B41">
              <w:rPr>
                <w:rFonts w:ascii="Arial" w:eastAsia="Times New Roman" w:hAnsi="Arial" w:cs="Arial"/>
                <w:color w:val="000000"/>
                <w:sz w:val="20"/>
                <w:szCs w:val="20"/>
                <w:lang w:eastAsia="es-CO"/>
              </w:rPr>
              <w:t xml:space="preserve"> $  1,223.00 </w:t>
            </w:r>
          </w:p>
        </w:tc>
        <w:tc>
          <w:tcPr>
            <w:tcW w:w="1853" w:type="dxa"/>
            <w:tcBorders>
              <w:top w:val="nil"/>
              <w:left w:val="nil"/>
              <w:bottom w:val="nil"/>
              <w:right w:val="nil"/>
            </w:tcBorders>
            <w:shd w:val="clear" w:color="000000" w:fill="E7E6E6"/>
            <w:noWrap/>
            <w:vAlign w:val="bottom"/>
            <w:hideMark/>
          </w:tcPr>
          <w:p w14:paraId="289C3D66" w14:textId="77777777" w:rsidR="001A0B86" w:rsidRPr="007B0B41" w:rsidRDefault="001A0B86" w:rsidP="001A0B86">
            <w:pPr>
              <w:spacing w:after="0" w:line="240" w:lineRule="auto"/>
              <w:jc w:val="right"/>
              <w:rPr>
                <w:rFonts w:ascii="Arial" w:eastAsia="Times New Roman" w:hAnsi="Arial" w:cs="Arial"/>
                <w:color w:val="000000"/>
                <w:sz w:val="20"/>
                <w:szCs w:val="20"/>
                <w:lang w:eastAsia="es-CO"/>
              </w:rPr>
            </w:pPr>
            <w:r w:rsidRPr="007B0B41">
              <w:rPr>
                <w:rFonts w:ascii="Arial" w:eastAsia="Times New Roman" w:hAnsi="Arial" w:cs="Arial"/>
                <w:color w:val="000000"/>
                <w:sz w:val="20"/>
                <w:szCs w:val="20"/>
                <w:lang w:eastAsia="es-CO"/>
              </w:rPr>
              <w:t>-22.5</w:t>
            </w:r>
          </w:p>
        </w:tc>
        <w:tc>
          <w:tcPr>
            <w:tcW w:w="1984" w:type="dxa"/>
            <w:tcBorders>
              <w:top w:val="nil"/>
              <w:left w:val="nil"/>
              <w:bottom w:val="nil"/>
              <w:right w:val="nil"/>
            </w:tcBorders>
            <w:shd w:val="clear" w:color="000000" w:fill="E7E6E6"/>
            <w:vAlign w:val="bottom"/>
          </w:tcPr>
          <w:p w14:paraId="0CEC39EA" w14:textId="77777777" w:rsidR="001A0B86" w:rsidRPr="007B0B41" w:rsidRDefault="001A0B86" w:rsidP="001A0B86">
            <w:pPr>
              <w:spacing w:after="0" w:line="24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 xml:space="preserve"> $  1,585</w:t>
            </w:r>
            <w:r w:rsidRPr="007B0B41">
              <w:rPr>
                <w:rFonts w:ascii="Arial" w:eastAsia="Times New Roman" w:hAnsi="Arial" w:cs="Arial"/>
                <w:color w:val="000000"/>
                <w:sz w:val="20"/>
                <w:szCs w:val="20"/>
                <w:lang w:eastAsia="es-CO"/>
              </w:rPr>
              <w:t xml:space="preserve">.00 </w:t>
            </w:r>
          </w:p>
        </w:tc>
        <w:tc>
          <w:tcPr>
            <w:tcW w:w="1842" w:type="dxa"/>
            <w:tcBorders>
              <w:top w:val="nil"/>
              <w:left w:val="nil"/>
              <w:bottom w:val="nil"/>
              <w:right w:val="nil"/>
            </w:tcBorders>
            <w:shd w:val="clear" w:color="000000" w:fill="E7E6E6"/>
            <w:vAlign w:val="bottom"/>
          </w:tcPr>
          <w:p w14:paraId="5D7680E6" w14:textId="77777777" w:rsidR="001A0B86" w:rsidRPr="007B0B41" w:rsidRDefault="001A0B86" w:rsidP="001A0B86">
            <w:pPr>
              <w:spacing w:after="0" w:line="240" w:lineRule="auto"/>
              <w:jc w:val="right"/>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-27.03</w:t>
            </w:r>
          </w:p>
        </w:tc>
      </w:tr>
      <w:tr w:rsidR="001A0B86" w:rsidRPr="007B0B41" w14:paraId="11C21BE6" w14:textId="77777777" w:rsidTr="00A70F5F">
        <w:trPr>
          <w:trHeight w:val="300"/>
          <w:jc w:val="center"/>
        </w:trPr>
        <w:tc>
          <w:tcPr>
            <w:tcW w:w="1200" w:type="dxa"/>
            <w:tcBorders>
              <w:top w:val="nil"/>
              <w:left w:val="nil"/>
              <w:bottom w:val="nil"/>
              <w:right w:val="nil"/>
            </w:tcBorders>
            <w:shd w:val="clear" w:color="auto" w:fill="auto"/>
            <w:noWrap/>
            <w:vAlign w:val="bottom"/>
            <w:hideMark/>
          </w:tcPr>
          <w:p w14:paraId="64496E68" w14:textId="77777777" w:rsidR="001A0B86" w:rsidRPr="007B0B41" w:rsidRDefault="001A0B86" w:rsidP="001A0B86">
            <w:pPr>
              <w:spacing w:after="0" w:line="240" w:lineRule="auto"/>
              <w:jc w:val="right"/>
              <w:rPr>
                <w:rFonts w:ascii="Arial" w:eastAsia="Times New Roman" w:hAnsi="Arial" w:cs="Arial"/>
                <w:color w:val="000000"/>
                <w:sz w:val="20"/>
                <w:szCs w:val="20"/>
                <w:lang w:eastAsia="es-CO"/>
              </w:rPr>
            </w:pPr>
            <w:r w:rsidRPr="007B0B41">
              <w:rPr>
                <w:rFonts w:ascii="Arial" w:eastAsia="Times New Roman" w:hAnsi="Arial" w:cs="Arial"/>
                <w:color w:val="000000"/>
                <w:sz w:val="20"/>
                <w:szCs w:val="20"/>
                <w:lang w:eastAsia="es-CO"/>
              </w:rPr>
              <w:t>2009</w:t>
            </w:r>
          </w:p>
        </w:tc>
        <w:tc>
          <w:tcPr>
            <w:tcW w:w="1200" w:type="dxa"/>
            <w:tcBorders>
              <w:top w:val="nil"/>
              <w:left w:val="nil"/>
              <w:bottom w:val="nil"/>
              <w:right w:val="nil"/>
            </w:tcBorders>
            <w:shd w:val="clear" w:color="auto" w:fill="auto"/>
            <w:noWrap/>
            <w:vAlign w:val="bottom"/>
            <w:hideMark/>
          </w:tcPr>
          <w:p w14:paraId="701D7F18" w14:textId="77777777" w:rsidR="001A0B86" w:rsidRPr="007B0B41" w:rsidRDefault="001A0B86" w:rsidP="001A0B86">
            <w:pPr>
              <w:spacing w:after="0" w:line="240" w:lineRule="auto"/>
              <w:rPr>
                <w:rFonts w:ascii="Arial" w:eastAsia="Times New Roman" w:hAnsi="Arial" w:cs="Arial"/>
                <w:color w:val="000000"/>
                <w:sz w:val="20"/>
                <w:szCs w:val="20"/>
                <w:lang w:eastAsia="es-CO"/>
              </w:rPr>
            </w:pPr>
            <w:r w:rsidRPr="007B0B41">
              <w:rPr>
                <w:rFonts w:ascii="Arial" w:eastAsia="Times New Roman" w:hAnsi="Arial" w:cs="Arial"/>
                <w:color w:val="000000"/>
                <w:sz w:val="20"/>
                <w:szCs w:val="20"/>
                <w:lang w:eastAsia="es-CO"/>
              </w:rPr>
              <w:t xml:space="preserve"> $     943.00 </w:t>
            </w:r>
          </w:p>
        </w:tc>
        <w:tc>
          <w:tcPr>
            <w:tcW w:w="1853" w:type="dxa"/>
            <w:tcBorders>
              <w:top w:val="nil"/>
              <w:left w:val="nil"/>
              <w:bottom w:val="nil"/>
              <w:right w:val="nil"/>
            </w:tcBorders>
            <w:shd w:val="clear" w:color="auto" w:fill="auto"/>
            <w:noWrap/>
            <w:vAlign w:val="bottom"/>
            <w:hideMark/>
          </w:tcPr>
          <w:p w14:paraId="36A1AA77" w14:textId="77777777" w:rsidR="001A0B86" w:rsidRPr="007B0B41" w:rsidRDefault="001A0B86" w:rsidP="001A0B86">
            <w:pPr>
              <w:spacing w:after="0" w:line="240" w:lineRule="auto"/>
              <w:jc w:val="right"/>
              <w:rPr>
                <w:rFonts w:ascii="Arial" w:eastAsia="Times New Roman" w:hAnsi="Arial" w:cs="Arial"/>
                <w:color w:val="000000"/>
                <w:sz w:val="20"/>
                <w:szCs w:val="20"/>
                <w:lang w:eastAsia="es-CO"/>
              </w:rPr>
            </w:pPr>
            <w:r w:rsidRPr="007B0B41">
              <w:rPr>
                <w:rFonts w:ascii="Arial" w:eastAsia="Times New Roman" w:hAnsi="Arial" w:cs="Arial"/>
                <w:color w:val="000000"/>
                <w:sz w:val="20"/>
                <w:szCs w:val="20"/>
                <w:lang w:eastAsia="es-CO"/>
              </w:rPr>
              <w:t>-22.89</w:t>
            </w:r>
          </w:p>
        </w:tc>
        <w:tc>
          <w:tcPr>
            <w:tcW w:w="1984" w:type="dxa"/>
            <w:tcBorders>
              <w:top w:val="nil"/>
              <w:left w:val="nil"/>
              <w:bottom w:val="nil"/>
              <w:right w:val="nil"/>
            </w:tcBorders>
            <w:vAlign w:val="bottom"/>
          </w:tcPr>
          <w:p w14:paraId="73155CB0" w14:textId="77777777" w:rsidR="001A0B86" w:rsidRPr="007B0B41" w:rsidRDefault="001A0B86" w:rsidP="001A0B86">
            <w:pPr>
              <w:spacing w:after="0" w:line="24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 xml:space="preserve"> $  1,135</w:t>
            </w:r>
            <w:r w:rsidRPr="007B0B41">
              <w:rPr>
                <w:rFonts w:ascii="Arial" w:eastAsia="Times New Roman" w:hAnsi="Arial" w:cs="Arial"/>
                <w:color w:val="000000"/>
                <w:sz w:val="20"/>
                <w:szCs w:val="20"/>
                <w:lang w:eastAsia="es-CO"/>
              </w:rPr>
              <w:t xml:space="preserve">.00 </w:t>
            </w:r>
          </w:p>
        </w:tc>
        <w:tc>
          <w:tcPr>
            <w:tcW w:w="1842" w:type="dxa"/>
            <w:tcBorders>
              <w:top w:val="nil"/>
              <w:left w:val="nil"/>
              <w:bottom w:val="nil"/>
              <w:right w:val="nil"/>
            </w:tcBorders>
            <w:vAlign w:val="bottom"/>
          </w:tcPr>
          <w:p w14:paraId="1591B464" w14:textId="77777777" w:rsidR="001A0B86" w:rsidRPr="007B0B41" w:rsidRDefault="001A0B86" w:rsidP="001A0B86">
            <w:pPr>
              <w:spacing w:after="0" w:line="240" w:lineRule="auto"/>
              <w:jc w:val="right"/>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-28.37</w:t>
            </w:r>
          </w:p>
        </w:tc>
      </w:tr>
      <w:tr w:rsidR="001A0B86" w:rsidRPr="007B0B41" w14:paraId="76A5680B" w14:textId="77777777" w:rsidTr="00A70F5F">
        <w:trPr>
          <w:trHeight w:val="300"/>
          <w:jc w:val="center"/>
        </w:trPr>
        <w:tc>
          <w:tcPr>
            <w:tcW w:w="1200" w:type="dxa"/>
            <w:tcBorders>
              <w:top w:val="nil"/>
              <w:left w:val="nil"/>
              <w:bottom w:val="nil"/>
              <w:right w:val="nil"/>
            </w:tcBorders>
            <w:shd w:val="clear" w:color="000000" w:fill="E7E6E6"/>
            <w:noWrap/>
            <w:vAlign w:val="bottom"/>
            <w:hideMark/>
          </w:tcPr>
          <w:p w14:paraId="5EB5098A" w14:textId="77777777" w:rsidR="001A0B86" w:rsidRPr="007B0B41" w:rsidRDefault="001A0B86" w:rsidP="001A0B86">
            <w:pPr>
              <w:spacing w:after="0" w:line="240" w:lineRule="auto"/>
              <w:jc w:val="right"/>
              <w:rPr>
                <w:rFonts w:ascii="Arial" w:eastAsia="Times New Roman" w:hAnsi="Arial" w:cs="Arial"/>
                <w:color w:val="000000"/>
                <w:sz w:val="20"/>
                <w:szCs w:val="20"/>
                <w:lang w:eastAsia="es-CO"/>
              </w:rPr>
            </w:pPr>
            <w:r w:rsidRPr="007B0B41">
              <w:rPr>
                <w:rFonts w:ascii="Arial" w:eastAsia="Times New Roman" w:hAnsi="Arial" w:cs="Arial"/>
                <w:color w:val="000000"/>
                <w:sz w:val="20"/>
                <w:szCs w:val="20"/>
                <w:lang w:eastAsia="es-CO"/>
              </w:rPr>
              <w:t>2010</w:t>
            </w:r>
          </w:p>
        </w:tc>
        <w:tc>
          <w:tcPr>
            <w:tcW w:w="1200" w:type="dxa"/>
            <w:tcBorders>
              <w:top w:val="nil"/>
              <w:left w:val="nil"/>
              <w:bottom w:val="nil"/>
              <w:right w:val="nil"/>
            </w:tcBorders>
            <w:shd w:val="clear" w:color="000000" w:fill="E7E6E6"/>
            <w:noWrap/>
            <w:vAlign w:val="bottom"/>
            <w:hideMark/>
          </w:tcPr>
          <w:p w14:paraId="623BDBCE" w14:textId="77777777" w:rsidR="001A0B86" w:rsidRPr="007B0B41" w:rsidRDefault="001A0B86" w:rsidP="001A0B86">
            <w:pPr>
              <w:spacing w:after="0" w:line="240" w:lineRule="auto"/>
              <w:rPr>
                <w:rFonts w:ascii="Arial" w:eastAsia="Times New Roman" w:hAnsi="Arial" w:cs="Arial"/>
                <w:color w:val="000000"/>
                <w:sz w:val="20"/>
                <w:szCs w:val="20"/>
                <w:lang w:eastAsia="es-CO"/>
              </w:rPr>
            </w:pPr>
            <w:r w:rsidRPr="007B0B41">
              <w:rPr>
                <w:rFonts w:ascii="Arial" w:eastAsia="Times New Roman" w:hAnsi="Arial" w:cs="Arial"/>
                <w:color w:val="000000"/>
                <w:sz w:val="20"/>
                <w:szCs w:val="20"/>
                <w:lang w:eastAsia="es-CO"/>
              </w:rPr>
              <w:t xml:space="preserve"> $  1,112.00 </w:t>
            </w:r>
          </w:p>
        </w:tc>
        <w:tc>
          <w:tcPr>
            <w:tcW w:w="1853" w:type="dxa"/>
            <w:tcBorders>
              <w:top w:val="nil"/>
              <w:left w:val="nil"/>
              <w:bottom w:val="nil"/>
              <w:right w:val="nil"/>
            </w:tcBorders>
            <w:shd w:val="clear" w:color="000000" w:fill="E7E6E6"/>
            <w:noWrap/>
            <w:vAlign w:val="bottom"/>
            <w:hideMark/>
          </w:tcPr>
          <w:p w14:paraId="2D6C6486" w14:textId="77777777" w:rsidR="001A0B86" w:rsidRPr="007B0B41" w:rsidRDefault="001A0B86" w:rsidP="001A0B86">
            <w:pPr>
              <w:spacing w:after="0" w:line="240" w:lineRule="auto"/>
              <w:jc w:val="right"/>
              <w:rPr>
                <w:rFonts w:ascii="Arial" w:eastAsia="Times New Roman" w:hAnsi="Arial" w:cs="Arial"/>
                <w:color w:val="000000"/>
                <w:sz w:val="20"/>
                <w:szCs w:val="20"/>
                <w:lang w:eastAsia="es-CO"/>
              </w:rPr>
            </w:pPr>
            <w:r w:rsidRPr="007B0B41">
              <w:rPr>
                <w:rFonts w:ascii="Arial" w:eastAsia="Times New Roman" w:hAnsi="Arial" w:cs="Arial"/>
                <w:color w:val="000000"/>
                <w:sz w:val="20"/>
                <w:szCs w:val="20"/>
                <w:lang w:eastAsia="es-CO"/>
              </w:rPr>
              <w:t>17.92</w:t>
            </w:r>
          </w:p>
        </w:tc>
        <w:tc>
          <w:tcPr>
            <w:tcW w:w="1984" w:type="dxa"/>
            <w:tcBorders>
              <w:top w:val="nil"/>
              <w:left w:val="nil"/>
              <w:bottom w:val="nil"/>
              <w:right w:val="nil"/>
            </w:tcBorders>
            <w:shd w:val="clear" w:color="000000" w:fill="E7E6E6"/>
            <w:vAlign w:val="bottom"/>
          </w:tcPr>
          <w:p w14:paraId="325937BB" w14:textId="77777777" w:rsidR="001A0B86" w:rsidRPr="007B0B41" w:rsidRDefault="001A0B86" w:rsidP="001A0B86">
            <w:pPr>
              <w:spacing w:after="0" w:line="24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 xml:space="preserve"> $  1,298</w:t>
            </w:r>
            <w:r w:rsidRPr="007B0B41">
              <w:rPr>
                <w:rFonts w:ascii="Arial" w:eastAsia="Times New Roman" w:hAnsi="Arial" w:cs="Arial"/>
                <w:color w:val="000000"/>
                <w:sz w:val="20"/>
                <w:szCs w:val="20"/>
                <w:lang w:eastAsia="es-CO"/>
              </w:rPr>
              <w:t xml:space="preserve">.00 </w:t>
            </w:r>
          </w:p>
        </w:tc>
        <w:tc>
          <w:tcPr>
            <w:tcW w:w="1842" w:type="dxa"/>
            <w:tcBorders>
              <w:top w:val="nil"/>
              <w:left w:val="nil"/>
              <w:bottom w:val="nil"/>
              <w:right w:val="nil"/>
            </w:tcBorders>
            <w:shd w:val="clear" w:color="000000" w:fill="E7E6E6"/>
            <w:vAlign w:val="bottom"/>
          </w:tcPr>
          <w:p w14:paraId="23BBCC9D" w14:textId="77777777" w:rsidR="001A0B86" w:rsidRPr="007B0B41" w:rsidRDefault="001A0B86" w:rsidP="001A0B86">
            <w:pPr>
              <w:spacing w:after="0" w:line="240" w:lineRule="auto"/>
              <w:jc w:val="right"/>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14.32</w:t>
            </w:r>
          </w:p>
        </w:tc>
      </w:tr>
      <w:tr w:rsidR="001A0B86" w:rsidRPr="007B0B41" w14:paraId="4BD6631D" w14:textId="77777777" w:rsidTr="00A70F5F">
        <w:trPr>
          <w:trHeight w:val="300"/>
          <w:jc w:val="center"/>
        </w:trPr>
        <w:tc>
          <w:tcPr>
            <w:tcW w:w="1200" w:type="dxa"/>
            <w:tcBorders>
              <w:top w:val="nil"/>
              <w:left w:val="nil"/>
              <w:bottom w:val="nil"/>
              <w:right w:val="nil"/>
            </w:tcBorders>
            <w:shd w:val="clear" w:color="auto" w:fill="auto"/>
            <w:noWrap/>
            <w:vAlign w:val="bottom"/>
            <w:hideMark/>
          </w:tcPr>
          <w:p w14:paraId="42955300" w14:textId="77777777" w:rsidR="001A0B86" w:rsidRPr="007B0B41" w:rsidRDefault="001A0B86" w:rsidP="001A0B86">
            <w:pPr>
              <w:spacing w:after="0" w:line="240" w:lineRule="auto"/>
              <w:jc w:val="right"/>
              <w:rPr>
                <w:rFonts w:ascii="Arial" w:eastAsia="Times New Roman" w:hAnsi="Arial" w:cs="Arial"/>
                <w:color w:val="000000"/>
                <w:sz w:val="20"/>
                <w:szCs w:val="20"/>
                <w:lang w:eastAsia="es-CO"/>
              </w:rPr>
            </w:pPr>
            <w:r w:rsidRPr="007B0B41">
              <w:rPr>
                <w:rFonts w:ascii="Arial" w:eastAsia="Times New Roman" w:hAnsi="Arial" w:cs="Arial"/>
                <w:color w:val="000000"/>
                <w:sz w:val="20"/>
                <w:szCs w:val="20"/>
                <w:lang w:eastAsia="es-CO"/>
              </w:rPr>
              <w:t>2011</w:t>
            </w:r>
          </w:p>
        </w:tc>
        <w:tc>
          <w:tcPr>
            <w:tcW w:w="1200" w:type="dxa"/>
            <w:tcBorders>
              <w:top w:val="nil"/>
              <w:left w:val="nil"/>
              <w:bottom w:val="nil"/>
              <w:right w:val="nil"/>
            </w:tcBorders>
            <w:shd w:val="clear" w:color="auto" w:fill="auto"/>
            <w:noWrap/>
            <w:vAlign w:val="bottom"/>
            <w:hideMark/>
          </w:tcPr>
          <w:p w14:paraId="759DFB24" w14:textId="77777777" w:rsidR="001A0B86" w:rsidRPr="007B0B41" w:rsidRDefault="001A0B86" w:rsidP="001A0B86">
            <w:pPr>
              <w:spacing w:after="0" w:line="240" w:lineRule="auto"/>
              <w:rPr>
                <w:rFonts w:ascii="Arial" w:eastAsia="Times New Roman" w:hAnsi="Arial" w:cs="Arial"/>
                <w:color w:val="000000"/>
                <w:sz w:val="20"/>
                <w:szCs w:val="20"/>
                <w:lang w:eastAsia="es-CO"/>
              </w:rPr>
            </w:pPr>
            <w:r w:rsidRPr="007B0B41">
              <w:rPr>
                <w:rFonts w:ascii="Arial" w:eastAsia="Times New Roman" w:hAnsi="Arial" w:cs="Arial"/>
                <w:color w:val="000000"/>
                <w:sz w:val="20"/>
                <w:szCs w:val="20"/>
                <w:lang w:eastAsia="es-CO"/>
              </w:rPr>
              <w:t xml:space="preserve"> $  1,536.00 </w:t>
            </w:r>
          </w:p>
        </w:tc>
        <w:tc>
          <w:tcPr>
            <w:tcW w:w="1853" w:type="dxa"/>
            <w:tcBorders>
              <w:top w:val="nil"/>
              <w:left w:val="nil"/>
              <w:bottom w:val="nil"/>
              <w:right w:val="nil"/>
            </w:tcBorders>
            <w:shd w:val="clear" w:color="auto" w:fill="auto"/>
            <w:noWrap/>
            <w:vAlign w:val="bottom"/>
            <w:hideMark/>
          </w:tcPr>
          <w:p w14:paraId="48B8939B" w14:textId="77777777" w:rsidR="001A0B86" w:rsidRPr="007B0B41" w:rsidRDefault="001A0B86" w:rsidP="001A0B86">
            <w:pPr>
              <w:spacing w:after="0" w:line="240" w:lineRule="auto"/>
              <w:jc w:val="right"/>
              <w:rPr>
                <w:rFonts w:ascii="Arial" w:eastAsia="Times New Roman" w:hAnsi="Arial" w:cs="Arial"/>
                <w:color w:val="000000"/>
                <w:sz w:val="20"/>
                <w:szCs w:val="20"/>
                <w:lang w:eastAsia="es-CO"/>
              </w:rPr>
            </w:pPr>
            <w:r w:rsidRPr="007B0B41">
              <w:rPr>
                <w:rFonts w:ascii="Arial" w:eastAsia="Times New Roman" w:hAnsi="Arial" w:cs="Arial"/>
                <w:color w:val="000000"/>
                <w:sz w:val="20"/>
                <w:szCs w:val="20"/>
                <w:lang w:eastAsia="es-CO"/>
              </w:rPr>
              <w:t>38.13</w:t>
            </w:r>
          </w:p>
        </w:tc>
        <w:tc>
          <w:tcPr>
            <w:tcW w:w="1984" w:type="dxa"/>
            <w:tcBorders>
              <w:top w:val="nil"/>
              <w:left w:val="nil"/>
              <w:bottom w:val="nil"/>
              <w:right w:val="nil"/>
            </w:tcBorders>
            <w:vAlign w:val="bottom"/>
          </w:tcPr>
          <w:p w14:paraId="6C038124" w14:textId="77777777" w:rsidR="001A0B86" w:rsidRPr="007B0B41" w:rsidRDefault="001A0B86" w:rsidP="001A0B86">
            <w:pPr>
              <w:spacing w:after="0" w:line="24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 xml:space="preserve"> $  1,648</w:t>
            </w:r>
            <w:r w:rsidRPr="007B0B41">
              <w:rPr>
                <w:rFonts w:ascii="Arial" w:eastAsia="Times New Roman" w:hAnsi="Arial" w:cs="Arial"/>
                <w:color w:val="000000"/>
                <w:sz w:val="20"/>
                <w:szCs w:val="20"/>
                <w:lang w:eastAsia="es-CO"/>
              </w:rPr>
              <w:t xml:space="preserve">.00 </w:t>
            </w:r>
          </w:p>
        </w:tc>
        <w:tc>
          <w:tcPr>
            <w:tcW w:w="1842" w:type="dxa"/>
            <w:tcBorders>
              <w:top w:val="nil"/>
              <w:left w:val="nil"/>
              <w:bottom w:val="nil"/>
              <w:right w:val="nil"/>
            </w:tcBorders>
            <w:vAlign w:val="bottom"/>
          </w:tcPr>
          <w:p w14:paraId="5D7E2821" w14:textId="77777777" w:rsidR="001A0B86" w:rsidRPr="007B0B41" w:rsidRDefault="001A0B86" w:rsidP="001A0B86">
            <w:pPr>
              <w:spacing w:after="0" w:line="240" w:lineRule="auto"/>
              <w:jc w:val="right"/>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27.02</w:t>
            </w:r>
          </w:p>
        </w:tc>
      </w:tr>
      <w:tr w:rsidR="001A0B86" w:rsidRPr="007B0B41" w14:paraId="4CD6E7A9" w14:textId="77777777" w:rsidTr="00A70F5F">
        <w:trPr>
          <w:trHeight w:val="300"/>
          <w:jc w:val="center"/>
        </w:trPr>
        <w:tc>
          <w:tcPr>
            <w:tcW w:w="1200" w:type="dxa"/>
            <w:tcBorders>
              <w:top w:val="nil"/>
              <w:left w:val="nil"/>
              <w:bottom w:val="single" w:sz="4" w:space="0" w:color="auto"/>
              <w:right w:val="nil"/>
            </w:tcBorders>
            <w:shd w:val="clear" w:color="000000" w:fill="E7E6E6"/>
            <w:noWrap/>
            <w:vAlign w:val="bottom"/>
            <w:hideMark/>
          </w:tcPr>
          <w:p w14:paraId="7AA5234D" w14:textId="77777777" w:rsidR="001A0B86" w:rsidRPr="007B0B41" w:rsidRDefault="001A0B86" w:rsidP="001A0B86">
            <w:pPr>
              <w:spacing w:after="0" w:line="240" w:lineRule="auto"/>
              <w:jc w:val="right"/>
              <w:rPr>
                <w:rFonts w:ascii="Arial" w:eastAsia="Times New Roman" w:hAnsi="Arial" w:cs="Arial"/>
                <w:color w:val="000000"/>
                <w:sz w:val="20"/>
                <w:szCs w:val="20"/>
                <w:lang w:eastAsia="es-CO"/>
              </w:rPr>
            </w:pPr>
            <w:r w:rsidRPr="007B0B41">
              <w:rPr>
                <w:rFonts w:ascii="Arial" w:eastAsia="Times New Roman" w:hAnsi="Arial" w:cs="Arial"/>
                <w:color w:val="000000"/>
                <w:sz w:val="20"/>
                <w:szCs w:val="20"/>
                <w:lang w:eastAsia="es-CO"/>
              </w:rPr>
              <w:t>2012</w:t>
            </w:r>
          </w:p>
        </w:tc>
        <w:tc>
          <w:tcPr>
            <w:tcW w:w="1200" w:type="dxa"/>
            <w:tcBorders>
              <w:top w:val="nil"/>
              <w:left w:val="nil"/>
              <w:bottom w:val="single" w:sz="4" w:space="0" w:color="auto"/>
              <w:right w:val="nil"/>
            </w:tcBorders>
            <w:shd w:val="clear" w:color="000000" w:fill="E7E6E6"/>
            <w:noWrap/>
            <w:vAlign w:val="bottom"/>
            <w:hideMark/>
          </w:tcPr>
          <w:p w14:paraId="2C484406" w14:textId="77777777" w:rsidR="001A0B86" w:rsidRPr="007B0B41" w:rsidRDefault="001A0B86" w:rsidP="001A0B86">
            <w:pPr>
              <w:spacing w:after="0" w:line="240" w:lineRule="auto"/>
              <w:rPr>
                <w:rFonts w:ascii="Arial" w:eastAsia="Times New Roman" w:hAnsi="Arial" w:cs="Arial"/>
                <w:color w:val="000000"/>
                <w:sz w:val="20"/>
                <w:szCs w:val="20"/>
                <w:lang w:eastAsia="es-CO"/>
              </w:rPr>
            </w:pPr>
            <w:r w:rsidRPr="007B0B41">
              <w:rPr>
                <w:rFonts w:ascii="Arial" w:eastAsia="Times New Roman" w:hAnsi="Arial" w:cs="Arial"/>
                <w:color w:val="000000"/>
                <w:sz w:val="20"/>
                <w:szCs w:val="20"/>
                <w:lang w:eastAsia="es-CO"/>
              </w:rPr>
              <w:t xml:space="preserve"> $  1,689.00 </w:t>
            </w:r>
          </w:p>
        </w:tc>
        <w:tc>
          <w:tcPr>
            <w:tcW w:w="1853" w:type="dxa"/>
            <w:tcBorders>
              <w:top w:val="nil"/>
              <w:left w:val="nil"/>
              <w:bottom w:val="single" w:sz="4" w:space="0" w:color="auto"/>
              <w:right w:val="nil"/>
            </w:tcBorders>
            <w:shd w:val="clear" w:color="000000" w:fill="E7E6E6"/>
            <w:noWrap/>
            <w:vAlign w:val="bottom"/>
            <w:hideMark/>
          </w:tcPr>
          <w:p w14:paraId="6B66682D" w14:textId="77777777" w:rsidR="001A0B86" w:rsidRPr="007B0B41" w:rsidRDefault="001A0B86" w:rsidP="001A0B86">
            <w:pPr>
              <w:spacing w:after="0" w:line="240" w:lineRule="auto"/>
              <w:jc w:val="right"/>
              <w:rPr>
                <w:rFonts w:ascii="Arial" w:eastAsia="Times New Roman" w:hAnsi="Arial" w:cs="Arial"/>
                <w:color w:val="000000"/>
                <w:sz w:val="20"/>
                <w:szCs w:val="20"/>
                <w:lang w:eastAsia="es-CO"/>
              </w:rPr>
            </w:pPr>
            <w:r w:rsidRPr="007B0B41">
              <w:rPr>
                <w:rFonts w:ascii="Arial" w:eastAsia="Times New Roman" w:hAnsi="Arial" w:cs="Arial"/>
                <w:color w:val="000000"/>
                <w:sz w:val="20"/>
                <w:szCs w:val="20"/>
                <w:lang w:eastAsia="es-CO"/>
              </w:rPr>
              <w:t>9.96</w:t>
            </w:r>
          </w:p>
        </w:tc>
        <w:tc>
          <w:tcPr>
            <w:tcW w:w="1984" w:type="dxa"/>
            <w:tcBorders>
              <w:top w:val="nil"/>
              <w:left w:val="nil"/>
              <w:bottom w:val="single" w:sz="4" w:space="0" w:color="auto"/>
              <w:right w:val="nil"/>
            </w:tcBorders>
            <w:shd w:val="clear" w:color="000000" w:fill="E7E6E6"/>
            <w:vAlign w:val="bottom"/>
          </w:tcPr>
          <w:p w14:paraId="52B789EC" w14:textId="77777777" w:rsidR="001A0B86" w:rsidRPr="007B0B41" w:rsidRDefault="001A0B86" w:rsidP="001A0B86">
            <w:pPr>
              <w:spacing w:after="0" w:line="24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 xml:space="preserve"> $  1,845</w:t>
            </w:r>
            <w:r w:rsidRPr="007B0B41">
              <w:rPr>
                <w:rFonts w:ascii="Arial" w:eastAsia="Times New Roman" w:hAnsi="Arial" w:cs="Arial"/>
                <w:color w:val="000000"/>
                <w:sz w:val="20"/>
                <w:szCs w:val="20"/>
                <w:lang w:eastAsia="es-CO"/>
              </w:rPr>
              <w:t xml:space="preserve">.00 </w:t>
            </w:r>
          </w:p>
        </w:tc>
        <w:tc>
          <w:tcPr>
            <w:tcW w:w="1842" w:type="dxa"/>
            <w:tcBorders>
              <w:top w:val="nil"/>
              <w:left w:val="nil"/>
              <w:bottom w:val="single" w:sz="4" w:space="0" w:color="auto"/>
              <w:right w:val="nil"/>
            </w:tcBorders>
            <w:shd w:val="clear" w:color="000000" w:fill="E7E6E6"/>
            <w:vAlign w:val="bottom"/>
          </w:tcPr>
          <w:p w14:paraId="6632FB13" w14:textId="77777777" w:rsidR="001A0B86" w:rsidRPr="007B0B41" w:rsidRDefault="001A0B86" w:rsidP="001A0B86">
            <w:pPr>
              <w:spacing w:after="0" w:line="240" w:lineRule="auto"/>
              <w:jc w:val="right"/>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11.96</w:t>
            </w:r>
          </w:p>
        </w:tc>
      </w:tr>
      <w:tr w:rsidR="001A0B86" w:rsidRPr="007B0B41" w14:paraId="52C7FF62" w14:textId="77777777" w:rsidTr="00A70F5F">
        <w:trPr>
          <w:trHeight w:val="300"/>
          <w:jc w:val="center"/>
        </w:trPr>
        <w:tc>
          <w:tcPr>
            <w:tcW w:w="2400" w:type="dxa"/>
            <w:gridSpan w:val="2"/>
            <w:tcBorders>
              <w:top w:val="nil"/>
              <w:left w:val="nil"/>
              <w:bottom w:val="nil"/>
              <w:right w:val="nil"/>
            </w:tcBorders>
            <w:shd w:val="clear" w:color="auto" w:fill="auto"/>
            <w:noWrap/>
            <w:vAlign w:val="bottom"/>
            <w:hideMark/>
          </w:tcPr>
          <w:p w14:paraId="6B821D7A" w14:textId="77777777" w:rsidR="001A0B86" w:rsidRPr="007B0B41" w:rsidRDefault="001A0B86" w:rsidP="001A0B86">
            <w:pPr>
              <w:spacing w:after="0" w:line="240" w:lineRule="auto"/>
              <w:rPr>
                <w:rFonts w:ascii="Arial" w:eastAsia="Times New Roman" w:hAnsi="Arial" w:cs="Arial"/>
                <w:color w:val="000000"/>
                <w:sz w:val="16"/>
                <w:szCs w:val="16"/>
                <w:lang w:eastAsia="es-CO"/>
              </w:rPr>
            </w:pPr>
            <w:r w:rsidRPr="007B0B41">
              <w:rPr>
                <w:rFonts w:ascii="Arial" w:eastAsia="Times New Roman" w:hAnsi="Arial" w:cs="Arial"/>
                <w:color w:val="000000"/>
                <w:sz w:val="16"/>
                <w:szCs w:val="16"/>
                <w:lang w:eastAsia="es-CO"/>
              </w:rPr>
              <w:t>Fuente: FedePanela</w:t>
            </w:r>
          </w:p>
        </w:tc>
        <w:tc>
          <w:tcPr>
            <w:tcW w:w="1853" w:type="dxa"/>
            <w:tcBorders>
              <w:top w:val="nil"/>
              <w:left w:val="nil"/>
              <w:bottom w:val="nil"/>
              <w:right w:val="nil"/>
            </w:tcBorders>
            <w:shd w:val="clear" w:color="auto" w:fill="auto"/>
            <w:noWrap/>
            <w:vAlign w:val="bottom"/>
            <w:hideMark/>
          </w:tcPr>
          <w:p w14:paraId="79B1BE6A" w14:textId="77777777" w:rsidR="001A0B86" w:rsidRPr="007B0B41" w:rsidRDefault="001A0B86" w:rsidP="001A0B86">
            <w:pPr>
              <w:spacing w:after="0" w:line="240" w:lineRule="auto"/>
              <w:rPr>
                <w:rFonts w:ascii="Arial" w:eastAsia="Times New Roman" w:hAnsi="Arial" w:cs="Arial"/>
                <w:color w:val="000000"/>
                <w:sz w:val="16"/>
                <w:szCs w:val="16"/>
                <w:lang w:eastAsia="es-CO"/>
              </w:rPr>
            </w:pPr>
          </w:p>
        </w:tc>
        <w:tc>
          <w:tcPr>
            <w:tcW w:w="1984" w:type="dxa"/>
            <w:tcBorders>
              <w:top w:val="nil"/>
              <w:left w:val="nil"/>
              <w:bottom w:val="nil"/>
              <w:right w:val="nil"/>
            </w:tcBorders>
          </w:tcPr>
          <w:p w14:paraId="32E2D455" w14:textId="77777777" w:rsidR="001A0B86" w:rsidRPr="007B0B41" w:rsidRDefault="001A0B86" w:rsidP="001A0B86">
            <w:pPr>
              <w:spacing w:after="0" w:line="240" w:lineRule="auto"/>
              <w:rPr>
                <w:rFonts w:ascii="Arial" w:eastAsia="Times New Roman" w:hAnsi="Arial" w:cs="Arial"/>
                <w:color w:val="000000"/>
                <w:sz w:val="16"/>
                <w:szCs w:val="16"/>
                <w:lang w:eastAsia="es-CO"/>
              </w:rPr>
            </w:pPr>
          </w:p>
        </w:tc>
        <w:tc>
          <w:tcPr>
            <w:tcW w:w="1842" w:type="dxa"/>
            <w:tcBorders>
              <w:top w:val="nil"/>
              <w:left w:val="nil"/>
              <w:bottom w:val="nil"/>
              <w:right w:val="nil"/>
            </w:tcBorders>
          </w:tcPr>
          <w:p w14:paraId="42F8830A" w14:textId="77777777" w:rsidR="001A0B86" w:rsidRPr="007B0B41" w:rsidRDefault="001A0B86" w:rsidP="001A0B86">
            <w:pPr>
              <w:spacing w:after="0" w:line="240" w:lineRule="auto"/>
              <w:rPr>
                <w:rFonts w:ascii="Arial" w:eastAsia="Times New Roman" w:hAnsi="Arial" w:cs="Arial"/>
                <w:color w:val="000000"/>
                <w:sz w:val="16"/>
                <w:szCs w:val="16"/>
                <w:lang w:eastAsia="es-CO"/>
              </w:rPr>
            </w:pPr>
          </w:p>
        </w:tc>
      </w:tr>
    </w:tbl>
    <w:p w14:paraId="5D9D29E4" w14:textId="77777777" w:rsidR="009F0695" w:rsidRDefault="009F0695" w:rsidP="007760FF">
      <w:pPr>
        <w:spacing w:line="360" w:lineRule="auto"/>
        <w:jc w:val="both"/>
        <w:rPr>
          <w:sz w:val="24"/>
          <w:szCs w:val="24"/>
        </w:rPr>
      </w:pPr>
    </w:p>
    <w:p w14:paraId="313ACFA1" w14:textId="77777777" w:rsidR="004E7B9A" w:rsidRPr="00F1152C" w:rsidRDefault="004E7B9A" w:rsidP="007760FF">
      <w:pPr>
        <w:spacing w:line="360" w:lineRule="auto"/>
        <w:jc w:val="both"/>
        <w:rPr>
          <w:sz w:val="24"/>
          <w:szCs w:val="24"/>
        </w:rPr>
      </w:pPr>
    </w:p>
    <w:p w14:paraId="715D011E" w14:textId="77777777" w:rsidR="00736B0E" w:rsidRPr="00F1152C" w:rsidRDefault="00736B0E" w:rsidP="00736B0E">
      <w:pPr>
        <w:pStyle w:val="Prrafodelista"/>
        <w:numPr>
          <w:ilvl w:val="0"/>
          <w:numId w:val="1"/>
        </w:numPr>
        <w:spacing w:line="360" w:lineRule="auto"/>
        <w:jc w:val="both"/>
        <w:rPr>
          <w:b/>
          <w:sz w:val="24"/>
          <w:szCs w:val="24"/>
        </w:rPr>
      </w:pPr>
      <w:r w:rsidRPr="00F1152C">
        <w:rPr>
          <w:b/>
          <w:sz w:val="24"/>
          <w:szCs w:val="24"/>
        </w:rPr>
        <w:lastRenderedPageBreak/>
        <w:t>Costos de producción</w:t>
      </w:r>
    </w:p>
    <w:p w14:paraId="1800CE51" w14:textId="77777777" w:rsidR="001005DB" w:rsidRDefault="00A70F5F" w:rsidP="00736B0E">
      <w:pPr>
        <w:spacing w:line="360" w:lineRule="auto"/>
        <w:jc w:val="both"/>
        <w:rPr>
          <w:sz w:val="24"/>
          <w:szCs w:val="24"/>
        </w:rPr>
      </w:pPr>
      <w:r>
        <w:rPr>
          <w:sz w:val="24"/>
          <w:szCs w:val="24"/>
        </w:rPr>
        <w:t xml:space="preserve">Según </w:t>
      </w:r>
      <w:r w:rsidR="001005DB" w:rsidRPr="00F1152C">
        <w:rPr>
          <w:sz w:val="24"/>
          <w:szCs w:val="24"/>
        </w:rPr>
        <w:t xml:space="preserve">la Contraloría General de la República (2012), la estructura de costos de producción de la panela y las dinámicas en las </w:t>
      </w:r>
      <w:r w:rsidR="00D60C44">
        <w:rPr>
          <w:sz w:val="24"/>
          <w:szCs w:val="24"/>
        </w:rPr>
        <w:t xml:space="preserve">que se comercializa el producto, han hecho que </w:t>
      </w:r>
      <w:r w:rsidR="001005DB" w:rsidRPr="00F1152C">
        <w:rPr>
          <w:sz w:val="24"/>
          <w:szCs w:val="24"/>
        </w:rPr>
        <w:t>los precios de venta se encuentren por debajo de los costos de producción</w:t>
      </w:r>
      <w:r w:rsidR="00D60C44" w:rsidRPr="00D60C44">
        <w:rPr>
          <w:sz w:val="24"/>
          <w:szCs w:val="24"/>
        </w:rPr>
        <w:t xml:space="preserve"> </w:t>
      </w:r>
      <w:r w:rsidR="00D60C44" w:rsidRPr="00F1152C">
        <w:rPr>
          <w:sz w:val="24"/>
          <w:szCs w:val="24"/>
        </w:rPr>
        <w:t>de manera reiterativa a través de los años</w:t>
      </w:r>
      <w:r w:rsidR="001005DB" w:rsidRPr="00F1152C">
        <w:rPr>
          <w:sz w:val="24"/>
          <w:szCs w:val="24"/>
        </w:rPr>
        <w:t>. Esto ha generado condiciones altamente perjudiciales para los agricultores, cuyas pérdidas</w:t>
      </w:r>
      <w:r w:rsidR="00FB45AD">
        <w:rPr>
          <w:sz w:val="24"/>
          <w:szCs w:val="24"/>
        </w:rPr>
        <w:t>,</w:t>
      </w:r>
      <w:r w:rsidR="001005DB" w:rsidRPr="00F1152C">
        <w:rPr>
          <w:sz w:val="24"/>
          <w:szCs w:val="24"/>
        </w:rPr>
        <w:t xml:space="preserve"> según Revista Dinero (2014),  ascienden a los $300,000 millones al año. </w:t>
      </w:r>
      <w:r w:rsidR="00DF55F8">
        <w:rPr>
          <w:sz w:val="24"/>
          <w:szCs w:val="24"/>
        </w:rPr>
        <w:t xml:space="preserve">En el gráfico 2 </w:t>
      </w:r>
      <w:r w:rsidR="000952DD">
        <w:rPr>
          <w:sz w:val="24"/>
          <w:szCs w:val="24"/>
        </w:rPr>
        <w:t>se expone la situación de un trapiche en el municipio de Mariquita, Tolima, en donde los costos de producción superan los precios al produc</w:t>
      </w:r>
      <w:r w:rsidR="00324652">
        <w:rPr>
          <w:sz w:val="24"/>
          <w:szCs w:val="24"/>
        </w:rPr>
        <w:t>tor  en la mayor parte de los meses especificados</w:t>
      </w:r>
      <w:r w:rsidR="000952DD">
        <w:rPr>
          <w:sz w:val="24"/>
          <w:szCs w:val="24"/>
        </w:rPr>
        <w:t>.</w:t>
      </w:r>
    </w:p>
    <w:p w14:paraId="71F7BAFC" w14:textId="77777777" w:rsidR="007B06AF" w:rsidRDefault="00DF55F8" w:rsidP="00DF55F8">
      <w:pPr>
        <w:spacing w:line="360" w:lineRule="auto"/>
        <w:jc w:val="center"/>
        <w:rPr>
          <w:sz w:val="24"/>
          <w:szCs w:val="24"/>
        </w:rPr>
      </w:pPr>
      <w:r>
        <w:rPr>
          <w:noProof/>
          <w:lang w:eastAsia="es-CO"/>
        </w:rPr>
        <w:drawing>
          <wp:inline distT="0" distB="0" distL="0" distR="0" wp14:anchorId="605272C0" wp14:editId="56090AC9">
            <wp:extent cx="4572000" cy="2743200"/>
            <wp:effectExtent l="0" t="0" r="0"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7CD5347" w14:textId="77777777" w:rsidR="00DF55F8" w:rsidRPr="00F1152C" w:rsidRDefault="00DF55F8" w:rsidP="00DF55F8">
      <w:pPr>
        <w:spacing w:line="360" w:lineRule="auto"/>
        <w:jc w:val="center"/>
        <w:rPr>
          <w:sz w:val="24"/>
          <w:szCs w:val="24"/>
        </w:rPr>
      </w:pPr>
      <w:r>
        <w:rPr>
          <w:sz w:val="20"/>
          <w:szCs w:val="24"/>
        </w:rPr>
        <w:t>Fuente: Investigación propia a productores de Mariquita, Tolima - FedePanela</w:t>
      </w:r>
    </w:p>
    <w:p w14:paraId="2B009CD7" w14:textId="77777777" w:rsidR="003A3454" w:rsidRPr="00F1152C" w:rsidRDefault="009912C5" w:rsidP="00736B0E">
      <w:pPr>
        <w:spacing w:line="360" w:lineRule="auto"/>
        <w:jc w:val="both"/>
        <w:rPr>
          <w:sz w:val="24"/>
          <w:szCs w:val="24"/>
        </w:rPr>
      </w:pPr>
      <w:r w:rsidRPr="00F1152C">
        <w:rPr>
          <w:sz w:val="24"/>
          <w:szCs w:val="24"/>
        </w:rPr>
        <w:t>La estructura de costos de producción de la panela</w:t>
      </w:r>
      <w:r w:rsidR="005A1744" w:rsidRPr="00F1152C">
        <w:rPr>
          <w:sz w:val="24"/>
          <w:szCs w:val="24"/>
        </w:rPr>
        <w:t>, según el Ministerio de Agricultura</w:t>
      </w:r>
      <w:r w:rsidR="00D96E98">
        <w:rPr>
          <w:sz w:val="24"/>
          <w:szCs w:val="24"/>
        </w:rPr>
        <w:t xml:space="preserve"> y Desarrollo Rural</w:t>
      </w:r>
      <w:r w:rsidR="005A1744" w:rsidRPr="00F1152C">
        <w:rPr>
          <w:sz w:val="24"/>
          <w:szCs w:val="24"/>
        </w:rPr>
        <w:t xml:space="preserve"> (2005),</w:t>
      </w:r>
      <w:r w:rsidRPr="00F1152C">
        <w:rPr>
          <w:sz w:val="24"/>
          <w:szCs w:val="24"/>
        </w:rPr>
        <w:t xml:space="preserve"> se divide en dos fases: fase de cultivo de caña panelera y fase de producción de panela. </w:t>
      </w:r>
      <w:r w:rsidR="003A3454" w:rsidRPr="00F1152C">
        <w:rPr>
          <w:sz w:val="24"/>
          <w:szCs w:val="24"/>
        </w:rPr>
        <w:t>En la primera fase, se tienen en cuenta la preparación del terreno, la siembra, control de malezas y plagas y adecuación del terreno después del primer corte. En la segunda fase, se incluyen el alce y transporte de caña cortada, la consolidación del producto final y el transporte hacia los mercados de consumo.</w:t>
      </w:r>
      <w:r w:rsidR="006B0C35" w:rsidRPr="00F1152C">
        <w:rPr>
          <w:sz w:val="24"/>
          <w:szCs w:val="24"/>
        </w:rPr>
        <w:t xml:space="preserve"> </w:t>
      </w:r>
    </w:p>
    <w:p w14:paraId="518DB9F9" w14:textId="77777777" w:rsidR="00736B0E" w:rsidRPr="00F1152C" w:rsidRDefault="00C96A00" w:rsidP="00736B0E">
      <w:pPr>
        <w:spacing w:line="360" w:lineRule="auto"/>
        <w:jc w:val="both"/>
        <w:rPr>
          <w:sz w:val="24"/>
          <w:szCs w:val="24"/>
        </w:rPr>
      </w:pPr>
      <w:r>
        <w:rPr>
          <w:sz w:val="24"/>
          <w:szCs w:val="24"/>
        </w:rPr>
        <w:t>E</w:t>
      </w:r>
      <w:r w:rsidR="0075593B" w:rsidRPr="00F1152C">
        <w:rPr>
          <w:sz w:val="24"/>
          <w:szCs w:val="24"/>
        </w:rPr>
        <w:t>n</w:t>
      </w:r>
      <w:r w:rsidR="005F5A71" w:rsidRPr="00F1152C">
        <w:rPr>
          <w:sz w:val="24"/>
          <w:szCs w:val="24"/>
        </w:rPr>
        <w:t xml:space="preserve"> ambas fases</w:t>
      </w:r>
      <w:r w:rsidR="0075593B" w:rsidRPr="00F1152C">
        <w:rPr>
          <w:sz w:val="24"/>
          <w:szCs w:val="24"/>
        </w:rPr>
        <w:t xml:space="preserve"> la mano de obra es el rubro que mayor porcentaje ocupa en la estructura </w:t>
      </w:r>
      <w:r w:rsidR="00E03B5B" w:rsidRPr="00F1152C">
        <w:rPr>
          <w:sz w:val="24"/>
          <w:szCs w:val="24"/>
        </w:rPr>
        <w:t xml:space="preserve"> </w:t>
      </w:r>
      <w:r w:rsidR="0075593B" w:rsidRPr="00F1152C">
        <w:rPr>
          <w:sz w:val="24"/>
          <w:szCs w:val="24"/>
        </w:rPr>
        <w:t>de costos</w:t>
      </w:r>
      <w:r w:rsidR="003A3454" w:rsidRPr="00F1152C">
        <w:rPr>
          <w:sz w:val="24"/>
          <w:szCs w:val="24"/>
        </w:rPr>
        <w:t>,</w:t>
      </w:r>
      <w:r w:rsidR="0075593B" w:rsidRPr="00F1152C">
        <w:rPr>
          <w:sz w:val="24"/>
          <w:szCs w:val="24"/>
        </w:rPr>
        <w:t xml:space="preserve"> con valores que oscilan entre el 68% y el 90%</w:t>
      </w:r>
      <w:r w:rsidR="003A3454" w:rsidRPr="00F1152C">
        <w:rPr>
          <w:sz w:val="24"/>
          <w:szCs w:val="24"/>
        </w:rPr>
        <w:t xml:space="preserve"> y que varían de acuerdo a la </w:t>
      </w:r>
      <w:r w:rsidR="003A3454" w:rsidRPr="00F1152C">
        <w:rPr>
          <w:sz w:val="24"/>
          <w:szCs w:val="24"/>
        </w:rPr>
        <w:lastRenderedPageBreak/>
        <w:t>región</w:t>
      </w:r>
      <w:r w:rsidR="005F5A71" w:rsidRPr="00F1152C">
        <w:rPr>
          <w:sz w:val="24"/>
          <w:szCs w:val="24"/>
        </w:rPr>
        <w:t>. Al mismo tiempo, se evidencia una relación negativa e</w:t>
      </w:r>
      <w:r w:rsidR="00FB45AD">
        <w:rPr>
          <w:sz w:val="24"/>
          <w:szCs w:val="24"/>
        </w:rPr>
        <w:t>ntre la participación de la mano de obra en los costos</w:t>
      </w:r>
      <w:r w:rsidR="005F5A71" w:rsidRPr="00F1152C">
        <w:rPr>
          <w:sz w:val="24"/>
          <w:szCs w:val="24"/>
        </w:rPr>
        <w:t xml:space="preserve"> y el grado de tecnificación de la producción. De esta forma, es posible caracterizar la producción de panela como</w:t>
      </w:r>
      <w:r w:rsidR="003A3454" w:rsidRPr="00F1152C">
        <w:rPr>
          <w:sz w:val="24"/>
          <w:szCs w:val="24"/>
        </w:rPr>
        <w:t xml:space="preserve"> una actividad</w:t>
      </w:r>
      <w:r w:rsidR="005F5A71" w:rsidRPr="00F1152C">
        <w:rPr>
          <w:sz w:val="24"/>
          <w:szCs w:val="24"/>
        </w:rPr>
        <w:t xml:space="preserve"> altamente intensiva en mano de obra. </w:t>
      </w:r>
    </w:p>
    <w:p w14:paraId="45246571" w14:textId="77777777" w:rsidR="002D194D" w:rsidRPr="00F1152C" w:rsidRDefault="002D194D" w:rsidP="00736B0E">
      <w:pPr>
        <w:spacing w:line="360" w:lineRule="auto"/>
        <w:jc w:val="both"/>
        <w:rPr>
          <w:sz w:val="24"/>
          <w:szCs w:val="24"/>
        </w:rPr>
      </w:pPr>
      <w:r w:rsidRPr="00F1152C">
        <w:rPr>
          <w:sz w:val="24"/>
          <w:szCs w:val="24"/>
        </w:rPr>
        <w:t>El segundo rubro que mayor porcentaje ocupa en los costos de producción son los costos de t</w:t>
      </w:r>
      <w:r w:rsidR="00E82E2A" w:rsidRPr="00F1152C">
        <w:rPr>
          <w:sz w:val="24"/>
          <w:szCs w:val="24"/>
        </w:rPr>
        <w:t xml:space="preserve">ransporte o fletes. En promedio, dicho factor ocupa alrededor del 20% del total de costos, siendo este valor mucho mayor en el departamento de Antioquia, con casi el 60% de la participación. </w:t>
      </w:r>
    </w:p>
    <w:p w14:paraId="20546DAE" w14:textId="77777777" w:rsidR="003A7494" w:rsidRDefault="008F0312" w:rsidP="00736B0E">
      <w:pPr>
        <w:spacing w:line="360" w:lineRule="auto"/>
        <w:jc w:val="both"/>
        <w:rPr>
          <w:sz w:val="24"/>
          <w:szCs w:val="24"/>
        </w:rPr>
      </w:pPr>
      <w:r>
        <w:rPr>
          <w:sz w:val="24"/>
          <w:szCs w:val="24"/>
        </w:rPr>
        <w:t>Por otra parte</w:t>
      </w:r>
      <w:r w:rsidR="0042272D" w:rsidRPr="00F1152C">
        <w:rPr>
          <w:sz w:val="24"/>
          <w:szCs w:val="24"/>
        </w:rPr>
        <w:t>, al año 2005, a excepción de las regiones de Antioquia y la Hoya del Río Suárez</w:t>
      </w:r>
      <w:r w:rsidR="00C96A00">
        <w:rPr>
          <w:sz w:val="24"/>
          <w:szCs w:val="24"/>
        </w:rPr>
        <w:t>,</w:t>
      </w:r>
      <w:r w:rsidR="0042272D" w:rsidRPr="00F1152C">
        <w:rPr>
          <w:sz w:val="24"/>
          <w:szCs w:val="24"/>
        </w:rPr>
        <w:t xml:space="preserve"> en donde la utilización de fertilizantes representaba una participación en los costos de producción del 16% y el 15% respectivamente, la utilización de fertilizantes en los procesos de cultivo era prácticamente nula. Esto </w:t>
      </w:r>
      <w:r w:rsidR="007B7FDD" w:rsidRPr="00F1152C">
        <w:rPr>
          <w:sz w:val="24"/>
          <w:szCs w:val="24"/>
        </w:rPr>
        <w:t>genera ventajas y desventajas para los productores. Por un lado, la panela orgánica, libre de fertilizantes, es atractiva y apete</w:t>
      </w:r>
      <w:r w:rsidR="008B58EA">
        <w:rPr>
          <w:sz w:val="24"/>
          <w:szCs w:val="24"/>
        </w:rPr>
        <w:t>cida en mercados internacionales</w:t>
      </w:r>
      <w:r w:rsidR="007B7FDD" w:rsidRPr="00F1152C">
        <w:rPr>
          <w:sz w:val="24"/>
          <w:szCs w:val="24"/>
        </w:rPr>
        <w:t>. No obstante, la no utilización de estos insumos también acarrea perjuicios</w:t>
      </w:r>
      <w:r w:rsidR="00A70F5F">
        <w:rPr>
          <w:sz w:val="24"/>
          <w:szCs w:val="24"/>
        </w:rPr>
        <w:t>,</w:t>
      </w:r>
      <w:r w:rsidR="007B7FDD" w:rsidRPr="00F1152C">
        <w:rPr>
          <w:sz w:val="24"/>
          <w:szCs w:val="24"/>
        </w:rPr>
        <w:t xml:space="preserve"> puesto que </w:t>
      </w:r>
      <w:r w:rsidR="004673FA">
        <w:rPr>
          <w:sz w:val="24"/>
          <w:szCs w:val="24"/>
        </w:rPr>
        <w:t>los rendimientos</w:t>
      </w:r>
      <w:r w:rsidR="004673FA" w:rsidRPr="00F1152C">
        <w:rPr>
          <w:sz w:val="24"/>
          <w:szCs w:val="24"/>
        </w:rPr>
        <w:t xml:space="preserve"> de la caña para producir panela</w:t>
      </w:r>
      <w:r w:rsidR="00FB581D">
        <w:rPr>
          <w:sz w:val="24"/>
          <w:szCs w:val="24"/>
        </w:rPr>
        <w:t xml:space="preserve"> se hacen</w:t>
      </w:r>
      <w:r w:rsidR="004673FA">
        <w:rPr>
          <w:sz w:val="24"/>
          <w:szCs w:val="24"/>
        </w:rPr>
        <w:t xml:space="preserve"> significativamente menores</w:t>
      </w:r>
      <w:r w:rsidR="004673FA" w:rsidRPr="00F1152C">
        <w:rPr>
          <w:sz w:val="24"/>
          <w:szCs w:val="24"/>
        </w:rPr>
        <w:t>.</w:t>
      </w:r>
    </w:p>
    <w:p w14:paraId="62006694" w14:textId="77777777" w:rsidR="00B76D9C" w:rsidRDefault="00B76D9C" w:rsidP="000952DD">
      <w:pPr>
        <w:spacing w:line="360" w:lineRule="auto"/>
        <w:jc w:val="center"/>
        <w:rPr>
          <w:sz w:val="24"/>
          <w:szCs w:val="24"/>
        </w:rPr>
      </w:pPr>
      <w:r>
        <w:rPr>
          <w:noProof/>
          <w:lang w:eastAsia="es-CO"/>
        </w:rPr>
        <w:lastRenderedPageBreak/>
        <w:drawing>
          <wp:inline distT="0" distB="0" distL="0" distR="0" wp14:anchorId="33EFB576" wp14:editId="0E112DB0">
            <wp:extent cx="5286375" cy="3505200"/>
            <wp:effectExtent l="0" t="0" r="9525"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46C28B6" w14:textId="77777777" w:rsidR="00B76D9C" w:rsidRDefault="006B37AB" w:rsidP="00B76D9C">
      <w:pPr>
        <w:spacing w:line="360" w:lineRule="auto"/>
        <w:jc w:val="center"/>
        <w:rPr>
          <w:sz w:val="24"/>
          <w:szCs w:val="24"/>
        </w:rPr>
      </w:pPr>
      <w:r>
        <w:rPr>
          <w:sz w:val="20"/>
          <w:szCs w:val="24"/>
        </w:rPr>
        <w:t>Fuente: Investigación propia a productores de Mariquita, Tolima</w:t>
      </w:r>
    </w:p>
    <w:p w14:paraId="0462AC02" w14:textId="77777777" w:rsidR="00E512FB" w:rsidRDefault="00551075" w:rsidP="00736B0E">
      <w:pPr>
        <w:spacing w:line="360" w:lineRule="auto"/>
        <w:jc w:val="both"/>
        <w:rPr>
          <w:sz w:val="24"/>
          <w:szCs w:val="24"/>
        </w:rPr>
      </w:pPr>
      <w:r>
        <w:rPr>
          <w:sz w:val="24"/>
          <w:szCs w:val="24"/>
        </w:rPr>
        <w:t xml:space="preserve">Ahora bien, </w:t>
      </w:r>
      <w:r w:rsidR="00052D75">
        <w:rPr>
          <w:sz w:val="24"/>
          <w:szCs w:val="24"/>
        </w:rPr>
        <w:t>la panela está clasificada por el Ministerio de Salud y Protección Social como un alimento de bajo riesgo para la salud humana</w:t>
      </w:r>
      <w:r w:rsidR="00052D75">
        <w:rPr>
          <w:rStyle w:val="Refdenotaalpie"/>
          <w:sz w:val="24"/>
          <w:szCs w:val="24"/>
        </w:rPr>
        <w:footnoteReference w:id="9"/>
      </w:r>
      <w:r>
        <w:rPr>
          <w:sz w:val="24"/>
          <w:szCs w:val="24"/>
        </w:rPr>
        <w:t>. Sin embargo,</w:t>
      </w:r>
      <w:r w:rsidR="00052D75">
        <w:rPr>
          <w:sz w:val="24"/>
          <w:szCs w:val="24"/>
        </w:rPr>
        <w:t xml:space="preserve"> la regulación higiénico-sanitaria es estricta. En este sentido, los productores de panela deben cumplir con </w:t>
      </w:r>
      <w:r>
        <w:rPr>
          <w:sz w:val="24"/>
          <w:szCs w:val="24"/>
        </w:rPr>
        <w:t xml:space="preserve">requerimientos específicos en cuanto a instalaciones, condiciones de servicios sanitarios, manejo de aguas, entre otros. Además, deben estar debidamente registrados ante el INVIMA (Contraloría General de la República, 2012). </w:t>
      </w:r>
      <w:r w:rsidR="00FB45AD">
        <w:rPr>
          <w:sz w:val="24"/>
          <w:szCs w:val="24"/>
        </w:rPr>
        <w:t>No obstante, a</w:t>
      </w:r>
      <w:r>
        <w:rPr>
          <w:sz w:val="24"/>
          <w:szCs w:val="24"/>
        </w:rPr>
        <w:t xml:space="preserve"> pesar de que la regulación es necesaria para proteger la salud </w:t>
      </w:r>
      <w:r w:rsidR="00E512FB">
        <w:rPr>
          <w:sz w:val="24"/>
          <w:szCs w:val="24"/>
        </w:rPr>
        <w:t>de los consumidores, ésta</w:t>
      </w:r>
      <w:r>
        <w:rPr>
          <w:sz w:val="24"/>
          <w:szCs w:val="24"/>
        </w:rPr>
        <w:t xml:space="preserve"> debe tener en cuenta los efectos económicos que de </w:t>
      </w:r>
      <w:r w:rsidR="00C96A00">
        <w:rPr>
          <w:sz w:val="24"/>
          <w:szCs w:val="24"/>
        </w:rPr>
        <w:t>sí</w:t>
      </w:r>
      <w:r>
        <w:rPr>
          <w:sz w:val="24"/>
          <w:szCs w:val="24"/>
        </w:rPr>
        <w:t xml:space="preserve"> se desprenden.</w:t>
      </w:r>
      <w:r w:rsidR="00E512FB">
        <w:rPr>
          <w:sz w:val="24"/>
          <w:szCs w:val="24"/>
        </w:rPr>
        <w:t xml:space="preserve"> </w:t>
      </w:r>
    </w:p>
    <w:p w14:paraId="586D6CB1" w14:textId="77777777" w:rsidR="00821DCB" w:rsidRDefault="00E512FB" w:rsidP="00736B0E">
      <w:pPr>
        <w:spacing w:line="360" w:lineRule="auto"/>
        <w:jc w:val="both"/>
        <w:rPr>
          <w:sz w:val="24"/>
          <w:szCs w:val="24"/>
        </w:rPr>
      </w:pPr>
      <w:r>
        <w:rPr>
          <w:sz w:val="24"/>
          <w:szCs w:val="24"/>
        </w:rPr>
        <w:t>En particular</w:t>
      </w:r>
      <w:r w:rsidR="00551075">
        <w:rPr>
          <w:sz w:val="24"/>
          <w:szCs w:val="24"/>
        </w:rPr>
        <w:t>, según la Contraloría General de la República (2012), cumplir con todos los requerimientos exigidos llevaría a la mayoría de productores a una situación de inviabilidad financiera</w:t>
      </w:r>
      <w:r>
        <w:rPr>
          <w:sz w:val="24"/>
          <w:szCs w:val="24"/>
        </w:rPr>
        <w:t xml:space="preserve"> por los altos costos generados</w:t>
      </w:r>
      <w:r w:rsidR="00551075">
        <w:rPr>
          <w:sz w:val="24"/>
          <w:szCs w:val="24"/>
        </w:rPr>
        <w:t>.</w:t>
      </w:r>
      <w:r>
        <w:rPr>
          <w:sz w:val="24"/>
          <w:szCs w:val="24"/>
        </w:rPr>
        <w:t xml:space="preserve"> De hecho, tan solo el Registro Sanitario, Permiso Sanitario y Notificación Sanitaria que emite el INVIMA a los productores de panela para poder comercializar sus pro</w:t>
      </w:r>
      <w:r w:rsidR="006D5334">
        <w:rPr>
          <w:sz w:val="24"/>
          <w:szCs w:val="24"/>
        </w:rPr>
        <w:t>ductos</w:t>
      </w:r>
      <w:r w:rsidR="00FB45AD">
        <w:rPr>
          <w:sz w:val="24"/>
          <w:szCs w:val="24"/>
        </w:rPr>
        <w:t>,</w:t>
      </w:r>
      <w:r>
        <w:rPr>
          <w:sz w:val="24"/>
          <w:szCs w:val="24"/>
        </w:rPr>
        <w:t xml:space="preserve"> tiene un valor de $2’341,000.00</w:t>
      </w:r>
      <w:r w:rsidR="006D5334">
        <w:rPr>
          <w:rStyle w:val="Refdenotaalpie"/>
          <w:sz w:val="24"/>
          <w:szCs w:val="24"/>
        </w:rPr>
        <w:footnoteReference w:id="10"/>
      </w:r>
      <w:r>
        <w:rPr>
          <w:sz w:val="24"/>
          <w:szCs w:val="24"/>
        </w:rPr>
        <w:t xml:space="preserve">. </w:t>
      </w:r>
      <w:r>
        <w:rPr>
          <w:sz w:val="24"/>
          <w:szCs w:val="24"/>
        </w:rPr>
        <w:lastRenderedPageBreak/>
        <w:t>Dicho valor se aplica uniformemente a todos los productores, sin tener en cuenta si son grandes o pequ</w:t>
      </w:r>
      <w:r w:rsidR="00790C7E">
        <w:rPr>
          <w:sz w:val="24"/>
          <w:szCs w:val="24"/>
        </w:rPr>
        <w:t>eños. Lo anterior genera</w:t>
      </w:r>
      <w:r w:rsidR="002B7C4F">
        <w:rPr>
          <w:sz w:val="24"/>
          <w:szCs w:val="24"/>
        </w:rPr>
        <w:t xml:space="preserve"> una situación de regresividad en el cobro del registro</w:t>
      </w:r>
      <w:r w:rsidR="00790C7E">
        <w:rPr>
          <w:sz w:val="24"/>
          <w:szCs w:val="24"/>
        </w:rPr>
        <w:t xml:space="preserve"> que afecta principalmente a los agricultores de menores ing</w:t>
      </w:r>
      <w:r w:rsidR="00FB45AD">
        <w:rPr>
          <w:sz w:val="24"/>
          <w:szCs w:val="24"/>
        </w:rPr>
        <w:t>re</w:t>
      </w:r>
      <w:r w:rsidR="00203827">
        <w:rPr>
          <w:sz w:val="24"/>
          <w:szCs w:val="24"/>
        </w:rPr>
        <w:t>sos, quienes no cuentan</w:t>
      </w:r>
      <w:r w:rsidR="00C96A00">
        <w:rPr>
          <w:sz w:val="24"/>
          <w:szCs w:val="24"/>
        </w:rPr>
        <w:t xml:space="preserve"> con</w:t>
      </w:r>
      <w:r w:rsidR="006D5334">
        <w:rPr>
          <w:sz w:val="24"/>
          <w:szCs w:val="24"/>
        </w:rPr>
        <w:t xml:space="preserve"> los recursos para</w:t>
      </w:r>
      <w:r w:rsidR="00C96A00">
        <w:rPr>
          <w:sz w:val="24"/>
          <w:szCs w:val="24"/>
        </w:rPr>
        <w:t xml:space="preserve"> acceder al registro en cuestión</w:t>
      </w:r>
      <w:r w:rsidR="00203827">
        <w:rPr>
          <w:sz w:val="24"/>
          <w:szCs w:val="24"/>
        </w:rPr>
        <w:t>. De esta forma, al no contar con el debido permiso, se</w:t>
      </w:r>
      <w:r w:rsidR="00FB45AD">
        <w:rPr>
          <w:sz w:val="24"/>
          <w:szCs w:val="24"/>
        </w:rPr>
        <w:t xml:space="preserve"> </w:t>
      </w:r>
      <w:r w:rsidR="00203827">
        <w:rPr>
          <w:sz w:val="24"/>
          <w:szCs w:val="24"/>
        </w:rPr>
        <w:t xml:space="preserve">les </w:t>
      </w:r>
      <w:r w:rsidR="00FB45AD">
        <w:rPr>
          <w:sz w:val="24"/>
          <w:szCs w:val="24"/>
        </w:rPr>
        <w:t xml:space="preserve">cierran las puertas </w:t>
      </w:r>
      <w:r w:rsidR="00203827">
        <w:rPr>
          <w:sz w:val="24"/>
          <w:szCs w:val="24"/>
        </w:rPr>
        <w:t xml:space="preserve">a los pequeños productores para participar en </w:t>
      </w:r>
      <w:r w:rsidR="00FB45AD">
        <w:rPr>
          <w:sz w:val="24"/>
          <w:szCs w:val="24"/>
        </w:rPr>
        <w:t>segmentos</w:t>
      </w:r>
      <w:r w:rsidR="00203827">
        <w:rPr>
          <w:sz w:val="24"/>
          <w:szCs w:val="24"/>
        </w:rPr>
        <w:t xml:space="preserve"> importantes</w:t>
      </w:r>
      <w:r w:rsidR="00FB45AD">
        <w:rPr>
          <w:sz w:val="24"/>
          <w:szCs w:val="24"/>
        </w:rPr>
        <w:t xml:space="preserve"> del mercado</w:t>
      </w:r>
      <w:r w:rsidR="00203827">
        <w:rPr>
          <w:sz w:val="24"/>
          <w:szCs w:val="24"/>
        </w:rPr>
        <w:t>, como las grandes cadenas mayoristas y las compras institucionales del Estado</w:t>
      </w:r>
      <w:r w:rsidR="002B7C4F">
        <w:rPr>
          <w:sz w:val="24"/>
          <w:szCs w:val="24"/>
        </w:rPr>
        <w:t>.</w:t>
      </w:r>
      <w:r w:rsidR="00790C7E">
        <w:rPr>
          <w:sz w:val="24"/>
          <w:szCs w:val="24"/>
        </w:rPr>
        <w:t xml:space="preserve"> </w:t>
      </w:r>
    </w:p>
    <w:p w14:paraId="78EFA354" w14:textId="77777777" w:rsidR="00E512FB" w:rsidRDefault="0009008E" w:rsidP="00736B0E">
      <w:pPr>
        <w:spacing w:line="360" w:lineRule="auto"/>
        <w:jc w:val="both"/>
        <w:rPr>
          <w:sz w:val="24"/>
          <w:szCs w:val="24"/>
        </w:rPr>
      </w:pPr>
      <w:r>
        <w:rPr>
          <w:sz w:val="24"/>
          <w:szCs w:val="24"/>
        </w:rPr>
        <w:t>E</w:t>
      </w:r>
      <w:r w:rsidR="00821DCB">
        <w:rPr>
          <w:sz w:val="24"/>
          <w:szCs w:val="24"/>
        </w:rPr>
        <w:t>l costo de acceso a los registros necesarios excede el valor monetario mencionado en el párrafo anterior. Dado que la producción de panela es dispersa y predominantemente rural, los productores deben incurrir en costos económicos adicionales. El INVIMA cuenta con apenas 11 oficinas en ciudades capitales y las diligencias correspondientes al Registro</w:t>
      </w:r>
      <w:r w:rsidR="00821DCB" w:rsidRPr="00821DCB">
        <w:rPr>
          <w:sz w:val="24"/>
          <w:szCs w:val="24"/>
        </w:rPr>
        <w:t xml:space="preserve"> </w:t>
      </w:r>
      <w:r w:rsidR="00821DCB">
        <w:rPr>
          <w:sz w:val="24"/>
          <w:szCs w:val="24"/>
        </w:rPr>
        <w:t>Sanitario, Permiso Sanitario y Notificación Sanitaria deben realizarse de manera presencial en la oficina de Bogotá, o de manera virtual vía Internet. Así, el campesino debe incurrir en altos costos de desplazamiento o buscar acceso a plataformas virtuales que por lo general no tiene a su disposición. Cual</w:t>
      </w:r>
      <w:r w:rsidR="00C96A00">
        <w:rPr>
          <w:sz w:val="24"/>
          <w:szCs w:val="24"/>
        </w:rPr>
        <w:t xml:space="preserve">quiera de estas dos opciones constituye </w:t>
      </w:r>
      <w:r w:rsidR="00821DCB">
        <w:rPr>
          <w:sz w:val="24"/>
          <w:szCs w:val="24"/>
        </w:rPr>
        <w:t>un obstáculo para el productor</w:t>
      </w:r>
      <w:r w:rsidR="00C96A00">
        <w:rPr>
          <w:sz w:val="24"/>
          <w:szCs w:val="24"/>
        </w:rPr>
        <w:t>,</w:t>
      </w:r>
      <w:r w:rsidR="00821DCB">
        <w:rPr>
          <w:sz w:val="24"/>
          <w:szCs w:val="24"/>
        </w:rPr>
        <w:t xml:space="preserve"> que se amplifica a med</w:t>
      </w:r>
      <w:r w:rsidR="00C96A00">
        <w:rPr>
          <w:sz w:val="24"/>
          <w:szCs w:val="24"/>
        </w:rPr>
        <w:t>ida que sus recursos disminuyen</w:t>
      </w:r>
      <w:r w:rsidR="00821DCB">
        <w:rPr>
          <w:sz w:val="24"/>
          <w:szCs w:val="24"/>
        </w:rPr>
        <w:t xml:space="preserve">. </w:t>
      </w:r>
    </w:p>
    <w:p w14:paraId="1C59D656" w14:textId="77777777" w:rsidR="009751D4" w:rsidRPr="00F1152C" w:rsidRDefault="009751D4" w:rsidP="00736B0E">
      <w:pPr>
        <w:spacing w:line="360" w:lineRule="auto"/>
        <w:jc w:val="both"/>
        <w:rPr>
          <w:sz w:val="24"/>
          <w:szCs w:val="24"/>
        </w:rPr>
      </w:pPr>
      <w:r>
        <w:rPr>
          <w:sz w:val="24"/>
          <w:szCs w:val="24"/>
        </w:rPr>
        <w:t>Por lo tanto, es necesar</w:t>
      </w:r>
      <w:r w:rsidR="00C96A00">
        <w:rPr>
          <w:sz w:val="24"/>
          <w:szCs w:val="24"/>
        </w:rPr>
        <w:t xml:space="preserve">io reducir los costos de acceso, </w:t>
      </w:r>
      <w:r>
        <w:rPr>
          <w:sz w:val="24"/>
          <w:szCs w:val="24"/>
        </w:rPr>
        <w:t xml:space="preserve">monetarios y no monetarios, que enfrentan los productores al momento de tramitar su registro ante el INVIMA para formalizar su actividad agrícola.  </w:t>
      </w:r>
    </w:p>
    <w:p w14:paraId="3D806ECB" w14:textId="77777777" w:rsidR="002B7C4F" w:rsidRDefault="002B7C4F" w:rsidP="002B7C4F">
      <w:pPr>
        <w:pStyle w:val="Prrafodelista"/>
        <w:numPr>
          <w:ilvl w:val="0"/>
          <w:numId w:val="1"/>
        </w:numPr>
        <w:spacing w:line="360" w:lineRule="auto"/>
        <w:jc w:val="both"/>
        <w:rPr>
          <w:b/>
          <w:sz w:val="24"/>
          <w:szCs w:val="24"/>
        </w:rPr>
      </w:pPr>
      <w:r>
        <w:rPr>
          <w:b/>
          <w:sz w:val="24"/>
          <w:szCs w:val="24"/>
        </w:rPr>
        <w:t>Subproductos de la caña panelera</w:t>
      </w:r>
    </w:p>
    <w:p w14:paraId="03273B84" w14:textId="77777777" w:rsidR="002B7C4F" w:rsidRPr="00170ED6" w:rsidRDefault="002B7C4F" w:rsidP="002B7C4F">
      <w:pPr>
        <w:spacing w:line="360" w:lineRule="auto"/>
        <w:jc w:val="both"/>
        <w:rPr>
          <w:sz w:val="24"/>
          <w:szCs w:val="24"/>
        </w:rPr>
      </w:pPr>
      <w:r>
        <w:rPr>
          <w:sz w:val="24"/>
          <w:szCs w:val="24"/>
        </w:rPr>
        <w:t>Durante el proceso de conversión de la caña panelera se genera una serie de subproductos que en sí mismos constituyen bienes que pueden ser comercializados y pueden representar ingresos adicionales para los productores. A continuación se presentan los subproductos en cuestión</w:t>
      </w:r>
      <w:r w:rsidRPr="00170ED6">
        <w:rPr>
          <w:rStyle w:val="Refdenotaalpie"/>
          <w:sz w:val="24"/>
          <w:szCs w:val="24"/>
        </w:rPr>
        <w:footnoteReference w:id="11"/>
      </w:r>
      <w:r>
        <w:rPr>
          <w:sz w:val="24"/>
          <w:szCs w:val="24"/>
        </w:rPr>
        <w:t>.</w:t>
      </w:r>
      <w:r w:rsidRPr="00170ED6">
        <w:rPr>
          <w:rStyle w:val="Refdenotaalpie"/>
          <w:b/>
          <w:sz w:val="24"/>
          <w:szCs w:val="24"/>
        </w:rPr>
        <w:t xml:space="preserve"> </w:t>
      </w:r>
    </w:p>
    <w:p w14:paraId="1322DB4C" w14:textId="77777777" w:rsidR="002B7C4F" w:rsidRDefault="002B7C4F" w:rsidP="002B7C4F">
      <w:pPr>
        <w:spacing w:line="360" w:lineRule="auto"/>
        <w:jc w:val="both"/>
        <w:rPr>
          <w:sz w:val="24"/>
          <w:szCs w:val="24"/>
        </w:rPr>
      </w:pPr>
      <w:r>
        <w:rPr>
          <w:sz w:val="24"/>
          <w:szCs w:val="24"/>
          <w:u w:val="single"/>
        </w:rPr>
        <w:t>Bagazo:</w:t>
      </w:r>
      <w:r>
        <w:rPr>
          <w:sz w:val="24"/>
          <w:szCs w:val="24"/>
        </w:rPr>
        <w:t xml:space="preserve"> Es el subproducto fibroso de la caña que queda después del proceso de extracción de los jugos en los trapiches. Se puede utilizar como fuente energética al ser incinerado</w:t>
      </w:r>
      <w:r w:rsidR="00270F9A">
        <w:rPr>
          <w:sz w:val="24"/>
          <w:szCs w:val="24"/>
        </w:rPr>
        <w:t xml:space="preserve"> </w:t>
      </w:r>
      <w:r w:rsidR="00270F9A">
        <w:rPr>
          <w:sz w:val="24"/>
          <w:szCs w:val="24"/>
        </w:rPr>
        <w:lastRenderedPageBreak/>
        <w:t>(combustible)</w:t>
      </w:r>
      <w:r w:rsidR="00BB0050">
        <w:rPr>
          <w:sz w:val="24"/>
          <w:szCs w:val="24"/>
        </w:rPr>
        <w:t>. Además</w:t>
      </w:r>
      <w:r>
        <w:rPr>
          <w:sz w:val="24"/>
          <w:szCs w:val="24"/>
        </w:rPr>
        <w:t>, dado su alto contenido de fibra, puede ser ampliamente utilizado como parte de la dieta de bovinos y ovinos.</w:t>
      </w:r>
      <w:r w:rsidR="006D3BBA">
        <w:rPr>
          <w:sz w:val="24"/>
          <w:szCs w:val="24"/>
        </w:rPr>
        <w:t xml:space="preserve"> Recientemente, el bagazo se ha venido utilizado como insumo principal en la producción de papel ecológico.</w:t>
      </w:r>
    </w:p>
    <w:p w14:paraId="3B43A9C2" w14:textId="77777777" w:rsidR="002B7C4F" w:rsidRDefault="002B7C4F" w:rsidP="002B7C4F">
      <w:pPr>
        <w:spacing w:line="360" w:lineRule="auto"/>
        <w:jc w:val="both"/>
        <w:rPr>
          <w:sz w:val="24"/>
          <w:szCs w:val="24"/>
        </w:rPr>
      </w:pPr>
      <w:r>
        <w:rPr>
          <w:sz w:val="24"/>
          <w:szCs w:val="24"/>
          <w:u w:val="single"/>
        </w:rPr>
        <w:t>Hojas y Cogollos:</w:t>
      </w:r>
      <w:r>
        <w:rPr>
          <w:sz w:val="24"/>
          <w:szCs w:val="24"/>
        </w:rPr>
        <w:t xml:space="preserve"> Al igual que el </w:t>
      </w:r>
      <w:r w:rsidR="00203827">
        <w:rPr>
          <w:sz w:val="24"/>
          <w:szCs w:val="24"/>
        </w:rPr>
        <w:t>bagazo, su principal uso se conc</w:t>
      </w:r>
      <w:r>
        <w:rPr>
          <w:sz w:val="24"/>
          <w:szCs w:val="24"/>
        </w:rPr>
        <w:t>entra en la alimentación de animales, como combustible o en la producción de tableros, divisiones y otros derivados.</w:t>
      </w:r>
    </w:p>
    <w:p w14:paraId="2DD45C55" w14:textId="77777777" w:rsidR="002B7C4F" w:rsidRDefault="002B7C4F" w:rsidP="002B7C4F">
      <w:pPr>
        <w:spacing w:line="360" w:lineRule="auto"/>
        <w:jc w:val="both"/>
        <w:rPr>
          <w:sz w:val="24"/>
          <w:szCs w:val="24"/>
        </w:rPr>
      </w:pPr>
      <w:r>
        <w:rPr>
          <w:sz w:val="24"/>
          <w:szCs w:val="24"/>
          <w:u w:val="single"/>
        </w:rPr>
        <w:t>Cachaza:</w:t>
      </w:r>
      <w:r>
        <w:rPr>
          <w:sz w:val="24"/>
          <w:szCs w:val="24"/>
        </w:rPr>
        <w:t xml:space="preserve"> Es el subproducto obtenido de la limpieza superficial del jugo de caña. Al igual que el bagazo y el cogollo, se utiliza principalmente en la alimentación de animales, ya sea de manera directa o concentrada en un segundo subproducto llamado melote.</w:t>
      </w:r>
    </w:p>
    <w:p w14:paraId="46E6EF16" w14:textId="77777777" w:rsidR="004B3E80" w:rsidRPr="00B24454" w:rsidRDefault="002B7C4F" w:rsidP="002B7C4F">
      <w:pPr>
        <w:spacing w:line="360" w:lineRule="auto"/>
        <w:jc w:val="both"/>
        <w:rPr>
          <w:sz w:val="24"/>
          <w:szCs w:val="24"/>
        </w:rPr>
      </w:pPr>
      <w:r>
        <w:rPr>
          <w:sz w:val="24"/>
          <w:szCs w:val="24"/>
          <w:u w:val="single"/>
        </w:rPr>
        <w:t>Mieles:</w:t>
      </w:r>
      <w:r>
        <w:rPr>
          <w:sz w:val="24"/>
          <w:szCs w:val="24"/>
        </w:rPr>
        <w:t xml:space="preserve"> Las mieles paneleras son productos densos y viscosos que se separan de la masa final cuando no es posible cristalizar más el azúcar. Son el subproducto de la producción de panela con </w:t>
      </w:r>
      <w:r w:rsidR="00203827">
        <w:rPr>
          <w:sz w:val="24"/>
          <w:szCs w:val="24"/>
        </w:rPr>
        <w:t xml:space="preserve">los </w:t>
      </w:r>
      <w:r>
        <w:rPr>
          <w:sz w:val="24"/>
          <w:szCs w:val="24"/>
        </w:rPr>
        <w:t xml:space="preserve">usos más variados, dependiendo de su solubilidad. En este sentido, las mieles se utilizan para la alimentación animal, producción de alcohol, producción de levadura, elaboración de gaseosas, y en los procesos de producción de algunos fármacos. </w:t>
      </w:r>
    </w:p>
    <w:p w14:paraId="246F0067" w14:textId="77777777" w:rsidR="003A7494" w:rsidRPr="00F1152C" w:rsidRDefault="00170ED6" w:rsidP="002E21F1">
      <w:pPr>
        <w:pStyle w:val="Prrafodelista"/>
        <w:numPr>
          <w:ilvl w:val="0"/>
          <w:numId w:val="1"/>
        </w:numPr>
        <w:spacing w:line="360" w:lineRule="auto"/>
        <w:jc w:val="both"/>
        <w:rPr>
          <w:b/>
          <w:sz w:val="24"/>
          <w:szCs w:val="24"/>
        </w:rPr>
      </w:pPr>
      <w:r>
        <w:rPr>
          <w:b/>
          <w:sz w:val="24"/>
          <w:szCs w:val="24"/>
        </w:rPr>
        <w:t>La competencia del azúcar</w:t>
      </w:r>
    </w:p>
    <w:p w14:paraId="516F27FD" w14:textId="77777777" w:rsidR="003A7494" w:rsidRPr="00F1152C" w:rsidRDefault="00C66633" w:rsidP="00736B0E">
      <w:pPr>
        <w:spacing w:line="360" w:lineRule="auto"/>
        <w:jc w:val="both"/>
        <w:rPr>
          <w:sz w:val="24"/>
          <w:szCs w:val="24"/>
        </w:rPr>
      </w:pPr>
      <w:r w:rsidRPr="00F1152C">
        <w:rPr>
          <w:sz w:val="24"/>
          <w:szCs w:val="24"/>
        </w:rPr>
        <w:t>La panela tiene un competidor directo y fuerte e</w:t>
      </w:r>
      <w:r w:rsidR="00270F9A">
        <w:rPr>
          <w:sz w:val="24"/>
          <w:szCs w:val="24"/>
        </w:rPr>
        <w:t>n el mercado de los endulzantes</w:t>
      </w:r>
      <w:r w:rsidRPr="00F1152C">
        <w:rPr>
          <w:sz w:val="24"/>
          <w:szCs w:val="24"/>
        </w:rPr>
        <w:t>: el azúcar. Según un estudio de Fedesarrollo</w:t>
      </w:r>
      <w:r w:rsidR="00D96E98">
        <w:rPr>
          <w:sz w:val="24"/>
          <w:szCs w:val="24"/>
        </w:rPr>
        <w:t>,</w:t>
      </w:r>
      <w:r w:rsidRPr="00F1152C">
        <w:rPr>
          <w:sz w:val="24"/>
          <w:szCs w:val="24"/>
        </w:rPr>
        <w:t xml:space="preserve"> citado en Ministerio de Agricultura </w:t>
      </w:r>
      <w:r w:rsidR="00D96E98">
        <w:rPr>
          <w:sz w:val="24"/>
          <w:szCs w:val="24"/>
        </w:rPr>
        <w:t xml:space="preserve">y Desarrollo Rural </w:t>
      </w:r>
      <w:r w:rsidRPr="00F1152C">
        <w:rPr>
          <w:sz w:val="24"/>
          <w:szCs w:val="24"/>
        </w:rPr>
        <w:t>(2005), la elasticidad de sustitución entre la panela y el azúcar es de -0.65. Esto quiere decir que ante una disminución del 1% en los precios del azúcar, el consumo de panela disminuye en 0.65%. Por otra parte, mientras la panela tiene una cabida muy limitada en los merc</w:t>
      </w:r>
      <w:r w:rsidR="00B51B80" w:rsidRPr="00F1152C">
        <w:rPr>
          <w:sz w:val="24"/>
          <w:szCs w:val="24"/>
        </w:rPr>
        <w:t xml:space="preserve">ados internacionales, Colombia exporta alrededor de la mitad de su producción de azúcar, brindando mayores oportunidades de comercialización y desarrollo a los productores de este último. </w:t>
      </w:r>
    </w:p>
    <w:p w14:paraId="305DF412" w14:textId="77777777" w:rsidR="00B46F05" w:rsidRDefault="007249E3" w:rsidP="00736B0E">
      <w:pPr>
        <w:spacing w:line="360" w:lineRule="auto"/>
        <w:jc w:val="both"/>
        <w:rPr>
          <w:sz w:val="24"/>
          <w:szCs w:val="24"/>
        </w:rPr>
      </w:pPr>
      <w:r w:rsidRPr="00F1152C">
        <w:rPr>
          <w:sz w:val="24"/>
          <w:szCs w:val="24"/>
        </w:rPr>
        <w:t>Además de esto, cuando los precios del azúcar caen y/o se generan dificultades para poner los excedentes en el mercado internacional, los productores de azúcar recurren al recurso delictuoso de derretir su producto y venderlo como panela en los merc</w:t>
      </w:r>
      <w:r w:rsidR="007A6835" w:rsidRPr="00F1152C">
        <w:rPr>
          <w:sz w:val="24"/>
          <w:szCs w:val="24"/>
        </w:rPr>
        <w:t>ados nacionales. Lo anterior no solo atenta</w:t>
      </w:r>
      <w:r w:rsidRPr="00F1152C">
        <w:rPr>
          <w:sz w:val="24"/>
          <w:szCs w:val="24"/>
        </w:rPr>
        <w:t xml:space="preserve"> contra el consumidor al proveer</w:t>
      </w:r>
      <w:r w:rsidR="007A6835" w:rsidRPr="00F1152C">
        <w:rPr>
          <w:sz w:val="24"/>
          <w:szCs w:val="24"/>
        </w:rPr>
        <w:t xml:space="preserve"> un edulcorante</w:t>
      </w:r>
      <w:r w:rsidRPr="00F1152C">
        <w:rPr>
          <w:sz w:val="24"/>
          <w:szCs w:val="24"/>
        </w:rPr>
        <w:t xml:space="preserve"> qu</w:t>
      </w:r>
      <w:r w:rsidR="007A6835" w:rsidRPr="00F1152C">
        <w:rPr>
          <w:sz w:val="24"/>
          <w:szCs w:val="24"/>
        </w:rPr>
        <w:t xml:space="preserve">e </w:t>
      </w:r>
      <w:r w:rsidR="007A6835" w:rsidRPr="00F1152C">
        <w:rPr>
          <w:sz w:val="24"/>
          <w:szCs w:val="24"/>
        </w:rPr>
        <w:lastRenderedPageBreak/>
        <w:t>se vende como panela pero que dista de serlo, sino que perjudica enormemente a los productores de panela por dos razones fundamentales. En primer lugar, el azúcar derretido se vende a precios menores o iguales a los de la panela, absorbiendo una parte del mercado que legítimamente corresponde a los paneleros. En segundo lugar, el derretimiento de azúcar genera un exceso de oferta en el mercado de la panela que conduce a una caída en los precios, situación que siempr</w:t>
      </w:r>
      <w:r w:rsidR="00B46F05" w:rsidRPr="00F1152C">
        <w:rPr>
          <w:sz w:val="24"/>
          <w:szCs w:val="24"/>
        </w:rPr>
        <w:t>e perjudicará a los productores dada la estructura del mercado.</w:t>
      </w:r>
    </w:p>
    <w:p w14:paraId="1F69243E" w14:textId="77777777" w:rsidR="007E0C45" w:rsidRPr="00F1152C" w:rsidRDefault="007E0C45" w:rsidP="00736B0E">
      <w:pPr>
        <w:spacing w:line="360" w:lineRule="auto"/>
        <w:jc w:val="both"/>
        <w:rPr>
          <w:sz w:val="24"/>
          <w:szCs w:val="24"/>
        </w:rPr>
      </w:pPr>
      <w:r>
        <w:rPr>
          <w:sz w:val="24"/>
          <w:szCs w:val="24"/>
        </w:rPr>
        <w:t xml:space="preserve">Por último, </w:t>
      </w:r>
      <w:r w:rsidR="00A4247B">
        <w:rPr>
          <w:sz w:val="24"/>
          <w:szCs w:val="24"/>
        </w:rPr>
        <w:t>el Ministerio de Industria y Comercio actualmente desarrolla un proyecto de norma Codex para el jugo</w:t>
      </w:r>
      <w:r w:rsidR="00531715">
        <w:rPr>
          <w:sz w:val="24"/>
          <w:szCs w:val="24"/>
        </w:rPr>
        <w:t xml:space="preserve"> de caña de azúcar deshidratado</w:t>
      </w:r>
      <w:r w:rsidR="00A4247B">
        <w:rPr>
          <w:sz w:val="24"/>
          <w:szCs w:val="24"/>
        </w:rPr>
        <w:t xml:space="preserve"> no centrifugado. Según un comunicado oficial de la Asociación Colombiana de Paneleros (ACOPANELEROS), </w:t>
      </w:r>
      <w:r w:rsidR="004E4E4F">
        <w:rPr>
          <w:sz w:val="24"/>
          <w:szCs w:val="24"/>
        </w:rPr>
        <w:t>gremio que en conjunto con FedeP</w:t>
      </w:r>
      <w:r w:rsidR="007F0394">
        <w:rPr>
          <w:sz w:val="24"/>
          <w:szCs w:val="24"/>
        </w:rPr>
        <w:t>anela agrupa</w:t>
      </w:r>
      <w:r w:rsidR="00A4247B">
        <w:rPr>
          <w:sz w:val="24"/>
          <w:szCs w:val="24"/>
        </w:rPr>
        <w:t xml:space="preserve"> a la totalidad de productores en el país, con este proyecto se modificaría la tabla físico-química que define los parámetros para la producción de panela. Específicamente, </w:t>
      </w:r>
      <w:r w:rsidR="00255DEB">
        <w:rPr>
          <w:sz w:val="24"/>
          <w:szCs w:val="24"/>
        </w:rPr>
        <w:t>al disminuir los azúcares reductores en los requerimientos para la producci</w:t>
      </w:r>
      <w:r w:rsidR="007F0394">
        <w:rPr>
          <w:sz w:val="24"/>
          <w:szCs w:val="24"/>
        </w:rPr>
        <w:t>ón, se abriría la puerta para</w:t>
      </w:r>
      <w:r w:rsidR="00BB0050">
        <w:rPr>
          <w:sz w:val="24"/>
          <w:szCs w:val="24"/>
        </w:rPr>
        <w:t xml:space="preserve"> </w:t>
      </w:r>
      <w:r w:rsidR="00255DEB">
        <w:rPr>
          <w:sz w:val="24"/>
          <w:szCs w:val="24"/>
        </w:rPr>
        <w:t xml:space="preserve">que productos importados como el azúcar moscabado y la rapadura (panela con azúcar), puedan venderse como panela granulada en los mercados nacionales. Por lo tanto, surge la necesidad de establecer lineamientos claros sobre las especificaciones físico-químicas que </w:t>
      </w:r>
      <w:r w:rsidR="00531715">
        <w:rPr>
          <w:sz w:val="24"/>
          <w:szCs w:val="24"/>
        </w:rPr>
        <w:t xml:space="preserve">debe tener </w:t>
      </w:r>
      <w:r w:rsidR="00255DEB">
        <w:rPr>
          <w:sz w:val="24"/>
          <w:szCs w:val="24"/>
        </w:rPr>
        <w:t xml:space="preserve">un producto para poder comercializarse como panela, protegiendo así la elaboración de la panela tradicional. </w:t>
      </w:r>
    </w:p>
    <w:p w14:paraId="1FA01FDD" w14:textId="77777777" w:rsidR="00C83E56" w:rsidRPr="00F1152C" w:rsidRDefault="00C83E56" w:rsidP="002E21F1">
      <w:pPr>
        <w:pStyle w:val="Prrafodelista"/>
        <w:numPr>
          <w:ilvl w:val="0"/>
          <w:numId w:val="1"/>
        </w:numPr>
        <w:spacing w:line="360" w:lineRule="auto"/>
        <w:jc w:val="both"/>
        <w:rPr>
          <w:b/>
          <w:sz w:val="24"/>
          <w:szCs w:val="24"/>
        </w:rPr>
      </w:pPr>
      <w:r w:rsidRPr="00F1152C">
        <w:rPr>
          <w:b/>
          <w:sz w:val="24"/>
          <w:szCs w:val="24"/>
        </w:rPr>
        <w:t>Marco legal de la producción de panela</w:t>
      </w:r>
      <w:r w:rsidR="0016687D" w:rsidRPr="00F1152C">
        <w:rPr>
          <w:b/>
          <w:sz w:val="24"/>
          <w:szCs w:val="24"/>
        </w:rPr>
        <w:t xml:space="preserve"> en Colombia</w:t>
      </w:r>
    </w:p>
    <w:p w14:paraId="5CF323BF" w14:textId="77777777" w:rsidR="0026306A" w:rsidRPr="00F1152C" w:rsidRDefault="0026306A" w:rsidP="00736B0E">
      <w:pPr>
        <w:spacing w:line="360" w:lineRule="auto"/>
        <w:jc w:val="both"/>
        <w:rPr>
          <w:i/>
          <w:sz w:val="24"/>
          <w:szCs w:val="24"/>
        </w:rPr>
      </w:pPr>
      <w:r w:rsidRPr="00F1152C">
        <w:rPr>
          <w:i/>
          <w:sz w:val="24"/>
          <w:szCs w:val="24"/>
        </w:rPr>
        <w:t>Ley 40 de 1990:</w:t>
      </w:r>
    </w:p>
    <w:p w14:paraId="76AF34A5" w14:textId="77777777" w:rsidR="0026306A" w:rsidRPr="00F1152C" w:rsidRDefault="00DA10AC" w:rsidP="008A67DF">
      <w:pPr>
        <w:spacing w:line="360" w:lineRule="auto"/>
        <w:jc w:val="both"/>
        <w:rPr>
          <w:sz w:val="24"/>
          <w:szCs w:val="24"/>
        </w:rPr>
      </w:pPr>
      <w:r w:rsidRPr="00F1152C">
        <w:rPr>
          <w:sz w:val="24"/>
          <w:szCs w:val="24"/>
        </w:rPr>
        <w:t>La Ley 40 de 1990, conocida como la “Ley Panelera”, establece las directrices para la protección y el fomento de la actividad panelera en Colombia. Entre sus mayores aportes, se encuentra la creación del Fondo de Fomento Panelero, una cuenta alimentada por recursos parafiscales administrados por FedePanela</w:t>
      </w:r>
      <w:r w:rsidR="00CC7B9D" w:rsidRPr="00F1152C">
        <w:rPr>
          <w:sz w:val="24"/>
          <w:szCs w:val="24"/>
        </w:rPr>
        <w:t xml:space="preserve">, cuyo fin </w:t>
      </w:r>
      <w:r w:rsidRPr="00F1152C">
        <w:rPr>
          <w:sz w:val="24"/>
          <w:szCs w:val="24"/>
        </w:rPr>
        <w:t>e</w:t>
      </w:r>
      <w:r w:rsidR="00CC7B9D" w:rsidRPr="00F1152C">
        <w:rPr>
          <w:sz w:val="24"/>
          <w:szCs w:val="24"/>
        </w:rPr>
        <w:t>s</w:t>
      </w:r>
      <w:r w:rsidRPr="00F1152C">
        <w:rPr>
          <w:sz w:val="24"/>
          <w:szCs w:val="24"/>
        </w:rPr>
        <w:t xml:space="preserve"> promover el desarrollo del sector.</w:t>
      </w:r>
      <w:r w:rsidR="008A67DF" w:rsidRPr="00F1152C">
        <w:rPr>
          <w:sz w:val="24"/>
          <w:szCs w:val="24"/>
        </w:rPr>
        <w:t xml:space="preserve"> </w:t>
      </w:r>
      <w:r w:rsidR="007767CB">
        <w:rPr>
          <w:sz w:val="24"/>
          <w:szCs w:val="24"/>
        </w:rPr>
        <w:t>De acuerdo con la Ley, l</w:t>
      </w:r>
      <w:r w:rsidR="0026306A" w:rsidRPr="00F1152C">
        <w:rPr>
          <w:sz w:val="24"/>
          <w:szCs w:val="24"/>
        </w:rPr>
        <w:t>os recursos</w:t>
      </w:r>
      <w:r w:rsidR="007767CB">
        <w:rPr>
          <w:sz w:val="24"/>
          <w:szCs w:val="24"/>
        </w:rPr>
        <w:t xml:space="preserve"> del fondo</w:t>
      </w:r>
      <w:r w:rsidR="0026306A" w:rsidRPr="00F1152C">
        <w:rPr>
          <w:sz w:val="24"/>
          <w:szCs w:val="24"/>
        </w:rPr>
        <w:t xml:space="preserve"> deben ser destinados a </w:t>
      </w:r>
      <w:r w:rsidR="00C05DC3">
        <w:rPr>
          <w:sz w:val="24"/>
          <w:szCs w:val="24"/>
        </w:rPr>
        <w:t>(i) investigación y prestación de servicios de extensión</w:t>
      </w:r>
      <w:r w:rsidR="0026306A" w:rsidRPr="00F1152C">
        <w:rPr>
          <w:sz w:val="24"/>
          <w:szCs w:val="24"/>
        </w:rPr>
        <w:t xml:space="preserve">, </w:t>
      </w:r>
      <w:r w:rsidR="00C05DC3">
        <w:rPr>
          <w:sz w:val="24"/>
          <w:szCs w:val="24"/>
        </w:rPr>
        <w:t>(ii)</w:t>
      </w:r>
      <w:r w:rsidR="0026306A" w:rsidRPr="00F1152C">
        <w:rPr>
          <w:sz w:val="24"/>
          <w:szCs w:val="24"/>
        </w:rPr>
        <w:t xml:space="preserve"> promoción del consumo de panela, </w:t>
      </w:r>
      <w:r w:rsidR="00C05DC3">
        <w:rPr>
          <w:sz w:val="24"/>
          <w:szCs w:val="24"/>
        </w:rPr>
        <w:t xml:space="preserve">(iii) </w:t>
      </w:r>
      <w:r w:rsidR="0026306A" w:rsidRPr="00F1152C">
        <w:rPr>
          <w:sz w:val="24"/>
          <w:szCs w:val="24"/>
        </w:rPr>
        <w:t>campañas educativas</w:t>
      </w:r>
      <w:r w:rsidR="00C05DC3">
        <w:rPr>
          <w:sz w:val="24"/>
          <w:szCs w:val="24"/>
        </w:rPr>
        <w:t xml:space="preserve"> sobre las características nutricionales de la panela</w:t>
      </w:r>
      <w:r w:rsidR="0026306A" w:rsidRPr="00F1152C">
        <w:rPr>
          <w:sz w:val="24"/>
          <w:szCs w:val="24"/>
        </w:rPr>
        <w:t>,</w:t>
      </w:r>
      <w:r w:rsidR="00C05DC3">
        <w:rPr>
          <w:sz w:val="24"/>
          <w:szCs w:val="24"/>
        </w:rPr>
        <w:t xml:space="preserve"> (iv)</w:t>
      </w:r>
      <w:r w:rsidR="0026306A" w:rsidRPr="00F1152C">
        <w:rPr>
          <w:sz w:val="24"/>
          <w:szCs w:val="24"/>
        </w:rPr>
        <w:t xml:space="preserve"> </w:t>
      </w:r>
      <w:r w:rsidR="0026306A" w:rsidRPr="00F1152C">
        <w:rPr>
          <w:sz w:val="24"/>
          <w:szCs w:val="24"/>
        </w:rPr>
        <w:lastRenderedPageBreak/>
        <w:t>actividades de comercialización</w:t>
      </w:r>
      <w:r w:rsidR="00C05DC3">
        <w:rPr>
          <w:sz w:val="24"/>
          <w:szCs w:val="24"/>
        </w:rPr>
        <w:t xml:space="preserve"> dentro y fuera del país</w:t>
      </w:r>
      <w:r w:rsidR="0026306A" w:rsidRPr="00F1152C">
        <w:rPr>
          <w:sz w:val="24"/>
          <w:szCs w:val="24"/>
        </w:rPr>
        <w:t xml:space="preserve"> y</w:t>
      </w:r>
      <w:r w:rsidR="00C05DC3">
        <w:rPr>
          <w:sz w:val="24"/>
          <w:szCs w:val="24"/>
        </w:rPr>
        <w:t xml:space="preserve"> (v)</w:t>
      </w:r>
      <w:r w:rsidR="0026306A" w:rsidRPr="00F1152C">
        <w:rPr>
          <w:sz w:val="24"/>
          <w:szCs w:val="24"/>
        </w:rPr>
        <w:t xml:space="preserve"> programas de diversificación de la producción</w:t>
      </w:r>
      <w:r w:rsidR="00C05DC3">
        <w:rPr>
          <w:sz w:val="24"/>
          <w:szCs w:val="24"/>
        </w:rPr>
        <w:t xml:space="preserve"> de las unidades paneleras</w:t>
      </w:r>
      <w:r w:rsidR="0026306A" w:rsidRPr="00F1152C">
        <w:rPr>
          <w:sz w:val="24"/>
          <w:szCs w:val="24"/>
        </w:rPr>
        <w:t xml:space="preserve">. </w:t>
      </w:r>
    </w:p>
    <w:p w14:paraId="3A838B1D" w14:textId="77777777" w:rsidR="00277FD3" w:rsidRPr="00926B64" w:rsidRDefault="00684FD5" w:rsidP="00926B64">
      <w:pPr>
        <w:spacing w:line="360" w:lineRule="auto"/>
        <w:jc w:val="both"/>
        <w:rPr>
          <w:i/>
          <w:sz w:val="24"/>
          <w:szCs w:val="24"/>
        </w:rPr>
      </w:pPr>
      <w:r>
        <w:rPr>
          <w:sz w:val="24"/>
          <w:szCs w:val="24"/>
        </w:rPr>
        <w:t>En este a</w:t>
      </w:r>
      <w:r w:rsidR="008A67DF" w:rsidRPr="00F1152C">
        <w:rPr>
          <w:sz w:val="24"/>
          <w:szCs w:val="24"/>
        </w:rPr>
        <w:t>specto</w:t>
      </w:r>
      <w:r w:rsidR="00C05DC3">
        <w:rPr>
          <w:sz w:val="24"/>
          <w:szCs w:val="24"/>
        </w:rPr>
        <w:t>,</w:t>
      </w:r>
      <w:r w:rsidR="008A67DF" w:rsidRPr="00F1152C">
        <w:rPr>
          <w:sz w:val="24"/>
          <w:szCs w:val="24"/>
        </w:rPr>
        <w:t xml:space="preserve"> la Ley dicta que: </w:t>
      </w:r>
      <w:r w:rsidR="008A67DF" w:rsidRPr="00F1152C">
        <w:rPr>
          <w:i/>
          <w:sz w:val="24"/>
          <w:szCs w:val="24"/>
        </w:rPr>
        <w:t>“La Cuota de Fomento Panelero será del medio por ciento (0.5%) del precio de cada kilogramo de panela y de miel que produzcan los trapiches paneleros con capacidad d</w:t>
      </w:r>
      <w:r>
        <w:rPr>
          <w:i/>
          <w:sz w:val="24"/>
          <w:szCs w:val="24"/>
        </w:rPr>
        <w:t>e molienda inferior a las diez (</w:t>
      </w:r>
      <w:r w:rsidR="008A67DF" w:rsidRPr="00F1152C">
        <w:rPr>
          <w:i/>
          <w:sz w:val="24"/>
          <w:szCs w:val="24"/>
        </w:rPr>
        <w:t>10) toneladas por hora y del uno por ciento (1%) del precio de cada kilogramo de panela y de miel que produzcan los trapiches con capacidad de molienda superior a las diez (10) toneladas por hora”.</w:t>
      </w:r>
      <w:r w:rsidR="00DA10AC" w:rsidRPr="00F1152C">
        <w:rPr>
          <w:sz w:val="24"/>
          <w:szCs w:val="24"/>
        </w:rPr>
        <w:t xml:space="preserve"> </w:t>
      </w:r>
      <w:r w:rsidR="008A67DF" w:rsidRPr="00F1152C">
        <w:rPr>
          <w:sz w:val="24"/>
          <w:szCs w:val="24"/>
        </w:rPr>
        <w:t xml:space="preserve">Adicionalmente, se establece que </w:t>
      </w:r>
      <w:r w:rsidR="008A67DF" w:rsidRPr="00F1152C">
        <w:rPr>
          <w:i/>
          <w:sz w:val="24"/>
          <w:szCs w:val="24"/>
        </w:rPr>
        <w:t>“</w:t>
      </w:r>
      <w:r w:rsidR="00926B64" w:rsidRPr="00926B64">
        <w:rPr>
          <w:i/>
          <w:sz w:val="24"/>
          <w:szCs w:val="24"/>
        </w:rPr>
        <w:t>Los productores ocasion</w:t>
      </w:r>
      <w:r w:rsidR="00926B64">
        <w:rPr>
          <w:i/>
          <w:sz w:val="24"/>
          <w:szCs w:val="24"/>
        </w:rPr>
        <w:t xml:space="preserve">ales de panela pagarán la misma </w:t>
      </w:r>
      <w:r w:rsidR="00926B64" w:rsidRPr="00926B64">
        <w:rPr>
          <w:i/>
          <w:sz w:val="24"/>
          <w:szCs w:val="24"/>
        </w:rPr>
        <w:t>cuota que corresponde a los trapiches con capac</w:t>
      </w:r>
      <w:r w:rsidR="00926B64">
        <w:rPr>
          <w:i/>
          <w:sz w:val="24"/>
          <w:szCs w:val="24"/>
        </w:rPr>
        <w:t xml:space="preserve">idad de molienda superior a las </w:t>
      </w:r>
      <w:r w:rsidR="00926B64" w:rsidRPr="00926B64">
        <w:rPr>
          <w:i/>
          <w:sz w:val="24"/>
          <w:szCs w:val="24"/>
        </w:rPr>
        <w:t>diez (10) toneladas por hora, por cada kilogramo de panela que produzcan.</w:t>
      </w:r>
      <w:r w:rsidR="00926B64">
        <w:rPr>
          <w:i/>
          <w:sz w:val="24"/>
          <w:szCs w:val="24"/>
        </w:rPr>
        <w:t xml:space="preserve"> </w:t>
      </w:r>
      <w:r w:rsidR="008A67DF" w:rsidRPr="00F1152C">
        <w:rPr>
          <w:i/>
          <w:sz w:val="24"/>
          <w:szCs w:val="24"/>
        </w:rPr>
        <w:t>Los compradores de miel destinada a la producción de alcohol pagarán el uno por ciento (1%) del precio de cada kilogramo de miel que hayan adquirido de los ingenios azucareros”.</w:t>
      </w:r>
      <w:r w:rsidR="008A67DF" w:rsidRPr="00F1152C">
        <w:rPr>
          <w:rStyle w:val="Refdenotaalpie"/>
          <w:i/>
          <w:sz w:val="24"/>
          <w:szCs w:val="24"/>
        </w:rPr>
        <w:footnoteReference w:id="12"/>
      </w:r>
      <w:r w:rsidR="008A67DF" w:rsidRPr="00F1152C">
        <w:rPr>
          <w:sz w:val="24"/>
          <w:szCs w:val="24"/>
        </w:rPr>
        <w:t xml:space="preserve"> </w:t>
      </w:r>
    </w:p>
    <w:p w14:paraId="637CA409" w14:textId="77777777" w:rsidR="00CC7B9D" w:rsidRPr="00F1152C" w:rsidRDefault="008A67DF" w:rsidP="00CC7B9D">
      <w:pPr>
        <w:spacing w:line="360" w:lineRule="auto"/>
        <w:jc w:val="both"/>
        <w:rPr>
          <w:i/>
          <w:sz w:val="24"/>
          <w:szCs w:val="24"/>
        </w:rPr>
      </w:pPr>
      <w:r w:rsidRPr="00F1152C">
        <w:rPr>
          <w:sz w:val="24"/>
          <w:szCs w:val="24"/>
        </w:rPr>
        <w:t>El segundo gran aporte de la Ley 40 de 1990</w:t>
      </w:r>
      <w:r w:rsidR="00CC7B9D" w:rsidRPr="00F1152C">
        <w:rPr>
          <w:sz w:val="24"/>
          <w:szCs w:val="24"/>
        </w:rPr>
        <w:t xml:space="preserve"> es la prohibición expresa de la utilización de</w:t>
      </w:r>
      <w:r w:rsidR="0071609E" w:rsidRPr="00F1152C">
        <w:rPr>
          <w:sz w:val="24"/>
          <w:szCs w:val="24"/>
        </w:rPr>
        <w:t xml:space="preserve"> </w:t>
      </w:r>
      <w:r w:rsidR="00CC7B9D" w:rsidRPr="00F1152C">
        <w:rPr>
          <w:sz w:val="24"/>
          <w:szCs w:val="24"/>
        </w:rPr>
        <w:t xml:space="preserve">azúcar derretido como insumo en la producción de panela. En este sentido, la Ley dicta que: </w:t>
      </w:r>
      <w:r w:rsidR="00CC7B9D" w:rsidRPr="00F1152C">
        <w:rPr>
          <w:i/>
          <w:sz w:val="24"/>
          <w:szCs w:val="24"/>
        </w:rPr>
        <w:t xml:space="preserve">“Queda prohibida la utilización del azúcar como insumo en la fabricación de la panela. Quien lo haga y quién utilice hidrosulfito de sodio, anilinas, colorantes tóxicos y demás contaminantes y mieles de ingenio que afectan la calidad nutritiva de la panela o pongan en peligro la salud humana, incurrirá en las siguientes sanciones: </w:t>
      </w:r>
    </w:p>
    <w:p w14:paraId="3FADD891" w14:textId="77777777" w:rsidR="00CC7B9D" w:rsidRPr="00F1152C" w:rsidRDefault="00CC7B9D" w:rsidP="00CC7B9D">
      <w:pPr>
        <w:spacing w:line="360" w:lineRule="auto"/>
        <w:jc w:val="both"/>
        <w:rPr>
          <w:i/>
          <w:sz w:val="24"/>
          <w:szCs w:val="24"/>
        </w:rPr>
      </w:pPr>
      <w:r w:rsidRPr="00F1152C">
        <w:rPr>
          <w:i/>
          <w:sz w:val="24"/>
          <w:szCs w:val="24"/>
        </w:rPr>
        <w:t>1. Multas de 10 a 100 salarios mínimos, en la primera vez.</w:t>
      </w:r>
    </w:p>
    <w:p w14:paraId="0B5A10B7" w14:textId="77777777" w:rsidR="00CC7B9D" w:rsidRPr="00F1152C" w:rsidRDefault="00CC7B9D" w:rsidP="00CC7B9D">
      <w:pPr>
        <w:spacing w:line="360" w:lineRule="auto"/>
        <w:jc w:val="both"/>
        <w:rPr>
          <w:i/>
          <w:sz w:val="24"/>
          <w:szCs w:val="24"/>
        </w:rPr>
      </w:pPr>
      <w:r w:rsidRPr="00F1152C">
        <w:rPr>
          <w:i/>
          <w:sz w:val="24"/>
          <w:szCs w:val="24"/>
        </w:rPr>
        <w:t>2. Cierre del establecimiento por treinta (30) días, en la segunda vez.</w:t>
      </w:r>
    </w:p>
    <w:p w14:paraId="193FEE63" w14:textId="77777777" w:rsidR="009E276B" w:rsidRDefault="00CC7B9D" w:rsidP="00CC7B9D">
      <w:pPr>
        <w:spacing w:line="360" w:lineRule="auto"/>
        <w:jc w:val="both"/>
        <w:rPr>
          <w:i/>
          <w:sz w:val="24"/>
          <w:szCs w:val="24"/>
        </w:rPr>
      </w:pPr>
      <w:r w:rsidRPr="00F1152C">
        <w:rPr>
          <w:i/>
          <w:sz w:val="24"/>
          <w:szCs w:val="24"/>
        </w:rPr>
        <w:t>3. Cancelación del registro de inscripción y cierre definitivo del establecimiento, en la tercera vez.”</w:t>
      </w:r>
      <w:r w:rsidR="0071609E" w:rsidRPr="00F1152C">
        <w:rPr>
          <w:rStyle w:val="Refdenotaalpie"/>
          <w:i/>
          <w:sz w:val="24"/>
          <w:szCs w:val="24"/>
        </w:rPr>
        <w:footnoteReference w:id="13"/>
      </w:r>
    </w:p>
    <w:p w14:paraId="44A8FE64" w14:textId="77777777" w:rsidR="009E276B" w:rsidRDefault="009E276B" w:rsidP="00CC7B9D">
      <w:pPr>
        <w:spacing w:line="360" w:lineRule="auto"/>
        <w:jc w:val="both"/>
        <w:rPr>
          <w:sz w:val="24"/>
          <w:szCs w:val="24"/>
        </w:rPr>
      </w:pPr>
      <w:r>
        <w:rPr>
          <w:sz w:val="24"/>
          <w:szCs w:val="24"/>
        </w:rPr>
        <w:t>La Ley 40 de 1990 también</w:t>
      </w:r>
      <w:r w:rsidR="00744A72" w:rsidRPr="00F1152C">
        <w:rPr>
          <w:sz w:val="24"/>
          <w:szCs w:val="24"/>
        </w:rPr>
        <w:t xml:space="preserve"> dicta la necesidad de establecer criterios y procedimientos de control de calidad a la producción de panela con el fin de garantizar su idoneidad</w:t>
      </w:r>
      <w:r w:rsidR="00214125" w:rsidRPr="00F1152C">
        <w:rPr>
          <w:sz w:val="24"/>
          <w:szCs w:val="24"/>
        </w:rPr>
        <w:t xml:space="preserve"> como un alimento apto para el consumo humano. </w:t>
      </w:r>
      <w:r w:rsidR="00053429">
        <w:rPr>
          <w:sz w:val="24"/>
          <w:szCs w:val="24"/>
        </w:rPr>
        <w:t>S</w:t>
      </w:r>
      <w:r w:rsidR="00214125" w:rsidRPr="00F1152C">
        <w:rPr>
          <w:sz w:val="24"/>
          <w:szCs w:val="24"/>
        </w:rPr>
        <w:t xml:space="preserve">e establece lo anterior como un requisito para la exportación de panela. </w:t>
      </w:r>
    </w:p>
    <w:p w14:paraId="22342589" w14:textId="77777777" w:rsidR="00620516" w:rsidRPr="009E276B" w:rsidRDefault="00620516" w:rsidP="00CC7B9D">
      <w:pPr>
        <w:spacing w:line="360" w:lineRule="auto"/>
        <w:jc w:val="both"/>
        <w:rPr>
          <w:i/>
          <w:sz w:val="24"/>
          <w:szCs w:val="24"/>
        </w:rPr>
      </w:pPr>
      <w:r>
        <w:rPr>
          <w:sz w:val="24"/>
          <w:szCs w:val="24"/>
        </w:rPr>
        <w:lastRenderedPageBreak/>
        <w:t xml:space="preserve">Por último, el Decreto 1999 de 1991 del Ministerio de Agricultura y Desarrollo Rural reglamenta las disposiciones de la ley en cuestión. </w:t>
      </w:r>
    </w:p>
    <w:p w14:paraId="4590BF21" w14:textId="77777777" w:rsidR="00744A72" w:rsidRPr="00F1152C" w:rsidRDefault="00744A72" w:rsidP="00CC7B9D">
      <w:pPr>
        <w:spacing w:line="360" w:lineRule="auto"/>
        <w:jc w:val="both"/>
        <w:rPr>
          <w:i/>
          <w:sz w:val="24"/>
          <w:szCs w:val="24"/>
        </w:rPr>
      </w:pPr>
      <w:r w:rsidRPr="00F1152C">
        <w:rPr>
          <w:i/>
          <w:sz w:val="24"/>
          <w:szCs w:val="24"/>
        </w:rPr>
        <w:t>Decreto 1774 de 2004:</w:t>
      </w:r>
    </w:p>
    <w:p w14:paraId="5D011DF8" w14:textId="77777777" w:rsidR="00F96D1F" w:rsidRPr="00F1152C" w:rsidRDefault="0022463D" w:rsidP="00CC7B9D">
      <w:pPr>
        <w:spacing w:line="360" w:lineRule="auto"/>
        <w:jc w:val="both"/>
        <w:rPr>
          <w:sz w:val="24"/>
          <w:szCs w:val="24"/>
        </w:rPr>
      </w:pPr>
      <w:r w:rsidRPr="00F1152C">
        <w:rPr>
          <w:sz w:val="24"/>
          <w:szCs w:val="24"/>
        </w:rPr>
        <w:t>Con el</w:t>
      </w:r>
      <w:r w:rsidR="00792DD2" w:rsidRPr="00F1152C">
        <w:rPr>
          <w:sz w:val="24"/>
          <w:szCs w:val="24"/>
        </w:rPr>
        <w:t xml:space="preserve"> objetivo de ejercer inspección, vigilancia y control a la calidad del producto, a</w:t>
      </w:r>
      <w:r w:rsidR="00214125" w:rsidRPr="00F1152C">
        <w:rPr>
          <w:sz w:val="24"/>
          <w:szCs w:val="24"/>
        </w:rPr>
        <w:t xml:space="preserve"> través de este decreto se crea la Comisión Intersectorial para la Vigilancia </w:t>
      </w:r>
      <w:r w:rsidR="00792DD2" w:rsidRPr="00F1152C">
        <w:rPr>
          <w:sz w:val="24"/>
          <w:szCs w:val="24"/>
        </w:rPr>
        <w:t>de l</w:t>
      </w:r>
      <w:r w:rsidR="00926B64">
        <w:rPr>
          <w:sz w:val="24"/>
          <w:szCs w:val="24"/>
        </w:rPr>
        <w:t>a Calidad de la Panela. En éste</w:t>
      </w:r>
      <w:r w:rsidR="00792DD2" w:rsidRPr="00F1152C">
        <w:rPr>
          <w:sz w:val="24"/>
          <w:szCs w:val="24"/>
        </w:rPr>
        <w:t xml:space="preserve"> tienen asiento y voto el Ministro de Agricultura, el Ministro de Protección Social, el director del INVIMA, el director de la DIAN y el director de la Policía Nacional o su delegado. El gerente de FedePanela no </w:t>
      </w:r>
      <w:r w:rsidR="00F96D1F" w:rsidRPr="00F1152C">
        <w:rPr>
          <w:sz w:val="24"/>
          <w:szCs w:val="24"/>
        </w:rPr>
        <w:t>forma parte de la Comisión, pero</w:t>
      </w:r>
      <w:r w:rsidR="00792DD2" w:rsidRPr="00F1152C">
        <w:rPr>
          <w:sz w:val="24"/>
          <w:szCs w:val="24"/>
        </w:rPr>
        <w:t xml:space="preserve"> asiste en calidad de invitado</w:t>
      </w:r>
      <w:r w:rsidR="00926B64">
        <w:rPr>
          <w:sz w:val="24"/>
          <w:szCs w:val="24"/>
        </w:rPr>
        <w:t xml:space="preserve"> de forma permanente</w:t>
      </w:r>
      <w:r w:rsidR="00792DD2" w:rsidRPr="00F1152C">
        <w:rPr>
          <w:sz w:val="24"/>
          <w:szCs w:val="24"/>
        </w:rPr>
        <w:t xml:space="preserve">. </w:t>
      </w:r>
    </w:p>
    <w:p w14:paraId="0EE789CA" w14:textId="77777777" w:rsidR="00792DD2" w:rsidRPr="00F1152C" w:rsidRDefault="00682215" w:rsidP="00CC7B9D">
      <w:pPr>
        <w:spacing w:line="360" w:lineRule="auto"/>
        <w:jc w:val="both"/>
        <w:rPr>
          <w:i/>
          <w:sz w:val="24"/>
          <w:szCs w:val="24"/>
        </w:rPr>
      </w:pPr>
      <w:r w:rsidRPr="00F1152C">
        <w:rPr>
          <w:i/>
          <w:sz w:val="24"/>
          <w:szCs w:val="24"/>
        </w:rPr>
        <w:t>Resolución 779 de 2006</w:t>
      </w:r>
      <w:r w:rsidR="00255DEB">
        <w:rPr>
          <w:i/>
          <w:sz w:val="24"/>
          <w:szCs w:val="24"/>
        </w:rPr>
        <w:t xml:space="preserve"> y NTC 1311</w:t>
      </w:r>
      <w:r w:rsidRPr="00F1152C">
        <w:rPr>
          <w:i/>
          <w:sz w:val="24"/>
          <w:szCs w:val="24"/>
        </w:rPr>
        <w:t>:</w:t>
      </w:r>
    </w:p>
    <w:p w14:paraId="639DC3ED" w14:textId="77777777" w:rsidR="00926B64" w:rsidRDefault="00255DEB" w:rsidP="00F1152C">
      <w:pPr>
        <w:spacing w:line="360" w:lineRule="auto"/>
        <w:jc w:val="both"/>
        <w:rPr>
          <w:sz w:val="24"/>
          <w:szCs w:val="24"/>
        </w:rPr>
      </w:pPr>
      <w:r>
        <w:rPr>
          <w:sz w:val="24"/>
          <w:szCs w:val="24"/>
        </w:rPr>
        <w:t>La Resolución 779 de 2006</w:t>
      </w:r>
      <w:r w:rsidR="00682215" w:rsidRPr="00F1152C">
        <w:rPr>
          <w:sz w:val="24"/>
          <w:szCs w:val="24"/>
        </w:rPr>
        <w:t xml:space="preserve"> del Ministerio de Protección Social, establece</w:t>
      </w:r>
      <w:r w:rsidR="00562919">
        <w:rPr>
          <w:sz w:val="24"/>
          <w:szCs w:val="24"/>
        </w:rPr>
        <w:t xml:space="preserve"> el reglamento técnico respecto a</w:t>
      </w:r>
      <w:r w:rsidR="00682215" w:rsidRPr="00F1152C">
        <w:rPr>
          <w:sz w:val="24"/>
          <w:szCs w:val="24"/>
        </w:rPr>
        <w:t xml:space="preserve"> los requerimientos sanitarios mínimos que deben ser utilizados en la cadena de producción de la panela, nuevamente, con el fin de proteger a los consumidores. </w:t>
      </w:r>
      <w:r w:rsidR="0022463D" w:rsidRPr="00F1152C">
        <w:rPr>
          <w:sz w:val="24"/>
          <w:szCs w:val="24"/>
        </w:rPr>
        <w:t>De esta manera, se establecen los requ</w:t>
      </w:r>
      <w:r w:rsidR="00072198" w:rsidRPr="00F1152C">
        <w:rPr>
          <w:sz w:val="24"/>
          <w:szCs w:val="24"/>
        </w:rPr>
        <w:t>erimientos de las instalaciones y</w:t>
      </w:r>
      <w:r w:rsidR="0022463D" w:rsidRPr="00F1152C">
        <w:rPr>
          <w:sz w:val="24"/>
          <w:szCs w:val="24"/>
        </w:rPr>
        <w:t xml:space="preserve"> las condiciones de los servicios sanitarios</w:t>
      </w:r>
      <w:r w:rsidR="00072198" w:rsidRPr="00F1152C">
        <w:rPr>
          <w:sz w:val="24"/>
          <w:szCs w:val="24"/>
        </w:rPr>
        <w:t xml:space="preserve"> </w:t>
      </w:r>
      <w:r w:rsidR="0022463D" w:rsidRPr="00F1152C">
        <w:rPr>
          <w:sz w:val="24"/>
          <w:szCs w:val="24"/>
        </w:rPr>
        <w:t xml:space="preserve">en cuanto a </w:t>
      </w:r>
      <w:r w:rsidR="00072198" w:rsidRPr="00F1152C">
        <w:rPr>
          <w:sz w:val="24"/>
          <w:szCs w:val="24"/>
        </w:rPr>
        <w:t>la separación de las viviendas de las áreas de producción, condiciones de pisos, techos y paredes, delimitación de las áreas, servicios sanitarios adecuados y la disposición del flujo de producción para evitar contaminación</w:t>
      </w:r>
      <w:r w:rsidR="00072198" w:rsidRPr="00F1152C">
        <w:rPr>
          <w:rStyle w:val="Refdenotaalpie"/>
          <w:sz w:val="24"/>
          <w:szCs w:val="24"/>
        </w:rPr>
        <w:footnoteReference w:id="14"/>
      </w:r>
      <w:r w:rsidR="00562919">
        <w:rPr>
          <w:sz w:val="24"/>
          <w:szCs w:val="24"/>
        </w:rPr>
        <w:t>. A pesar de</w:t>
      </w:r>
      <w:r w:rsidR="00072198" w:rsidRPr="00F1152C">
        <w:rPr>
          <w:sz w:val="24"/>
          <w:szCs w:val="24"/>
        </w:rPr>
        <w:t xml:space="preserve"> que la resolución estableció un plazo de tres (3) años para el cumplimiento de los requisitos mencionados, éste fue prorrogado hasta el 2011 con el objetivo de dar cabida a un número elevado de productores para ceñirse a las disposiciones del documento. </w:t>
      </w:r>
      <w:r>
        <w:rPr>
          <w:sz w:val="24"/>
          <w:szCs w:val="24"/>
        </w:rPr>
        <w:t xml:space="preserve">Por su parte, la Norma Técnica NTC 1311 del ICONTEC expresa los requerimientos mínimos y máximos que debe contener la tabla físico-química para la producción de panela. </w:t>
      </w:r>
    </w:p>
    <w:p w14:paraId="3672481F" w14:textId="77777777" w:rsidR="00926B64" w:rsidRDefault="00926B64" w:rsidP="00926B64">
      <w:pPr>
        <w:pStyle w:val="Prrafodelista"/>
        <w:numPr>
          <w:ilvl w:val="0"/>
          <w:numId w:val="1"/>
        </w:numPr>
        <w:spacing w:line="360" w:lineRule="auto"/>
        <w:jc w:val="both"/>
        <w:rPr>
          <w:b/>
          <w:sz w:val="24"/>
          <w:szCs w:val="24"/>
        </w:rPr>
      </w:pPr>
      <w:r w:rsidRPr="00926B64">
        <w:rPr>
          <w:b/>
          <w:sz w:val="24"/>
          <w:szCs w:val="24"/>
        </w:rPr>
        <w:t>El Fondo de Fomento Panelero</w:t>
      </w:r>
    </w:p>
    <w:p w14:paraId="59458BC0" w14:textId="77777777" w:rsidR="00926B64" w:rsidRDefault="00CC4D0C" w:rsidP="009E276B">
      <w:pPr>
        <w:spacing w:line="360" w:lineRule="auto"/>
        <w:jc w:val="both"/>
        <w:rPr>
          <w:sz w:val="24"/>
          <w:szCs w:val="24"/>
        </w:rPr>
      </w:pPr>
      <w:r>
        <w:rPr>
          <w:sz w:val="24"/>
          <w:szCs w:val="24"/>
        </w:rPr>
        <w:t xml:space="preserve">Como se estableció en el inciso anterior, mediante la Ley 40 de 1990 se creó el Fondo de Fomento Panelero y con éste la Cuota de Fomento Panelero, definida como el aporte </w:t>
      </w:r>
      <w:r>
        <w:rPr>
          <w:sz w:val="24"/>
          <w:szCs w:val="24"/>
        </w:rPr>
        <w:lastRenderedPageBreak/>
        <w:t xml:space="preserve">parafiscal que deben hacer productores ocasionales o permanentes de panela y compradores de mieles para impulsar el fortalecimiento y posicionamiento del subsector panelero. </w:t>
      </w:r>
      <w:r w:rsidR="009E276B">
        <w:rPr>
          <w:sz w:val="24"/>
          <w:szCs w:val="24"/>
        </w:rPr>
        <w:t xml:space="preserve">Los recaudadores, según el Decreto 1999 de 1991, son todas </w:t>
      </w:r>
      <w:r w:rsidR="009E276B" w:rsidRPr="009E276B">
        <w:rPr>
          <w:i/>
          <w:sz w:val="24"/>
          <w:szCs w:val="24"/>
        </w:rPr>
        <w:t>“aquellas personas naturales o jurídicas que intervienen como los primeros compradores en la cadena de comercialización</w:t>
      </w:r>
      <w:r w:rsidR="00F86628">
        <w:rPr>
          <w:i/>
          <w:sz w:val="24"/>
          <w:szCs w:val="24"/>
        </w:rPr>
        <w:t>.</w:t>
      </w:r>
      <w:r w:rsidR="009E276B" w:rsidRPr="009E276B">
        <w:rPr>
          <w:i/>
          <w:sz w:val="24"/>
          <w:szCs w:val="24"/>
        </w:rPr>
        <w:t>”</w:t>
      </w:r>
      <w:r w:rsidR="009E276B">
        <w:rPr>
          <w:rStyle w:val="Refdenotaalpie"/>
          <w:i/>
          <w:sz w:val="24"/>
          <w:szCs w:val="24"/>
        </w:rPr>
        <w:footnoteReference w:id="15"/>
      </w:r>
    </w:p>
    <w:p w14:paraId="5C0F3152" w14:textId="77777777" w:rsidR="00FE7E3D" w:rsidRDefault="008162AE" w:rsidP="00FE7E3D">
      <w:pPr>
        <w:spacing w:line="360" w:lineRule="auto"/>
        <w:jc w:val="both"/>
        <w:rPr>
          <w:sz w:val="24"/>
          <w:szCs w:val="24"/>
        </w:rPr>
      </w:pPr>
      <w:r>
        <w:rPr>
          <w:sz w:val="24"/>
          <w:szCs w:val="24"/>
        </w:rPr>
        <w:t>Según el Decreto 1999 de 1991</w:t>
      </w:r>
      <w:r w:rsidR="00FE7E3D">
        <w:rPr>
          <w:sz w:val="24"/>
          <w:szCs w:val="24"/>
        </w:rPr>
        <w:t xml:space="preserve">, la Junta Directiva del Fondo de Fomento Panelero está </w:t>
      </w:r>
      <w:r w:rsidR="00FE7E3D" w:rsidRPr="00FE7E3D">
        <w:rPr>
          <w:i/>
          <w:sz w:val="24"/>
          <w:szCs w:val="24"/>
        </w:rPr>
        <w:t>“integrada por el Ministro de Agricultura o su delegado, quien la presidirá, por tres (3) representantes de esta cartera y por tres (3) miembros designados por la Federación Nacional de Productores de Panela, o por las organizaciones sin ánimo de lucro que representen al sector panelero.”</w:t>
      </w:r>
      <w:r w:rsidR="00FE7E3D">
        <w:rPr>
          <w:rStyle w:val="Refdenotaalpie"/>
          <w:i/>
          <w:sz w:val="24"/>
          <w:szCs w:val="24"/>
        </w:rPr>
        <w:footnoteReference w:id="16"/>
      </w:r>
    </w:p>
    <w:p w14:paraId="4DE3F832" w14:textId="77777777" w:rsidR="00DB6F7C" w:rsidRDefault="006112D0" w:rsidP="00926B64">
      <w:pPr>
        <w:spacing w:line="360" w:lineRule="auto"/>
        <w:jc w:val="both"/>
        <w:rPr>
          <w:sz w:val="24"/>
          <w:szCs w:val="24"/>
        </w:rPr>
      </w:pPr>
      <w:r>
        <w:rPr>
          <w:sz w:val="24"/>
          <w:szCs w:val="24"/>
        </w:rPr>
        <w:t xml:space="preserve">Los dineros recaudados a través del fondo tienen una destinación </w:t>
      </w:r>
      <w:r w:rsidR="00DB6F7C">
        <w:rPr>
          <w:sz w:val="24"/>
          <w:szCs w:val="24"/>
        </w:rPr>
        <w:t>concreta</w:t>
      </w:r>
      <w:r>
        <w:rPr>
          <w:sz w:val="24"/>
          <w:szCs w:val="24"/>
        </w:rPr>
        <w:t xml:space="preserve"> de acuerdo a la Ley. Sin embargo, con el aval del Ministerio de Agricultura, FedePanela, como ente administrador del fondo, puede disponer de los recursos </w:t>
      </w:r>
      <w:r w:rsidR="00DB6F7C">
        <w:rPr>
          <w:sz w:val="24"/>
          <w:szCs w:val="24"/>
        </w:rPr>
        <w:t>para desarrollar programas específicos</w:t>
      </w:r>
      <w:r>
        <w:rPr>
          <w:sz w:val="24"/>
          <w:szCs w:val="24"/>
        </w:rPr>
        <w:t>.</w:t>
      </w:r>
      <w:r w:rsidR="00DB6F7C">
        <w:rPr>
          <w:sz w:val="24"/>
          <w:szCs w:val="24"/>
        </w:rPr>
        <w:t xml:space="preserve"> Así pues, los d</w:t>
      </w:r>
      <w:r w:rsidR="00343D18">
        <w:rPr>
          <w:sz w:val="24"/>
          <w:szCs w:val="24"/>
        </w:rPr>
        <w:t>ineros del fondo se destinan a</w:t>
      </w:r>
      <w:r w:rsidR="00DB6F7C">
        <w:rPr>
          <w:sz w:val="24"/>
          <w:szCs w:val="24"/>
        </w:rPr>
        <w:t xml:space="preserve"> gastos de funcionamiento (servicios personales y gastos generales), gastos de administración del Fondo y gastos de inversión, discriminados de la siguiente manera:</w:t>
      </w:r>
    </w:p>
    <w:p w14:paraId="3DB57519" w14:textId="77777777" w:rsidR="006112D0" w:rsidRDefault="00DB6F7C" w:rsidP="00DB6F7C">
      <w:pPr>
        <w:pStyle w:val="Prrafodelista"/>
        <w:numPr>
          <w:ilvl w:val="0"/>
          <w:numId w:val="7"/>
        </w:numPr>
        <w:spacing w:line="360" w:lineRule="auto"/>
        <w:jc w:val="both"/>
        <w:rPr>
          <w:sz w:val="24"/>
          <w:szCs w:val="24"/>
        </w:rPr>
      </w:pPr>
      <w:r>
        <w:rPr>
          <w:sz w:val="24"/>
          <w:szCs w:val="24"/>
        </w:rPr>
        <w:t>Transferencia tecnológica y servicios de extensión.</w:t>
      </w:r>
    </w:p>
    <w:p w14:paraId="755A1F3D" w14:textId="77777777" w:rsidR="00DB6F7C" w:rsidRDefault="00DB6F7C" w:rsidP="00DB6F7C">
      <w:pPr>
        <w:pStyle w:val="Prrafodelista"/>
        <w:numPr>
          <w:ilvl w:val="0"/>
          <w:numId w:val="7"/>
        </w:numPr>
        <w:spacing w:line="360" w:lineRule="auto"/>
        <w:jc w:val="both"/>
        <w:rPr>
          <w:sz w:val="24"/>
          <w:szCs w:val="24"/>
        </w:rPr>
      </w:pPr>
      <w:r>
        <w:rPr>
          <w:sz w:val="24"/>
          <w:szCs w:val="24"/>
        </w:rPr>
        <w:t>Desarrollo de programas de comercialización y mejoramiento de medios de producción.</w:t>
      </w:r>
    </w:p>
    <w:p w14:paraId="1D6D5B3A" w14:textId="77777777" w:rsidR="00DB6F7C" w:rsidRDefault="00DB6F7C" w:rsidP="00DB6F7C">
      <w:pPr>
        <w:pStyle w:val="Prrafodelista"/>
        <w:numPr>
          <w:ilvl w:val="0"/>
          <w:numId w:val="7"/>
        </w:numPr>
        <w:spacing w:line="360" w:lineRule="auto"/>
        <w:jc w:val="both"/>
        <w:rPr>
          <w:sz w:val="24"/>
          <w:szCs w:val="24"/>
        </w:rPr>
      </w:pPr>
      <w:r>
        <w:rPr>
          <w:sz w:val="24"/>
          <w:szCs w:val="24"/>
        </w:rPr>
        <w:t>Promoción al consumo de panela.</w:t>
      </w:r>
    </w:p>
    <w:p w14:paraId="0751817D" w14:textId="77777777" w:rsidR="00DB6F7C" w:rsidRDefault="00DB6F7C" w:rsidP="00DB6F7C">
      <w:pPr>
        <w:pStyle w:val="Prrafodelista"/>
        <w:numPr>
          <w:ilvl w:val="0"/>
          <w:numId w:val="7"/>
        </w:numPr>
        <w:spacing w:line="360" w:lineRule="auto"/>
        <w:jc w:val="both"/>
        <w:rPr>
          <w:sz w:val="24"/>
          <w:szCs w:val="24"/>
        </w:rPr>
      </w:pPr>
      <w:r>
        <w:rPr>
          <w:sz w:val="24"/>
          <w:szCs w:val="24"/>
        </w:rPr>
        <w:t>Control de evasión y adulteración.</w:t>
      </w:r>
    </w:p>
    <w:p w14:paraId="5CE13B7A" w14:textId="77777777" w:rsidR="00DB6F7C" w:rsidRDefault="00DB6F7C" w:rsidP="00DB6F7C">
      <w:pPr>
        <w:pStyle w:val="Prrafodelista"/>
        <w:numPr>
          <w:ilvl w:val="0"/>
          <w:numId w:val="7"/>
        </w:numPr>
        <w:spacing w:line="360" w:lineRule="auto"/>
        <w:jc w:val="both"/>
        <w:rPr>
          <w:sz w:val="24"/>
          <w:szCs w:val="24"/>
        </w:rPr>
      </w:pPr>
      <w:r>
        <w:rPr>
          <w:sz w:val="24"/>
          <w:szCs w:val="24"/>
        </w:rPr>
        <w:t>Estudios económicos.</w:t>
      </w:r>
    </w:p>
    <w:p w14:paraId="47B39175" w14:textId="77777777" w:rsidR="00DB6F7C" w:rsidRDefault="00DB6F7C" w:rsidP="00DB6F7C">
      <w:pPr>
        <w:pStyle w:val="Prrafodelista"/>
        <w:numPr>
          <w:ilvl w:val="0"/>
          <w:numId w:val="7"/>
        </w:numPr>
        <w:spacing w:line="360" w:lineRule="auto"/>
        <w:jc w:val="both"/>
        <w:rPr>
          <w:sz w:val="24"/>
          <w:szCs w:val="24"/>
        </w:rPr>
      </w:pPr>
      <w:r>
        <w:rPr>
          <w:sz w:val="24"/>
          <w:szCs w:val="24"/>
        </w:rPr>
        <w:t xml:space="preserve">Acuerdos de competitividad. </w:t>
      </w:r>
    </w:p>
    <w:p w14:paraId="4EE0230C" w14:textId="77777777" w:rsidR="00DB6F7C" w:rsidRDefault="00343D18" w:rsidP="00DB6F7C">
      <w:pPr>
        <w:spacing w:line="360" w:lineRule="auto"/>
        <w:jc w:val="both"/>
        <w:rPr>
          <w:sz w:val="24"/>
          <w:szCs w:val="24"/>
        </w:rPr>
      </w:pPr>
      <w:r>
        <w:rPr>
          <w:sz w:val="24"/>
          <w:szCs w:val="24"/>
        </w:rPr>
        <w:t xml:space="preserve">Todos los gastos del fondo deben ser suplidos, inicialmente, con los ingresos del Fondo. No obstante, el recaudo generado es bajo y no permite desarrollar a plenitud todos los programas deseados. Entre 2006 y 2015, los ingresos del fondo presentaron un </w:t>
      </w:r>
      <w:r>
        <w:rPr>
          <w:sz w:val="24"/>
          <w:szCs w:val="24"/>
        </w:rPr>
        <w:lastRenderedPageBreak/>
        <w:t>incremento nominal del 48%</w:t>
      </w:r>
      <w:r w:rsidR="005126F3">
        <w:rPr>
          <w:sz w:val="24"/>
          <w:szCs w:val="24"/>
        </w:rPr>
        <w:t xml:space="preserve"> (ver gráfico</w:t>
      </w:r>
      <w:r w:rsidR="00D96E98">
        <w:rPr>
          <w:sz w:val="24"/>
          <w:szCs w:val="24"/>
        </w:rPr>
        <w:t xml:space="preserve"> 3</w:t>
      </w:r>
      <w:r w:rsidR="005126F3">
        <w:rPr>
          <w:sz w:val="24"/>
          <w:szCs w:val="24"/>
        </w:rPr>
        <w:t>)</w:t>
      </w:r>
      <w:r>
        <w:rPr>
          <w:sz w:val="24"/>
          <w:szCs w:val="24"/>
        </w:rPr>
        <w:t xml:space="preserve">. </w:t>
      </w:r>
      <w:r w:rsidR="00975721">
        <w:rPr>
          <w:sz w:val="24"/>
          <w:szCs w:val="24"/>
        </w:rPr>
        <w:t>Los ingresos totales para la vigencia 2015 fue</w:t>
      </w:r>
      <w:r w:rsidR="00200931">
        <w:rPr>
          <w:sz w:val="24"/>
          <w:szCs w:val="24"/>
        </w:rPr>
        <w:t>ron</w:t>
      </w:r>
      <w:r w:rsidR="00975721">
        <w:rPr>
          <w:sz w:val="24"/>
          <w:szCs w:val="24"/>
        </w:rPr>
        <w:t xml:space="preserve"> de</w:t>
      </w:r>
      <w:r>
        <w:rPr>
          <w:sz w:val="24"/>
          <w:szCs w:val="24"/>
        </w:rPr>
        <w:t xml:space="preserve"> $3,136,307,184</w:t>
      </w:r>
      <w:r w:rsidR="00D96E98">
        <w:rPr>
          <w:sz w:val="24"/>
          <w:szCs w:val="24"/>
        </w:rPr>
        <w:t xml:space="preserve"> (ver anexo)</w:t>
      </w:r>
      <w:r w:rsidR="00975721">
        <w:rPr>
          <w:sz w:val="24"/>
          <w:szCs w:val="24"/>
        </w:rPr>
        <w:t>.</w:t>
      </w:r>
    </w:p>
    <w:p w14:paraId="07AD72A2" w14:textId="77777777" w:rsidR="005126F3" w:rsidRDefault="005126F3" w:rsidP="005126F3">
      <w:pPr>
        <w:spacing w:line="360" w:lineRule="auto"/>
        <w:jc w:val="center"/>
        <w:rPr>
          <w:sz w:val="24"/>
          <w:szCs w:val="24"/>
        </w:rPr>
      </w:pPr>
      <w:r>
        <w:rPr>
          <w:noProof/>
          <w:lang w:eastAsia="es-CO"/>
        </w:rPr>
        <w:drawing>
          <wp:inline distT="0" distB="0" distL="0" distR="0" wp14:anchorId="441266CB" wp14:editId="10FE59E2">
            <wp:extent cx="4572000" cy="2743200"/>
            <wp:effectExtent l="0" t="0" r="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4135A37" w14:textId="77777777" w:rsidR="005126F3" w:rsidRDefault="00297DD7" w:rsidP="005126F3">
      <w:pPr>
        <w:tabs>
          <w:tab w:val="left" w:pos="930"/>
        </w:tabs>
        <w:spacing w:line="360" w:lineRule="auto"/>
        <w:rPr>
          <w:sz w:val="20"/>
          <w:szCs w:val="24"/>
        </w:rPr>
      </w:pPr>
      <w:r>
        <w:rPr>
          <w:sz w:val="24"/>
          <w:szCs w:val="24"/>
        </w:rPr>
        <w:t xml:space="preserve">                </w:t>
      </w:r>
      <w:r w:rsidR="005126F3" w:rsidRPr="005126F3">
        <w:rPr>
          <w:sz w:val="20"/>
          <w:szCs w:val="24"/>
        </w:rPr>
        <w:t>Fuente: FedePanela</w:t>
      </w:r>
    </w:p>
    <w:p w14:paraId="1578ADA6" w14:textId="77777777" w:rsidR="00200931" w:rsidRDefault="00200931" w:rsidP="00200931">
      <w:pPr>
        <w:spacing w:line="360" w:lineRule="auto"/>
        <w:jc w:val="both"/>
        <w:rPr>
          <w:sz w:val="24"/>
          <w:szCs w:val="24"/>
        </w:rPr>
      </w:pPr>
      <w:r>
        <w:rPr>
          <w:sz w:val="24"/>
          <w:szCs w:val="24"/>
        </w:rPr>
        <w:t xml:space="preserve">En este punto resulta pertinente hacer una comparación entre el subsector panelero, segunda agroindustria rural del país, y el subsector del café, que ocupa el primer renglón. Según Echavarría </w:t>
      </w:r>
      <w:r>
        <w:rPr>
          <w:i/>
          <w:sz w:val="24"/>
          <w:szCs w:val="24"/>
        </w:rPr>
        <w:t>et al.</w:t>
      </w:r>
      <w:r>
        <w:rPr>
          <w:sz w:val="24"/>
          <w:szCs w:val="24"/>
        </w:rPr>
        <w:t xml:space="preserve"> (2014), para 2013 el recaudo del Fondo Nacional del Café, que atiende las necesidades de aproximadamente 560 mil familias, fue de 136 mil millones de pesos. Por su parte, el recaudo del Fondo de Fomento Panelero, que beneficia a más de 350 mil familias, fue de poco más de 4 mil millones de pesos (la cifra más alta jamás reportada por FedePanela). En otras palabras, el Fondo Nacional del café, que atiende una población no mayor al doble de la que le corresponde al Fondo de Fomento Panelero, tiene un recaudo 34 veces mayor. </w:t>
      </w:r>
    </w:p>
    <w:p w14:paraId="51AA7F96" w14:textId="3FF96EC0" w:rsidR="00200931" w:rsidRPr="004A66C1" w:rsidRDefault="004A66C1" w:rsidP="004A66C1">
      <w:pPr>
        <w:spacing w:line="360" w:lineRule="auto"/>
        <w:jc w:val="both"/>
        <w:rPr>
          <w:sz w:val="24"/>
          <w:szCs w:val="24"/>
        </w:rPr>
      </w:pPr>
      <w:r>
        <w:rPr>
          <w:sz w:val="24"/>
          <w:szCs w:val="24"/>
        </w:rPr>
        <w:t>Por último</w:t>
      </w:r>
      <w:r w:rsidR="00152256">
        <w:rPr>
          <w:sz w:val="24"/>
          <w:szCs w:val="24"/>
        </w:rPr>
        <w:t>, hay dos</w:t>
      </w:r>
      <w:r w:rsidR="008D66E3">
        <w:rPr>
          <w:sz w:val="24"/>
          <w:szCs w:val="24"/>
        </w:rPr>
        <w:t xml:space="preserve"> aspectos concernientes al Fondo de Fomento Panelero que constituyen un motivo de preocupación para el subsector. E</w:t>
      </w:r>
      <w:r w:rsidR="00152256">
        <w:rPr>
          <w:sz w:val="24"/>
          <w:szCs w:val="24"/>
        </w:rPr>
        <w:t>n primer lugar, se encuentra la evasión del pago por parte de algunos recaudadores y la elusión</w:t>
      </w:r>
      <w:r w:rsidR="008D66E3">
        <w:rPr>
          <w:sz w:val="24"/>
          <w:szCs w:val="24"/>
        </w:rPr>
        <w:t xml:space="preserve"> </w:t>
      </w:r>
      <w:r w:rsidR="00152256">
        <w:rPr>
          <w:sz w:val="24"/>
          <w:szCs w:val="24"/>
        </w:rPr>
        <w:t xml:space="preserve">de las licoreras departamentales </w:t>
      </w:r>
      <w:r w:rsidR="008D66E3">
        <w:rPr>
          <w:sz w:val="24"/>
          <w:szCs w:val="24"/>
        </w:rPr>
        <w:t>por concepto de mieles compradas a los ingenios azucareros. Durante las dos últimas vigen</w:t>
      </w:r>
      <w:r w:rsidR="00152256">
        <w:rPr>
          <w:sz w:val="24"/>
          <w:szCs w:val="24"/>
        </w:rPr>
        <w:t>cias (2014 y 2015), las licoreras</w:t>
      </w:r>
      <w:r w:rsidR="008D66E3">
        <w:rPr>
          <w:sz w:val="24"/>
          <w:szCs w:val="24"/>
        </w:rPr>
        <w:t xml:space="preserve"> dejaron de pagar la cuota correspondiente, argu</w:t>
      </w:r>
      <w:r w:rsidR="00BB0050">
        <w:rPr>
          <w:sz w:val="24"/>
          <w:szCs w:val="24"/>
        </w:rPr>
        <w:t>mentando que no utilizaron alcohole</w:t>
      </w:r>
      <w:r w:rsidR="008D66E3">
        <w:rPr>
          <w:sz w:val="24"/>
          <w:szCs w:val="24"/>
        </w:rPr>
        <w:t xml:space="preserve">s producidos en el país y que </w:t>
      </w:r>
      <w:r w:rsidR="008D66E3">
        <w:rPr>
          <w:sz w:val="24"/>
          <w:szCs w:val="24"/>
        </w:rPr>
        <w:lastRenderedPageBreak/>
        <w:t xml:space="preserve">las pocas mieles utilizadas no correspondían a aquellas estipuladas en la Ley 40 de 1990 (ver anexo). </w:t>
      </w:r>
      <w:r w:rsidR="007B663C">
        <w:rPr>
          <w:sz w:val="24"/>
          <w:szCs w:val="24"/>
        </w:rPr>
        <w:t>En particular, según FedePanela, la Fábrica de Licores de Antioquia justificó parte del no pago de la cuota alegando que se encuentra utilizando melaza o mieles residuales para la producción de alcohol</w:t>
      </w:r>
      <w:r w:rsidR="007B663C">
        <w:rPr>
          <w:rStyle w:val="Refdenotaalpie"/>
          <w:sz w:val="24"/>
          <w:szCs w:val="24"/>
        </w:rPr>
        <w:footnoteReference w:id="17"/>
      </w:r>
      <w:r w:rsidR="007B663C">
        <w:rPr>
          <w:sz w:val="24"/>
          <w:szCs w:val="24"/>
        </w:rPr>
        <w:t xml:space="preserve">. </w:t>
      </w:r>
      <w:r>
        <w:rPr>
          <w:sz w:val="24"/>
          <w:szCs w:val="24"/>
        </w:rPr>
        <w:t>En segundo lugar, los recursos destinados a la asistencia técnica y los servicios de extensión son complementados por fondos girados directame</w:t>
      </w:r>
      <w:r w:rsidR="00A04F8C">
        <w:rPr>
          <w:sz w:val="24"/>
          <w:szCs w:val="24"/>
        </w:rPr>
        <w:t>n</w:t>
      </w:r>
      <w:r>
        <w:rPr>
          <w:sz w:val="24"/>
          <w:szCs w:val="24"/>
        </w:rPr>
        <w:t>te por el Gobierno Nacional, pero éstos varían, en ocasiones de manera estrepitosa, entre un año y otro. Esto genera una discontinuidad en la cobertura y efectividad de los servicios prestados, sin tener en cuenta los costos derivados de la consolidación de los grupos de extensores y la logística necesaria para acercarlos a las comunidades</w:t>
      </w:r>
      <w:r w:rsidR="004E643C">
        <w:rPr>
          <w:rStyle w:val="Refdenotaalpie"/>
          <w:sz w:val="24"/>
          <w:szCs w:val="24"/>
        </w:rPr>
        <w:footnoteReference w:id="18"/>
      </w:r>
      <w:r>
        <w:rPr>
          <w:sz w:val="24"/>
          <w:szCs w:val="24"/>
        </w:rPr>
        <w:t xml:space="preserve">. </w:t>
      </w:r>
    </w:p>
    <w:p w14:paraId="14ED85DF" w14:textId="77777777" w:rsidR="00792DD2" w:rsidRPr="00F1152C" w:rsidRDefault="0016687D" w:rsidP="0016687D">
      <w:pPr>
        <w:pStyle w:val="Prrafodelista"/>
        <w:numPr>
          <w:ilvl w:val="0"/>
          <w:numId w:val="1"/>
        </w:numPr>
        <w:spacing w:line="360" w:lineRule="auto"/>
        <w:jc w:val="both"/>
        <w:rPr>
          <w:b/>
          <w:sz w:val="24"/>
          <w:szCs w:val="24"/>
        </w:rPr>
      </w:pPr>
      <w:r w:rsidRPr="00F1152C">
        <w:rPr>
          <w:b/>
          <w:sz w:val="24"/>
          <w:szCs w:val="24"/>
        </w:rPr>
        <w:t>Reflexiones</w:t>
      </w:r>
    </w:p>
    <w:p w14:paraId="77357075" w14:textId="77777777" w:rsidR="008E22B0" w:rsidRDefault="00152256" w:rsidP="0016687D">
      <w:pPr>
        <w:spacing w:line="360" w:lineRule="auto"/>
        <w:jc w:val="both"/>
        <w:rPr>
          <w:sz w:val="24"/>
          <w:szCs w:val="24"/>
        </w:rPr>
      </w:pPr>
      <w:r>
        <w:rPr>
          <w:sz w:val="24"/>
          <w:szCs w:val="24"/>
        </w:rPr>
        <w:t>Teniendo en cuenta lo anterior</w:t>
      </w:r>
      <w:r w:rsidR="00665C28">
        <w:rPr>
          <w:sz w:val="24"/>
          <w:szCs w:val="24"/>
        </w:rPr>
        <w:t xml:space="preserve">, </w:t>
      </w:r>
      <w:r w:rsidR="008E22B0">
        <w:rPr>
          <w:sz w:val="24"/>
          <w:szCs w:val="24"/>
        </w:rPr>
        <w:t xml:space="preserve"> es posible resumir en</w:t>
      </w:r>
      <w:r w:rsidR="005924A3">
        <w:rPr>
          <w:sz w:val="24"/>
          <w:szCs w:val="24"/>
        </w:rPr>
        <w:t xml:space="preserve"> ocho (8</w:t>
      </w:r>
      <w:r>
        <w:rPr>
          <w:sz w:val="24"/>
          <w:szCs w:val="24"/>
        </w:rPr>
        <w:t>)</w:t>
      </w:r>
      <w:r w:rsidR="004F2891">
        <w:rPr>
          <w:sz w:val="24"/>
          <w:szCs w:val="24"/>
        </w:rPr>
        <w:t xml:space="preserve"> </w:t>
      </w:r>
      <w:r w:rsidR="008E22B0">
        <w:rPr>
          <w:sz w:val="24"/>
          <w:szCs w:val="24"/>
        </w:rPr>
        <w:t>puntos</w:t>
      </w:r>
      <w:r>
        <w:rPr>
          <w:sz w:val="24"/>
          <w:szCs w:val="24"/>
        </w:rPr>
        <w:t xml:space="preserve"> algunos de</w:t>
      </w:r>
      <w:r w:rsidR="008E22B0">
        <w:rPr>
          <w:sz w:val="24"/>
          <w:szCs w:val="24"/>
        </w:rPr>
        <w:t xml:space="preserve"> los </w:t>
      </w:r>
      <w:r w:rsidR="004F2891">
        <w:rPr>
          <w:sz w:val="24"/>
          <w:szCs w:val="24"/>
        </w:rPr>
        <w:t xml:space="preserve">problemas </w:t>
      </w:r>
      <w:r>
        <w:rPr>
          <w:sz w:val="24"/>
          <w:szCs w:val="24"/>
        </w:rPr>
        <w:t>más importantes</w:t>
      </w:r>
      <w:r w:rsidR="008E22B0">
        <w:rPr>
          <w:sz w:val="24"/>
          <w:szCs w:val="24"/>
        </w:rPr>
        <w:t xml:space="preserve"> que aquejan al sector panelero en Colombia:</w:t>
      </w:r>
    </w:p>
    <w:p w14:paraId="58283E66" w14:textId="77777777" w:rsidR="00F35599" w:rsidRDefault="00F35599" w:rsidP="008E22B0">
      <w:pPr>
        <w:pStyle w:val="Prrafodelista"/>
        <w:numPr>
          <w:ilvl w:val="0"/>
          <w:numId w:val="2"/>
        </w:numPr>
        <w:spacing w:line="360" w:lineRule="auto"/>
        <w:jc w:val="both"/>
        <w:rPr>
          <w:sz w:val="24"/>
          <w:szCs w:val="24"/>
        </w:rPr>
      </w:pPr>
      <w:r>
        <w:rPr>
          <w:sz w:val="24"/>
          <w:szCs w:val="24"/>
        </w:rPr>
        <w:t>Los productores de panela en Colombia están trabajando a pérdida, pues los costos de producción superan el precio pagado a los agricultores.</w:t>
      </w:r>
      <w:r w:rsidR="00304655">
        <w:rPr>
          <w:sz w:val="24"/>
          <w:szCs w:val="24"/>
        </w:rPr>
        <w:t xml:space="preserve"> Según los documentos citados, los altos costos están directamente relacionados con </w:t>
      </w:r>
      <w:r w:rsidR="00552DBB">
        <w:rPr>
          <w:sz w:val="24"/>
          <w:szCs w:val="24"/>
        </w:rPr>
        <w:t xml:space="preserve">bajos </w:t>
      </w:r>
      <w:r w:rsidR="00304655">
        <w:rPr>
          <w:sz w:val="24"/>
          <w:szCs w:val="24"/>
        </w:rPr>
        <w:t xml:space="preserve">niveles de </w:t>
      </w:r>
      <w:r w:rsidR="005B3BF4">
        <w:rPr>
          <w:sz w:val="24"/>
          <w:szCs w:val="24"/>
        </w:rPr>
        <w:t xml:space="preserve">productividad y </w:t>
      </w:r>
      <w:r w:rsidR="00304655">
        <w:rPr>
          <w:sz w:val="24"/>
          <w:szCs w:val="24"/>
        </w:rPr>
        <w:t xml:space="preserve">tecnificación en la producción. </w:t>
      </w:r>
    </w:p>
    <w:p w14:paraId="1AEEBFAD" w14:textId="77777777" w:rsidR="0016687D" w:rsidRDefault="008E22B0" w:rsidP="008E22B0">
      <w:pPr>
        <w:pStyle w:val="Prrafodelista"/>
        <w:numPr>
          <w:ilvl w:val="0"/>
          <w:numId w:val="2"/>
        </w:numPr>
        <w:spacing w:line="360" w:lineRule="auto"/>
        <w:jc w:val="both"/>
        <w:rPr>
          <w:sz w:val="24"/>
          <w:szCs w:val="24"/>
        </w:rPr>
      </w:pPr>
      <w:r>
        <w:rPr>
          <w:sz w:val="24"/>
          <w:szCs w:val="24"/>
        </w:rPr>
        <w:t xml:space="preserve">El consumo de panela ha presentado una caída persistente durante los últimos años. Esto, debido a su carácter de bien inferior y a una lenta diversificación de la producción que permita ofrecer a los consumidores </w:t>
      </w:r>
      <w:r w:rsidR="00F35599">
        <w:rPr>
          <w:sz w:val="24"/>
          <w:szCs w:val="24"/>
        </w:rPr>
        <w:t xml:space="preserve">presentaciones novedosas y más atractivas del producto. </w:t>
      </w:r>
    </w:p>
    <w:p w14:paraId="543C038C" w14:textId="77777777" w:rsidR="00F35599" w:rsidRDefault="00F35599" w:rsidP="008E22B0">
      <w:pPr>
        <w:pStyle w:val="Prrafodelista"/>
        <w:numPr>
          <w:ilvl w:val="0"/>
          <w:numId w:val="2"/>
        </w:numPr>
        <w:spacing w:line="360" w:lineRule="auto"/>
        <w:jc w:val="both"/>
        <w:rPr>
          <w:sz w:val="24"/>
          <w:szCs w:val="24"/>
        </w:rPr>
      </w:pPr>
      <w:r>
        <w:rPr>
          <w:sz w:val="24"/>
          <w:szCs w:val="24"/>
        </w:rPr>
        <w:t>Existe una amplia distancia entre los productores y los mercados en lo</w:t>
      </w:r>
      <w:r w:rsidR="005924A3">
        <w:rPr>
          <w:sz w:val="24"/>
          <w:szCs w:val="24"/>
        </w:rPr>
        <w:t>s que se comercializa la panela. Esto</w:t>
      </w:r>
      <w:r>
        <w:rPr>
          <w:sz w:val="24"/>
          <w:szCs w:val="24"/>
        </w:rPr>
        <w:t xml:space="preserve"> favorece la intermediación y la adquisición de rentas por parte de los intermediarios, en detrimento de los productores.</w:t>
      </w:r>
    </w:p>
    <w:p w14:paraId="1D60F870" w14:textId="77777777" w:rsidR="00F35599" w:rsidRDefault="005924A3" w:rsidP="008E22B0">
      <w:pPr>
        <w:pStyle w:val="Prrafodelista"/>
        <w:numPr>
          <w:ilvl w:val="0"/>
          <w:numId w:val="2"/>
        </w:numPr>
        <w:spacing w:line="360" w:lineRule="auto"/>
        <w:jc w:val="both"/>
        <w:rPr>
          <w:sz w:val="24"/>
          <w:szCs w:val="24"/>
        </w:rPr>
      </w:pPr>
      <w:r>
        <w:rPr>
          <w:sz w:val="24"/>
          <w:szCs w:val="24"/>
        </w:rPr>
        <w:t>Colombia cuenta con</w:t>
      </w:r>
      <w:r w:rsidR="00304655">
        <w:rPr>
          <w:sz w:val="24"/>
          <w:szCs w:val="24"/>
        </w:rPr>
        <w:t xml:space="preserve"> una</w:t>
      </w:r>
      <w:r w:rsidR="00F35599">
        <w:rPr>
          <w:sz w:val="24"/>
          <w:szCs w:val="24"/>
        </w:rPr>
        <w:t xml:space="preserve"> amp</w:t>
      </w:r>
      <w:r w:rsidR="00304655">
        <w:rPr>
          <w:sz w:val="24"/>
          <w:szCs w:val="24"/>
        </w:rPr>
        <w:t>lia cantidad de productores y un</w:t>
      </w:r>
      <w:r w:rsidR="00F35599">
        <w:rPr>
          <w:sz w:val="24"/>
          <w:szCs w:val="24"/>
        </w:rPr>
        <w:t xml:space="preserve"> reducido número de c</w:t>
      </w:r>
      <w:r w:rsidR="00B479B1">
        <w:rPr>
          <w:sz w:val="24"/>
          <w:szCs w:val="24"/>
        </w:rPr>
        <w:t>ompradores de panela</w:t>
      </w:r>
      <w:r w:rsidR="00304655">
        <w:rPr>
          <w:sz w:val="24"/>
          <w:szCs w:val="24"/>
        </w:rPr>
        <w:t xml:space="preserve">. Esto </w:t>
      </w:r>
      <w:r w:rsidR="00C65462">
        <w:rPr>
          <w:sz w:val="24"/>
          <w:szCs w:val="24"/>
        </w:rPr>
        <w:t xml:space="preserve">puede estar </w:t>
      </w:r>
      <w:r w:rsidR="00304655">
        <w:rPr>
          <w:sz w:val="24"/>
          <w:szCs w:val="24"/>
        </w:rPr>
        <w:t>genera</w:t>
      </w:r>
      <w:r w:rsidR="00C65462">
        <w:rPr>
          <w:sz w:val="24"/>
          <w:szCs w:val="24"/>
        </w:rPr>
        <w:t>ndo</w:t>
      </w:r>
      <w:r w:rsidR="00304655">
        <w:rPr>
          <w:sz w:val="24"/>
          <w:szCs w:val="24"/>
        </w:rPr>
        <w:t xml:space="preserve"> una situación de oligopsonio</w:t>
      </w:r>
      <w:r w:rsidR="00F35599">
        <w:rPr>
          <w:sz w:val="24"/>
          <w:szCs w:val="24"/>
        </w:rPr>
        <w:t xml:space="preserve"> en la que los compradores tienen poder de mercado para fijar el precio de la carga que se </w:t>
      </w:r>
      <w:r w:rsidR="00F35599">
        <w:rPr>
          <w:sz w:val="24"/>
          <w:szCs w:val="24"/>
        </w:rPr>
        <w:lastRenderedPageBreak/>
        <w:t>le paga a los productores en las plazas de comercio alrededor del país. Lo anterior atenta contra el principio de libre competencia y</w:t>
      </w:r>
      <w:r w:rsidR="00B479B1">
        <w:rPr>
          <w:sz w:val="24"/>
          <w:szCs w:val="24"/>
        </w:rPr>
        <w:t xml:space="preserve"> permite fijar</w:t>
      </w:r>
      <w:r w:rsidR="00304655">
        <w:rPr>
          <w:sz w:val="24"/>
          <w:szCs w:val="24"/>
        </w:rPr>
        <w:t xml:space="preserve"> pagos injustos a los agricultores por sus productos. </w:t>
      </w:r>
    </w:p>
    <w:p w14:paraId="2C27ADB7" w14:textId="77777777" w:rsidR="00C65462" w:rsidRDefault="00C65462" w:rsidP="008E22B0">
      <w:pPr>
        <w:pStyle w:val="Prrafodelista"/>
        <w:numPr>
          <w:ilvl w:val="0"/>
          <w:numId w:val="2"/>
        </w:numPr>
        <w:spacing w:line="360" w:lineRule="auto"/>
        <w:jc w:val="both"/>
        <w:rPr>
          <w:sz w:val="24"/>
          <w:szCs w:val="24"/>
        </w:rPr>
      </w:pPr>
      <w:r>
        <w:rPr>
          <w:sz w:val="24"/>
          <w:szCs w:val="24"/>
        </w:rPr>
        <w:t>La regulación higiénico-sanitaria, a pesar de ser fundamental para proteger la salud de los consumidores, implica altos costos para los productores. En particular, el cobro del Registro Sanitario em</w:t>
      </w:r>
      <w:r w:rsidR="005924A3">
        <w:rPr>
          <w:sz w:val="24"/>
          <w:szCs w:val="24"/>
        </w:rPr>
        <w:t>itido por el INVIMA se caracteriza por su alta regresividad</w:t>
      </w:r>
      <w:r>
        <w:rPr>
          <w:sz w:val="24"/>
          <w:szCs w:val="24"/>
        </w:rPr>
        <w:t xml:space="preserve">. </w:t>
      </w:r>
    </w:p>
    <w:p w14:paraId="094014D5" w14:textId="77777777" w:rsidR="00304655" w:rsidRDefault="00304655" w:rsidP="008E22B0">
      <w:pPr>
        <w:pStyle w:val="Prrafodelista"/>
        <w:numPr>
          <w:ilvl w:val="0"/>
          <w:numId w:val="2"/>
        </w:numPr>
        <w:spacing w:line="360" w:lineRule="auto"/>
        <w:jc w:val="both"/>
        <w:rPr>
          <w:sz w:val="24"/>
          <w:szCs w:val="24"/>
        </w:rPr>
      </w:pPr>
      <w:r>
        <w:rPr>
          <w:sz w:val="24"/>
          <w:szCs w:val="24"/>
        </w:rPr>
        <w:t>En Colombia se recurre al recurso delictuoso de derretir azúcar y utilizarlo como insumo en la producción de panela. Esto genera caídas en el precio de la panela por exc</w:t>
      </w:r>
      <w:r w:rsidR="00F630C4">
        <w:rPr>
          <w:sz w:val="24"/>
          <w:szCs w:val="24"/>
        </w:rPr>
        <w:t>esos de oferta, a raíz de la</w:t>
      </w:r>
      <w:r>
        <w:rPr>
          <w:sz w:val="24"/>
          <w:szCs w:val="24"/>
        </w:rPr>
        <w:t xml:space="preserve"> entrada al mercado de un producto fraudulento y con un valor alimenticio menor al de la panela real. </w:t>
      </w:r>
      <w:r w:rsidR="00F630C4">
        <w:rPr>
          <w:sz w:val="24"/>
          <w:szCs w:val="24"/>
        </w:rPr>
        <w:t xml:space="preserve">Adicionalmente, en Colombia se está abriendo la puerta a la importación de panela adulterada a través de la modificación de la tabla físico-química del producto y la reducción de aranceles al azúcar. </w:t>
      </w:r>
    </w:p>
    <w:p w14:paraId="7A6BF090" w14:textId="77777777" w:rsidR="00C65462" w:rsidRDefault="00152256" w:rsidP="008E22B0">
      <w:pPr>
        <w:pStyle w:val="Prrafodelista"/>
        <w:numPr>
          <w:ilvl w:val="0"/>
          <w:numId w:val="2"/>
        </w:numPr>
        <w:spacing w:line="360" w:lineRule="auto"/>
        <w:jc w:val="both"/>
        <w:rPr>
          <w:sz w:val="24"/>
          <w:szCs w:val="24"/>
        </w:rPr>
      </w:pPr>
      <w:r>
        <w:rPr>
          <w:sz w:val="24"/>
          <w:szCs w:val="24"/>
        </w:rPr>
        <w:t xml:space="preserve">El recaudo </w:t>
      </w:r>
      <w:r w:rsidR="00094326">
        <w:rPr>
          <w:sz w:val="24"/>
          <w:szCs w:val="24"/>
        </w:rPr>
        <w:t>de la Cuota de Fomento Panelero, en comparaci</w:t>
      </w:r>
      <w:r w:rsidR="005924A3">
        <w:rPr>
          <w:sz w:val="24"/>
          <w:szCs w:val="24"/>
        </w:rPr>
        <w:t>ón con</w:t>
      </w:r>
      <w:r w:rsidR="00094326">
        <w:rPr>
          <w:sz w:val="24"/>
          <w:szCs w:val="24"/>
        </w:rPr>
        <w:t xml:space="preserve"> otros subsectores del agro colombiano, es supremamente bajo, lo cual limita la ejecución de proyectos encaminados al fortalecimiento del subsector</w:t>
      </w:r>
      <w:r w:rsidR="005924A3">
        <w:rPr>
          <w:sz w:val="24"/>
          <w:szCs w:val="24"/>
        </w:rPr>
        <w:t xml:space="preserve"> panelero</w:t>
      </w:r>
      <w:r w:rsidR="00094326">
        <w:rPr>
          <w:sz w:val="24"/>
          <w:szCs w:val="24"/>
        </w:rPr>
        <w:t xml:space="preserve">. </w:t>
      </w:r>
      <w:r w:rsidR="00064F7F">
        <w:rPr>
          <w:sz w:val="24"/>
          <w:szCs w:val="24"/>
        </w:rPr>
        <w:t xml:space="preserve">Por su parte, la composición de la junta directiva del Fondo de Fomento Panelero, al estar conformada exclusivamente por personal del Ministerio de Agricultura y miembros designados por FedePanela, no cuenta con la representación de productores afiliados a otras organizaciones o asociaciones. </w:t>
      </w:r>
    </w:p>
    <w:p w14:paraId="19F8C591" w14:textId="77777777" w:rsidR="00094326" w:rsidRDefault="00094326" w:rsidP="008E22B0">
      <w:pPr>
        <w:pStyle w:val="Prrafodelista"/>
        <w:numPr>
          <w:ilvl w:val="0"/>
          <w:numId w:val="2"/>
        </w:numPr>
        <w:spacing w:line="360" w:lineRule="auto"/>
        <w:jc w:val="both"/>
        <w:rPr>
          <w:sz w:val="24"/>
          <w:szCs w:val="24"/>
        </w:rPr>
      </w:pPr>
      <w:r>
        <w:rPr>
          <w:sz w:val="24"/>
          <w:szCs w:val="24"/>
        </w:rPr>
        <w:t xml:space="preserve">La evasión y elusión del pago de la Cuota de Fomento Panelero impide que los recursos del Fondo crezcan. Adicionalmente, el apoyo directo del Gobierno Nacional no es constante, lo cual afecta la continuidad de los programas adelantados por FedePanela. </w:t>
      </w:r>
    </w:p>
    <w:p w14:paraId="77C00BE3" w14:textId="77777777" w:rsidR="004673FA" w:rsidRPr="004673FA" w:rsidRDefault="004673FA" w:rsidP="004673FA">
      <w:pPr>
        <w:pStyle w:val="Prrafodelista"/>
        <w:numPr>
          <w:ilvl w:val="0"/>
          <w:numId w:val="2"/>
        </w:numPr>
        <w:spacing w:line="360" w:lineRule="auto"/>
        <w:jc w:val="both"/>
        <w:rPr>
          <w:sz w:val="24"/>
          <w:szCs w:val="24"/>
        </w:rPr>
      </w:pPr>
      <w:r>
        <w:rPr>
          <w:sz w:val="24"/>
          <w:szCs w:val="24"/>
        </w:rPr>
        <w:t>Existe una alta dependencia de los pequeños y medianos productores de panela, toda vez que la mayoría no ha diversificado la producción de sus fincas o parcelas. Esto los hace muy vulnerables a las oscilaciones en precios, incrementando así el riesgo asociado a su principal fuente de ingreso.</w:t>
      </w:r>
    </w:p>
    <w:p w14:paraId="1D94F6DB" w14:textId="77777777" w:rsidR="005924A3" w:rsidRDefault="003C6964" w:rsidP="003C6964">
      <w:pPr>
        <w:spacing w:line="360" w:lineRule="auto"/>
        <w:jc w:val="both"/>
        <w:rPr>
          <w:sz w:val="24"/>
          <w:szCs w:val="24"/>
        </w:rPr>
      </w:pPr>
      <w:r>
        <w:rPr>
          <w:sz w:val="24"/>
          <w:szCs w:val="24"/>
        </w:rPr>
        <w:t>No obstante, a pesar de los problemas, el sector panelero tiene el potencial para mejorar ostensiblemente su situación y convertirse en una agroindustria co</w:t>
      </w:r>
      <w:r w:rsidR="00AA274D">
        <w:rPr>
          <w:sz w:val="24"/>
          <w:szCs w:val="24"/>
        </w:rPr>
        <w:t xml:space="preserve">n amplia participación </w:t>
      </w:r>
      <w:r w:rsidR="00AA274D">
        <w:rPr>
          <w:sz w:val="24"/>
          <w:szCs w:val="24"/>
        </w:rPr>
        <w:lastRenderedPageBreak/>
        <w:t>en</w:t>
      </w:r>
      <w:r>
        <w:rPr>
          <w:sz w:val="24"/>
          <w:szCs w:val="24"/>
        </w:rPr>
        <w:t xml:space="preserve"> mercados nacionales e internacionales. En el mundo existe una tendencia creciente por el consumo de productos orgánicos y ricos en nutrientes como la panela, al tiempo que, seg</w:t>
      </w:r>
      <w:r w:rsidR="000F6BB5">
        <w:rPr>
          <w:sz w:val="24"/>
          <w:szCs w:val="24"/>
        </w:rPr>
        <w:t>ún</w:t>
      </w:r>
      <w:r w:rsidR="002A2586">
        <w:rPr>
          <w:sz w:val="24"/>
          <w:szCs w:val="24"/>
        </w:rPr>
        <w:t xml:space="preserve"> Proexport (hoy ProColombia), cit</w:t>
      </w:r>
      <w:r w:rsidR="007F0A0D">
        <w:rPr>
          <w:sz w:val="24"/>
          <w:szCs w:val="24"/>
        </w:rPr>
        <w:t>ado en Dinero (2014), se están abriendo las puertas para la entrada de</w:t>
      </w:r>
      <w:r w:rsidR="002A2586">
        <w:rPr>
          <w:sz w:val="24"/>
          <w:szCs w:val="24"/>
        </w:rPr>
        <w:t xml:space="preserve"> nuevas presentaciones de pa</w:t>
      </w:r>
      <w:r w:rsidR="00552DBB">
        <w:rPr>
          <w:sz w:val="24"/>
          <w:szCs w:val="24"/>
        </w:rPr>
        <w:t>nela en los mercados internacionales</w:t>
      </w:r>
      <w:r w:rsidR="002A2586">
        <w:rPr>
          <w:sz w:val="24"/>
          <w:szCs w:val="24"/>
        </w:rPr>
        <w:t xml:space="preserve">. </w:t>
      </w:r>
    </w:p>
    <w:p w14:paraId="76CEFEE8" w14:textId="77777777" w:rsidR="00B479B1" w:rsidRDefault="00AA274D" w:rsidP="003C6964">
      <w:pPr>
        <w:spacing w:line="360" w:lineRule="auto"/>
        <w:jc w:val="both"/>
        <w:rPr>
          <w:sz w:val="24"/>
          <w:szCs w:val="24"/>
        </w:rPr>
      </w:pPr>
      <w:r>
        <w:rPr>
          <w:sz w:val="24"/>
          <w:szCs w:val="24"/>
        </w:rPr>
        <w:t xml:space="preserve">Paralelamente, </w:t>
      </w:r>
      <w:r w:rsidR="00CE55F0">
        <w:rPr>
          <w:sz w:val="24"/>
          <w:szCs w:val="24"/>
        </w:rPr>
        <w:t xml:space="preserve">en </w:t>
      </w:r>
      <w:r>
        <w:rPr>
          <w:sz w:val="24"/>
          <w:szCs w:val="24"/>
        </w:rPr>
        <w:t xml:space="preserve">la </w:t>
      </w:r>
      <w:r w:rsidR="00CE55F0">
        <w:rPr>
          <w:sz w:val="24"/>
          <w:szCs w:val="24"/>
        </w:rPr>
        <w:t>panela</w:t>
      </w:r>
      <w:r>
        <w:rPr>
          <w:sz w:val="24"/>
          <w:szCs w:val="24"/>
        </w:rPr>
        <w:t xml:space="preserve"> reposa una parte importante de la identidad cultural y gastronómica de la Nación, convirtiéndola </w:t>
      </w:r>
      <w:r w:rsidR="00CE55F0">
        <w:rPr>
          <w:sz w:val="24"/>
          <w:szCs w:val="24"/>
        </w:rPr>
        <w:t>en uno de los productos  más queridos por los colombianos.</w:t>
      </w:r>
      <w:r>
        <w:rPr>
          <w:sz w:val="24"/>
          <w:szCs w:val="24"/>
        </w:rPr>
        <w:t xml:space="preserve"> </w:t>
      </w:r>
      <w:r w:rsidR="00B479B1">
        <w:rPr>
          <w:sz w:val="24"/>
          <w:szCs w:val="24"/>
        </w:rPr>
        <w:t>En consecuencia</w:t>
      </w:r>
      <w:r w:rsidR="00847FD8">
        <w:rPr>
          <w:sz w:val="24"/>
          <w:szCs w:val="24"/>
        </w:rPr>
        <w:t>, po</w:t>
      </w:r>
      <w:r w:rsidR="00B479B1">
        <w:rPr>
          <w:sz w:val="24"/>
          <w:szCs w:val="24"/>
        </w:rPr>
        <w:t>líticas encaminadas a expandir</w:t>
      </w:r>
      <w:r w:rsidR="00847FD8">
        <w:rPr>
          <w:sz w:val="24"/>
          <w:szCs w:val="24"/>
        </w:rPr>
        <w:t xml:space="preserve"> la manera como se concibe</w:t>
      </w:r>
      <w:r w:rsidR="00170ED6">
        <w:rPr>
          <w:sz w:val="24"/>
          <w:szCs w:val="24"/>
        </w:rPr>
        <w:t>, se vende</w:t>
      </w:r>
      <w:r w:rsidR="00847FD8">
        <w:rPr>
          <w:sz w:val="24"/>
          <w:szCs w:val="24"/>
        </w:rPr>
        <w:t xml:space="preserve"> y se consume la panela en Colombia</w:t>
      </w:r>
      <w:r w:rsidR="00170ED6">
        <w:rPr>
          <w:sz w:val="24"/>
          <w:szCs w:val="24"/>
        </w:rPr>
        <w:t xml:space="preserve"> y en el mundo</w:t>
      </w:r>
      <w:r w:rsidR="00CE55F0">
        <w:rPr>
          <w:sz w:val="24"/>
          <w:szCs w:val="24"/>
        </w:rPr>
        <w:t xml:space="preserve">  tienen un enorme potencial para brindar a los productores</w:t>
      </w:r>
      <w:r w:rsidR="00B12815">
        <w:rPr>
          <w:sz w:val="24"/>
          <w:szCs w:val="24"/>
        </w:rPr>
        <w:t xml:space="preserve"> y sus familias</w:t>
      </w:r>
      <w:r w:rsidR="00CE55F0">
        <w:rPr>
          <w:sz w:val="24"/>
          <w:szCs w:val="24"/>
        </w:rPr>
        <w:t xml:space="preserve"> las</w:t>
      </w:r>
      <w:r w:rsidR="00847FD8">
        <w:rPr>
          <w:sz w:val="24"/>
          <w:szCs w:val="24"/>
        </w:rPr>
        <w:t xml:space="preserve"> oportunidades</w:t>
      </w:r>
      <w:r w:rsidR="00CE55F0">
        <w:rPr>
          <w:sz w:val="24"/>
          <w:szCs w:val="24"/>
        </w:rPr>
        <w:t xml:space="preserve"> de progreso y el bienestar que se merecen. </w:t>
      </w:r>
    </w:p>
    <w:p w14:paraId="7E15F1D4" w14:textId="77777777" w:rsidR="00975114" w:rsidRPr="00192854" w:rsidRDefault="00192854" w:rsidP="00192854">
      <w:pPr>
        <w:pStyle w:val="Prrafodelista"/>
        <w:numPr>
          <w:ilvl w:val="0"/>
          <w:numId w:val="1"/>
        </w:numPr>
        <w:spacing w:line="360" w:lineRule="auto"/>
        <w:jc w:val="both"/>
        <w:rPr>
          <w:b/>
          <w:sz w:val="24"/>
          <w:szCs w:val="24"/>
        </w:rPr>
      </w:pPr>
      <w:r>
        <w:rPr>
          <w:b/>
          <w:sz w:val="24"/>
          <w:szCs w:val="24"/>
        </w:rPr>
        <w:t>Propuestas</w:t>
      </w:r>
    </w:p>
    <w:p w14:paraId="2AEB536B" w14:textId="77777777" w:rsidR="00684BE6" w:rsidRPr="009C5FE3" w:rsidRDefault="009C5FE3" w:rsidP="009C5FE3">
      <w:pPr>
        <w:spacing w:line="360" w:lineRule="auto"/>
        <w:jc w:val="both"/>
        <w:rPr>
          <w:sz w:val="24"/>
          <w:szCs w:val="24"/>
        </w:rPr>
      </w:pPr>
      <w:r>
        <w:rPr>
          <w:sz w:val="24"/>
          <w:szCs w:val="24"/>
        </w:rPr>
        <w:t>Teniendo en cuenta las consideraciones anteriormente expuestas, a continuación se plantea una serie de propuestas tenientes a dar solución a algunos de los problemas más a</w:t>
      </w:r>
      <w:r w:rsidR="005446E2">
        <w:rPr>
          <w:sz w:val="24"/>
          <w:szCs w:val="24"/>
        </w:rPr>
        <w:t xml:space="preserve">cuciantes del sector panelero. </w:t>
      </w:r>
    </w:p>
    <w:p w14:paraId="20EBFE06" w14:textId="77777777" w:rsidR="00F330D0" w:rsidRDefault="00F330D0" w:rsidP="009C5FE3">
      <w:pPr>
        <w:pStyle w:val="Prrafodelista"/>
        <w:numPr>
          <w:ilvl w:val="0"/>
          <w:numId w:val="14"/>
        </w:numPr>
        <w:spacing w:line="360" w:lineRule="auto"/>
        <w:jc w:val="both"/>
        <w:rPr>
          <w:b/>
          <w:sz w:val="24"/>
          <w:szCs w:val="24"/>
        </w:rPr>
      </w:pPr>
      <w:r>
        <w:rPr>
          <w:b/>
          <w:sz w:val="24"/>
          <w:szCs w:val="24"/>
        </w:rPr>
        <w:t>Incentivos tributarios para el fomento de la producción y comercialización de panela</w:t>
      </w:r>
      <w:r w:rsidR="003B43CD">
        <w:rPr>
          <w:b/>
          <w:sz w:val="24"/>
          <w:szCs w:val="24"/>
        </w:rPr>
        <w:t xml:space="preserve"> proveniente de trapiches de economía campesina</w:t>
      </w:r>
    </w:p>
    <w:p w14:paraId="187CF0F7" w14:textId="77777777" w:rsidR="00A74DED" w:rsidRDefault="003B43CD" w:rsidP="003B43CD">
      <w:pPr>
        <w:spacing w:line="360" w:lineRule="auto"/>
        <w:jc w:val="both"/>
        <w:rPr>
          <w:sz w:val="24"/>
          <w:szCs w:val="24"/>
        </w:rPr>
      </w:pPr>
      <w:r>
        <w:rPr>
          <w:sz w:val="24"/>
          <w:szCs w:val="24"/>
        </w:rPr>
        <w:t xml:space="preserve">Con el objetivo de ampliar la demanda y producción de panela en Colombia, se propone un incentivo tributario para las pequeñas y medianas empresas, así como para los grandes participantes del mercado de bebidas no alcohólicas y confitería. </w:t>
      </w:r>
      <w:r w:rsidR="00A74DED">
        <w:rPr>
          <w:sz w:val="24"/>
          <w:szCs w:val="24"/>
        </w:rPr>
        <w:t xml:space="preserve">El incentivo consiste en exonerar del impuesto de renta, por un periodo de 5 años, la renta gravable derivada de productos de consumo masivo cuyo principal ingrediente sea la panela y en cuya promoción se enfatice dicha característica. Con esta propuesta se busca que diversas empresas se interesen en incluir dentro de su portafolio de productos aquellos elaborados a base de panela. </w:t>
      </w:r>
    </w:p>
    <w:p w14:paraId="0C3503D5" w14:textId="77777777" w:rsidR="003B43CD" w:rsidRDefault="004F7E19" w:rsidP="003B43CD">
      <w:pPr>
        <w:spacing w:line="360" w:lineRule="auto"/>
        <w:jc w:val="both"/>
        <w:rPr>
          <w:sz w:val="24"/>
          <w:szCs w:val="24"/>
        </w:rPr>
      </w:pPr>
      <w:r>
        <w:rPr>
          <w:sz w:val="24"/>
          <w:szCs w:val="24"/>
        </w:rPr>
        <w:t>Para poder acceder al beneficio, los productos elaborados a base de panela deberán contar con un sello de la Federación Nacional de Productores de Panela</w:t>
      </w:r>
      <w:r w:rsidR="002C46AC">
        <w:rPr>
          <w:sz w:val="24"/>
          <w:szCs w:val="24"/>
        </w:rPr>
        <w:t xml:space="preserve"> (</w:t>
      </w:r>
      <w:r w:rsidR="008854E1">
        <w:rPr>
          <w:sz w:val="24"/>
          <w:szCs w:val="24"/>
        </w:rPr>
        <w:t>FedePanela</w:t>
      </w:r>
      <w:r w:rsidR="002C46AC">
        <w:rPr>
          <w:sz w:val="24"/>
          <w:szCs w:val="24"/>
        </w:rPr>
        <w:t>)</w:t>
      </w:r>
      <w:r w:rsidR="008854E1">
        <w:rPr>
          <w:sz w:val="24"/>
          <w:szCs w:val="24"/>
        </w:rPr>
        <w:t xml:space="preserve">, </w:t>
      </w:r>
      <w:r>
        <w:rPr>
          <w:sz w:val="24"/>
          <w:szCs w:val="24"/>
        </w:rPr>
        <w:t>e</w:t>
      </w:r>
      <w:r w:rsidR="008854E1">
        <w:rPr>
          <w:sz w:val="24"/>
          <w:szCs w:val="24"/>
        </w:rPr>
        <w:t xml:space="preserve">l </w:t>
      </w:r>
      <w:r w:rsidR="008854E1">
        <w:rPr>
          <w:sz w:val="24"/>
          <w:szCs w:val="24"/>
        </w:rPr>
        <w:lastRenderedPageBreak/>
        <w:t>cual</w:t>
      </w:r>
      <w:r>
        <w:rPr>
          <w:sz w:val="24"/>
          <w:szCs w:val="24"/>
        </w:rPr>
        <w:t xml:space="preserve"> garantizará que la panela o mieles paneleras utilizadas provienen de trapiches de economía campesina, es decir, trapiches con capacidad productiva menor a los 300kg de panela por hora</w:t>
      </w:r>
      <w:r w:rsidR="00B355BE">
        <w:rPr>
          <w:sz w:val="24"/>
          <w:szCs w:val="24"/>
        </w:rPr>
        <w:t>, debidamente censados y certificados p</w:t>
      </w:r>
      <w:r w:rsidR="00D96E98">
        <w:rPr>
          <w:sz w:val="24"/>
          <w:szCs w:val="24"/>
        </w:rPr>
        <w:t xml:space="preserve">or FedePanela y </w:t>
      </w:r>
      <w:r w:rsidR="00B355BE">
        <w:rPr>
          <w:sz w:val="24"/>
          <w:szCs w:val="24"/>
        </w:rPr>
        <w:t>el INVIMA</w:t>
      </w:r>
      <w:r w:rsidR="008854E1">
        <w:rPr>
          <w:sz w:val="24"/>
          <w:szCs w:val="24"/>
        </w:rPr>
        <w:t xml:space="preserve">. El sello también </w:t>
      </w:r>
      <w:r>
        <w:rPr>
          <w:sz w:val="24"/>
          <w:szCs w:val="24"/>
        </w:rPr>
        <w:t>certificar</w:t>
      </w:r>
      <w:r w:rsidR="008854E1">
        <w:rPr>
          <w:sz w:val="24"/>
          <w:szCs w:val="24"/>
        </w:rPr>
        <w:t>á</w:t>
      </w:r>
      <w:r>
        <w:rPr>
          <w:sz w:val="24"/>
          <w:szCs w:val="24"/>
        </w:rPr>
        <w:t xml:space="preserve"> que toda la panela utilizada cumple con el pago de la Cuota de Fomento Panelero. </w:t>
      </w:r>
      <w:r w:rsidR="00B355BE">
        <w:rPr>
          <w:sz w:val="24"/>
          <w:szCs w:val="24"/>
        </w:rPr>
        <w:t>Adicionalmente</w:t>
      </w:r>
      <w:r>
        <w:rPr>
          <w:sz w:val="24"/>
          <w:szCs w:val="24"/>
        </w:rPr>
        <w:t>, dicho sello servirá como</w:t>
      </w:r>
      <w:r w:rsidR="00B355BE">
        <w:rPr>
          <w:sz w:val="24"/>
          <w:szCs w:val="24"/>
        </w:rPr>
        <w:t xml:space="preserve"> un indicativo para el consumidor, quien al adquirir dichos productos sabrá que está a</w:t>
      </w:r>
      <w:r w:rsidR="00D96E98">
        <w:rPr>
          <w:sz w:val="24"/>
          <w:szCs w:val="24"/>
        </w:rPr>
        <w:t>poyando al subsector panelero y,</w:t>
      </w:r>
      <w:r w:rsidR="00B355BE">
        <w:rPr>
          <w:sz w:val="24"/>
          <w:szCs w:val="24"/>
        </w:rPr>
        <w:t xml:space="preserve"> de manera especial, a los pequeños productores.  </w:t>
      </w:r>
    </w:p>
    <w:p w14:paraId="68E0BC85" w14:textId="77777777" w:rsidR="007D411A" w:rsidRPr="007D411A" w:rsidRDefault="00B355BE" w:rsidP="00F330D0">
      <w:pPr>
        <w:spacing w:line="360" w:lineRule="auto"/>
        <w:jc w:val="both"/>
        <w:rPr>
          <w:sz w:val="24"/>
          <w:szCs w:val="24"/>
        </w:rPr>
      </w:pPr>
      <w:r>
        <w:rPr>
          <w:sz w:val="24"/>
          <w:szCs w:val="24"/>
        </w:rPr>
        <w:t>Por su parte, el impacto fiscal de la propuesta es virtualmente nulo en el mediano plazo y positivo en el largo plazo. Lo</w:t>
      </w:r>
      <w:r w:rsidR="00B12815">
        <w:rPr>
          <w:sz w:val="24"/>
          <w:szCs w:val="24"/>
        </w:rPr>
        <w:t xml:space="preserve"> primero</w:t>
      </w:r>
      <w:r w:rsidR="000A2984">
        <w:rPr>
          <w:sz w:val="24"/>
          <w:szCs w:val="24"/>
        </w:rPr>
        <w:t xml:space="preserve"> debido a</w:t>
      </w:r>
      <w:r w:rsidR="00B12815">
        <w:rPr>
          <w:sz w:val="24"/>
          <w:szCs w:val="24"/>
        </w:rPr>
        <w:t xml:space="preserve"> que </w:t>
      </w:r>
      <w:r>
        <w:rPr>
          <w:sz w:val="24"/>
          <w:szCs w:val="24"/>
        </w:rPr>
        <w:t>con la propues</w:t>
      </w:r>
      <w:r w:rsidR="00AE10F2">
        <w:rPr>
          <w:sz w:val="24"/>
          <w:szCs w:val="24"/>
        </w:rPr>
        <w:t>ta se busca ampliar de manera significativa un mercado prácticamente inexistente (</w:t>
      </w:r>
      <w:r w:rsidR="000F1EC2">
        <w:rPr>
          <w:sz w:val="24"/>
          <w:szCs w:val="24"/>
        </w:rPr>
        <w:t>como se expuso anteriormente, alrededor</w:t>
      </w:r>
      <w:r w:rsidR="00AE10F2">
        <w:rPr>
          <w:sz w:val="24"/>
          <w:szCs w:val="24"/>
        </w:rPr>
        <w:t xml:space="preserve"> del 1% de la producción de panela se utiliza como insumo en procesos industriales),</w:t>
      </w:r>
      <w:r w:rsidR="00B12815">
        <w:rPr>
          <w:sz w:val="24"/>
          <w:szCs w:val="24"/>
        </w:rPr>
        <w:t xml:space="preserve"> por lo cual</w:t>
      </w:r>
      <w:r w:rsidR="00AE10F2">
        <w:rPr>
          <w:sz w:val="24"/>
          <w:szCs w:val="24"/>
        </w:rPr>
        <w:t xml:space="preserve"> </w:t>
      </w:r>
      <w:r w:rsidR="00763595">
        <w:rPr>
          <w:sz w:val="24"/>
          <w:szCs w:val="24"/>
        </w:rPr>
        <w:t>el recaudo actual es ostensiblemente bajo. En este senti</w:t>
      </w:r>
      <w:r w:rsidR="0063648F">
        <w:rPr>
          <w:sz w:val="24"/>
          <w:szCs w:val="24"/>
        </w:rPr>
        <w:t>do, el Estado simplemente</w:t>
      </w:r>
      <w:r w:rsidR="00763595">
        <w:rPr>
          <w:sz w:val="24"/>
          <w:szCs w:val="24"/>
        </w:rPr>
        <w:t xml:space="preserve"> dejaría de percibir recur</w:t>
      </w:r>
      <w:r w:rsidR="00B12815">
        <w:rPr>
          <w:sz w:val="24"/>
          <w:szCs w:val="24"/>
        </w:rPr>
        <w:t xml:space="preserve">sos </w:t>
      </w:r>
      <w:r w:rsidR="00763595">
        <w:rPr>
          <w:sz w:val="24"/>
          <w:szCs w:val="24"/>
        </w:rPr>
        <w:t>durante los cinco (5) años de vigencia del incentivo. No obstante, el impacto fiscal de la propuesta es positivo en el largo plazo, ya que se est</w:t>
      </w:r>
      <w:r w:rsidR="00B12815">
        <w:rPr>
          <w:sz w:val="24"/>
          <w:szCs w:val="24"/>
        </w:rPr>
        <w:t>á generando una</w:t>
      </w:r>
      <w:r w:rsidR="00AF230D">
        <w:rPr>
          <w:sz w:val="24"/>
          <w:szCs w:val="24"/>
        </w:rPr>
        <w:t xml:space="preserve"> base gravable</w:t>
      </w:r>
      <w:r w:rsidR="00915741">
        <w:rPr>
          <w:sz w:val="24"/>
          <w:szCs w:val="24"/>
        </w:rPr>
        <w:t xml:space="preserve"> nueva</w:t>
      </w:r>
      <w:r w:rsidR="00B12815">
        <w:rPr>
          <w:sz w:val="24"/>
          <w:szCs w:val="24"/>
        </w:rPr>
        <w:t xml:space="preserve"> para </w:t>
      </w:r>
      <w:r w:rsidR="00AF230D">
        <w:rPr>
          <w:sz w:val="24"/>
          <w:szCs w:val="24"/>
        </w:rPr>
        <w:t>el impuesto de renta</w:t>
      </w:r>
      <w:r w:rsidR="00763595">
        <w:rPr>
          <w:sz w:val="24"/>
          <w:szCs w:val="24"/>
        </w:rPr>
        <w:t>,</w:t>
      </w:r>
      <w:r w:rsidR="007345E0">
        <w:rPr>
          <w:sz w:val="24"/>
          <w:szCs w:val="24"/>
        </w:rPr>
        <w:t xml:space="preserve"> lo cual</w:t>
      </w:r>
      <w:r w:rsidR="00763595">
        <w:rPr>
          <w:sz w:val="24"/>
          <w:szCs w:val="24"/>
        </w:rPr>
        <w:t xml:space="preserve"> </w:t>
      </w:r>
      <w:r w:rsidR="00AF230D">
        <w:rPr>
          <w:sz w:val="24"/>
          <w:szCs w:val="24"/>
        </w:rPr>
        <w:t xml:space="preserve">en </w:t>
      </w:r>
      <w:r w:rsidR="00763595">
        <w:rPr>
          <w:sz w:val="24"/>
          <w:szCs w:val="24"/>
        </w:rPr>
        <w:t>el futuro representará ingresos adicionales para el Estado</w:t>
      </w:r>
      <w:r w:rsidR="00B12815">
        <w:rPr>
          <w:sz w:val="24"/>
          <w:szCs w:val="24"/>
        </w:rPr>
        <w:t xml:space="preserve"> que</w:t>
      </w:r>
      <w:r w:rsidR="00763595">
        <w:rPr>
          <w:sz w:val="24"/>
          <w:szCs w:val="24"/>
        </w:rPr>
        <w:t xml:space="preserve"> no </w:t>
      </w:r>
      <w:r w:rsidR="00B12815">
        <w:rPr>
          <w:sz w:val="24"/>
          <w:szCs w:val="24"/>
        </w:rPr>
        <w:t xml:space="preserve">son </w:t>
      </w:r>
      <w:r w:rsidR="00763595">
        <w:rPr>
          <w:sz w:val="24"/>
          <w:szCs w:val="24"/>
        </w:rPr>
        <w:t xml:space="preserve">percibidos actualmente. </w:t>
      </w:r>
    </w:p>
    <w:p w14:paraId="10AD38B9" w14:textId="77777777" w:rsidR="000A7DD4" w:rsidRDefault="000A7DD4" w:rsidP="009C5FE3">
      <w:pPr>
        <w:pStyle w:val="Prrafodelista"/>
        <w:numPr>
          <w:ilvl w:val="0"/>
          <w:numId w:val="14"/>
        </w:numPr>
        <w:spacing w:line="360" w:lineRule="auto"/>
        <w:jc w:val="both"/>
        <w:rPr>
          <w:b/>
          <w:sz w:val="24"/>
          <w:szCs w:val="24"/>
        </w:rPr>
      </w:pPr>
      <w:r>
        <w:rPr>
          <w:b/>
          <w:sz w:val="24"/>
          <w:szCs w:val="24"/>
        </w:rPr>
        <w:t>Deducibilidad en costos de investigación y desarrollo</w:t>
      </w:r>
    </w:p>
    <w:p w14:paraId="6065D517" w14:textId="77777777" w:rsidR="00F27EC6" w:rsidRDefault="00F27EC6" w:rsidP="000A7DD4">
      <w:pPr>
        <w:spacing w:line="360" w:lineRule="auto"/>
        <w:jc w:val="both"/>
        <w:rPr>
          <w:sz w:val="24"/>
          <w:szCs w:val="24"/>
        </w:rPr>
      </w:pPr>
      <w:r>
        <w:rPr>
          <w:sz w:val="24"/>
          <w:szCs w:val="24"/>
        </w:rPr>
        <w:t>Con el fin de dar un incentivo adicional a las pequeñas, medianas y grandes empresas de confitería y bebidas no alcohólicas para que incluyan productos cuyo principal ingrediente sea la panela dentro de sus portafolios, se propone introducir una deducibilidad</w:t>
      </w:r>
      <w:r w:rsidR="00F25BB8">
        <w:rPr>
          <w:sz w:val="24"/>
          <w:szCs w:val="24"/>
        </w:rPr>
        <w:t>, para efectos de declaración de renta,</w:t>
      </w:r>
      <w:r>
        <w:rPr>
          <w:sz w:val="24"/>
          <w:szCs w:val="24"/>
        </w:rPr>
        <w:t xml:space="preserve"> </w:t>
      </w:r>
      <w:r w:rsidR="002E5BD2">
        <w:rPr>
          <w:sz w:val="24"/>
          <w:szCs w:val="24"/>
        </w:rPr>
        <w:t>del 13</w:t>
      </w:r>
      <w:r>
        <w:rPr>
          <w:sz w:val="24"/>
          <w:szCs w:val="24"/>
        </w:rPr>
        <w:t>0% de los costo</w:t>
      </w:r>
      <w:r w:rsidR="002E5BD2">
        <w:rPr>
          <w:sz w:val="24"/>
          <w:szCs w:val="24"/>
        </w:rPr>
        <w:t xml:space="preserve">s de investigación y desarrollo </w:t>
      </w:r>
      <w:r>
        <w:rPr>
          <w:sz w:val="24"/>
          <w:szCs w:val="24"/>
        </w:rPr>
        <w:t>en que incurran las empresas para desarrollar productos a base de panela. E</w:t>
      </w:r>
      <w:r w:rsidR="002E5BD2">
        <w:rPr>
          <w:sz w:val="24"/>
          <w:szCs w:val="24"/>
        </w:rPr>
        <w:t>s decir, el 3</w:t>
      </w:r>
      <w:r>
        <w:rPr>
          <w:sz w:val="24"/>
          <w:szCs w:val="24"/>
        </w:rPr>
        <w:t xml:space="preserve">0% adicional a la deducibilidad normal del 100% se constituye en una contribución del Estado vía un menor recaudo tributario. </w:t>
      </w:r>
    </w:p>
    <w:p w14:paraId="3DACC2ED" w14:textId="77777777" w:rsidR="000A7DD4" w:rsidRDefault="00F27EC6" w:rsidP="000A7DD4">
      <w:pPr>
        <w:spacing w:line="360" w:lineRule="auto"/>
        <w:jc w:val="both"/>
        <w:rPr>
          <w:sz w:val="24"/>
          <w:szCs w:val="24"/>
        </w:rPr>
      </w:pPr>
      <w:r>
        <w:rPr>
          <w:sz w:val="24"/>
          <w:szCs w:val="24"/>
        </w:rPr>
        <w:t>Para que la propuesta en cuestión se yuxtapon</w:t>
      </w:r>
      <w:r w:rsidR="00D96E98">
        <w:rPr>
          <w:sz w:val="24"/>
          <w:szCs w:val="24"/>
        </w:rPr>
        <w:t>ga a aquella descrita en el lite</w:t>
      </w:r>
      <w:r>
        <w:rPr>
          <w:sz w:val="24"/>
          <w:szCs w:val="24"/>
        </w:rPr>
        <w:t>ral anterior, la vigencia del beneficio será de cinco (5) años</w:t>
      </w:r>
      <w:r w:rsidR="00F25BB8">
        <w:rPr>
          <w:sz w:val="24"/>
          <w:szCs w:val="24"/>
        </w:rPr>
        <w:t>.</w:t>
      </w:r>
    </w:p>
    <w:p w14:paraId="27BEC355" w14:textId="77777777" w:rsidR="00401EE5" w:rsidRDefault="002E5BD2" w:rsidP="000A7DD4">
      <w:pPr>
        <w:spacing w:line="360" w:lineRule="auto"/>
        <w:jc w:val="both"/>
        <w:rPr>
          <w:sz w:val="24"/>
          <w:szCs w:val="24"/>
        </w:rPr>
      </w:pPr>
      <w:r>
        <w:rPr>
          <w:sz w:val="24"/>
          <w:szCs w:val="24"/>
        </w:rPr>
        <w:lastRenderedPageBreak/>
        <w:t>En cuanto al impacto fiscal de la medida propuesta, es necesario analizar el costo de oportunidad en el que</w:t>
      </w:r>
      <w:r w:rsidR="00D96E98">
        <w:rPr>
          <w:sz w:val="24"/>
          <w:szCs w:val="24"/>
        </w:rPr>
        <w:t xml:space="preserve"> incurriría el Estado al darle</w:t>
      </w:r>
      <w:r w:rsidR="000D64E4">
        <w:rPr>
          <w:sz w:val="24"/>
          <w:szCs w:val="24"/>
        </w:rPr>
        <w:t xml:space="preserve"> aplicabilidad a la medida</w:t>
      </w:r>
      <w:r>
        <w:rPr>
          <w:sz w:val="24"/>
          <w:szCs w:val="24"/>
        </w:rPr>
        <w:t>. En este caso, el co</w:t>
      </w:r>
      <w:r w:rsidR="00915741">
        <w:rPr>
          <w:sz w:val="24"/>
          <w:szCs w:val="24"/>
        </w:rPr>
        <w:t>sto de oportunidad es</w:t>
      </w:r>
      <w:r>
        <w:rPr>
          <w:sz w:val="24"/>
          <w:szCs w:val="24"/>
        </w:rPr>
        <w:t xml:space="preserve"> el dinero que el Estado deja de percibir por concepto de imp</w:t>
      </w:r>
      <w:r w:rsidR="000232FA">
        <w:rPr>
          <w:sz w:val="24"/>
          <w:szCs w:val="24"/>
        </w:rPr>
        <w:t>uesto de renta. Con una</w:t>
      </w:r>
      <w:r w:rsidR="008A75EF">
        <w:rPr>
          <w:sz w:val="24"/>
          <w:szCs w:val="24"/>
        </w:rPr>
        <w:t xml:space="preserve"> tasa impositiva del 25%, p</w:t>
      </w:r>
      <w:r>
        <w:rPr>
          <w:sz w:val="24"/>
          <w:szCs w:val="24"/>
        </w:rPr>
        <w:t>ara una deducibilidad del 130% en los costos de investigación y desarrollo, el monto sacrificado equivale al 8% del valor total de dichos costos. Esta tasa es constante y no depende de los ingre</w:t>
      </w:r>
      <w:r w:rsidR="008A75EF">
        <w:rPr>
          <w:sz w:val="24"/>
          <w:szCs w:val="24"/>
        </w:rPr>
        <w:t>sos ni de los demás</w:t>
      </w:r>
      <w:r w:rsidR="000D64E4">
        <w:rPr>
          <w:sz w:val="24"/>
          <w:szCs w:val="24"/>
        </w:rPr>
        <w:t xml:space="preserve"> costos de la firma</w:t>
      </w:r>
      <w:r>
        <w:rPr>
          <w:sz w:val="24"/>
          <w:szCs w:val="24"/>
        </w:rPr>
        <w:t xml:space="preserve">. La tabla 5 proporciona valores tentativos de la suma de los costos de investigación y desarrollo en los que </w:t>
      </w:r>
      <w:r w:rsidR="00915741">
        <w:rPr>
          <w:sz w:val="24"/>
          <w:szCs w:val="24"/>
        </w:rPr>
        <w:t>podrían</w:t>
      </w:r>
      <w:r w:rsidR="000D64E4">
        <w:rPr>
          <w:sz w:val="24"/>
          <w:szCs w:val="24"/>
        </w:rPr>
        <w:t xml:space="preserve"> incurrir todas las empresas</w:t>
      </w:r>
      <w:r>
        <w:rPr>
          <w:sz w:val="24"/>
          <w:szCs w:val="24"/>
        </w:rPr>
        <w:t xml:space="preserve"> que se involucren en</w:t>
      </w:r>
      <w:r w:rsidR="00401EE5">
        <w:rPr>
          <w:sz w:val="24"/>
          <w:szCs w:val="24"/>
        </w:rPr>
        <w:t xml:space="preserve"> el desarrollo de productos a base de panela, junto con el costo de oportunidad corr</w:t>
      </w:r>
      <w:r w:rsidR="000232FA">
        <w:rPr>
          <w:sz w:val="24"/>
          <w:szCs w:val="24"/>
        </w:rPr>
        <w:t>espondiente generado al Estado.</w:t>
      </w:r>
    </w:p>
    <w:p w14:paraId="5C58676C" w14:textId="77777777" w:rsidR="00401EE5" w:rsidRPr="00401EE5" w:rsidRDefault="00401EE5" w:rsidP="00401EE5">
      <w:pPr>
        <w:spacing w:line="360" w:lineRule="auto"/>
        <w:jc w:val="center"/>
        <w:rPr>
          <w:i/>
          <w:sz w:val="24"/>
          <w:szCs w:val="24"/>
        </w:rPr>
      </w:pPr>
      <w:r>
        <w:rPr>
          <w:i/>
          <w:sz w:val="24"/>
          <w:szCs w:val="24"/>
        </w:rPr>
        <w:t>Tabla 5: Impacto fiscal</w:t>
      </w:r>
      <w:r w:rsidR="000D64E4">
        <w:rPr>
          <w:i/>
          <w:sz w:val="24"/>
          <w:szCs w:val="24"/>
        </w:rPr>
        <w:t xml:space="preserve"> total</w:t>
      </w:r>
      <w:r>
        <w:rPr>
          <w:i/>
          <w:sz w:val="24"/>
          <w:szCs w:val="24"/>
        </w:rPr>
        <w:t xml:space="preserve"> derivado de la deducibilidad en los costos de Investigación y Desarrollo</w:t>
      </w:r>
    </w:p>
    <w:tbl>
      <w:tblPr>
        <w:tblW w:w="6267" w:type="dxa"/>
        <w:jc w:val="center"/>
        <w:tblCellMar>
          <w:left w:w="70" w:type="dxa"/>
          <w:right w:w="70" w:type="dxa"/>
        </w:tblCellMar>
        <w:tblLook w:val="04A0" w:firstRow="1" w:lastRow="0" w:firstColumn="1" w:lastColumn="0" w:noHBand="0" w:noVBand="1"/>
      </w:tblPr>
      <w:tblGrid>
        <w:gridCol w:w="3403"/>
        <w:gridCol w:w="2864"/>
      </w:tblGrid>
      <w:tr w:rsidR="00401EE5" w:rsidRPr="00401EE5" w14:paraId="333CCF2A" w14:textId="77777777" w:rsidTr="00401EE5">
        <w:trPr>
          <w:trHeight w:val="300"/>
          <w:jc w:val="center"/>
        </w:trPr>
        <w:tc>
          <w:tcPr>
            <w:tcW w:w="3403" w:type="dxa"/>
            <w:tcBorders>
              <w:top w:val="single" w:sz="4" w:space="0" w:color="auto"/>
              <w:left w:val="nil"/>
              <w:bottom w:val="single" w:sz="4" w:space="0" w:color="auto"/>
              <w:right w:val="nil"/>
            </w:tcBorders>
            <w:shd w:val="clear" w:color="auto" w:fill="auto"/>
            <w:noWrap/>
            <w:vAlign w:val="bottom"/>
            <w:hideMark/>
          </w:tcPr>
          <w:p w14:paraId="46848861" w14:textId="77777777" w:rsidR="00401EE5" w:rsidRPr="00401EE5" w:rsidRDefault="00401EE5" w:rsidP="00401EE5">
            <w:pPr>
              <w:spacing w:after="0" w:line="240" w:lineRule="auto"/>
              <w:rPr>
                <w:rFonts w:ascii="Calibri" w:eastAsia="Times New Roman" w:hAnsi="Calibri" w:cs="Times New Roman"/>
                <w:color w:val="000000"/>
                <w:lang w:eastAsia="es-CO"/>
              </w:rPr>
            </w:pPr>
            <w:r>
              <w:rPr>
                <w:rFonts w:ascii="Calibri" w:eastAsia="Times New Roman" w:hAnsi="Calibri" w:cs="Times New Roman"/>
                <w:color w:val="000000"/>
                <w:lang w:eastAsia="es-CO"/>
              </w:rPr>
              <w:t>Costos Agregados de Investigación y Desarrollo de Producto</w:t>
            </w:r>
          </w:p>
        </w:tc>
        <w:tc>
          <w:tcPr>
            <w:tcW w:w="2864" w:type="dxa"/>
            <w:tcBorders>
              <w:top w:val="single" w:sz="4" w:space="0" w:color="auto"/>
              <w:left w:val="nil"/>
              <w:bottom w:val="single" w:sz="4" w:space="0" w:color="auto"/>
              <w:right w:val="nil"/>
            </w:tcBorders>
            <w:shd w:val="clear" w:color="auto" w:fill="auto"/>
            <w:noWrap/>
            <w:vAlign w:val="bottom"/>
            <w:hideMark/>
          </w:tcPr>
          <w:p w14:paraId="6570CB86" w14:textId="77777777" w:rsidR="00401EE5" w:rsidRPr="00401EE5" w:rsidRDefault="00401EE5" w:rsidP="00401EE5">
            <w:pPr>
              <w:spacing w:after="0" w:line="240" w:lineRule="auto"/>
              <w:rPr>
                <w:rFonts w:ascii="Calibri" w:eastAsia="Times New Roman" w:hAnsi="Calibri" w:cs="Times New Roman"/>
                <w:color w:val="000000"/>
                <w:lang w:eastAsia="es-CO"/>
              </w:rPr>
            </w:pPr>
            <w:r w:rsidRPr="00401EE5">
              <w:rPr>
                <w:rFonts w:ascii="Calibri" w:eastAsia="Times New Roman" w:hAnsi="Calibri" w:cs="Times New Roman"/>
                <w:color w:val="000000"/>
                <w:lang w:eastAsia="es-CO"/>
              </w:rPr>
              <w:t>Costo de Oportunidad</w:t>
            </w:r>
            <w:r>
              <w:rPr>
                <w:rFonts w:ascii="Calibri" w:eastAsia="Times New Roman" w:hAnsi="Calibri" w:cs="Times New Roman"/>
                <w:color w:val="000000"/>
                <w:lang w:eastAsia="es-CO"/>
              </w:rPr>
              <w:t xml:space="preserve"> Total para el Estado</w:t>
            </w:r>
          </w:p>
        </w:tc>
      </w:tr>
      <w:tr w:rsidR="00401EE5" w:rsidRPr="00401EE5" w14:paraId="4764323D" w14:textId="77777777" w:rsidTr="00401EE5">
        <w:trPr>
          <w:trHeight w:val="300"/>
          <w:jc w:val="center"/>
        </w:trPr>
        <w:tc>
          <w:tcPr>
            <w:tcW w:w="3403" w:type="dxa"/>
            <w:tcBorders>
              <w:top w:val="nil"/>
              <w:left w:val="nil"/>
              <w:bottom w:val="nil"/>
              <w:right w:val="nil"/>
            </w:tcBorders>
            <w:shd w:val="clear" w:color="000000" w:fill="E7E6E6"/>
            <w:noWrap/>
            <w:vAlign w:val="bottom"/>
            <w:hideMark/>
          </w:tcPr>
          <w:p w14:paraId="3EE43EEC" w14:textId="77777777" w:rsidR="00401EE5" w:rsidRPr="00401EE5" w:rsidRDefault="00401EE5" w:rsidP="00401EE5">
            <w:pPr>
              <w:spacing w:after="0" w:line="240" w:lineRule="auto"/>
              <w:rPr>
                <w:rFonts w:ascii="Calibri" w:eastAsia="Times New Roman" w:hAnsi="Calibri" w:cs="Times New Roman"/>
                <w:color w:val="000000"/>
                <w:lang w:eastAsia="es-CO"/>
              </w:rPr>
            </w:pPr>
            <w:r w:rsidRPr="00401EE5">
              <w:rPr>
                <w:rFonts w:ascii="Calibri" w:eastAsia="Times New Roman" w:hAnsi="Calibri" w:cs="Times New Roman"/>
                <w:color w:val="000000"/>
                <w:lang w:eastAsia="es-CO"/>
              </w:rPr>
              <w:t xml:space="preserve"> $                                  500,000,000.00 </w:t>
            </w:r>
          </w:p>
        </w:tc>
        <w:tc>
          <w:tcPr>
            <w:tcW w:w="2864" w:type="dxa"/>
            <w:tcBorders>
              <w:top w:val="nil"/>
              <w:left w:val="nil"/>
              <w:bottom w:val="nil"/>
              <w:right w:val="nil"/>
            </w:tcBorders>
            <w:shd w:val="clear" w:color="000000" w:fill="E7E6E6"/>
            <w:noWrap/>
            <w:vAlign w:val="bottom"/>
            <w:hideMark/>
          </w:tcPr>
          <w:p w14:paraId="554EB435" w14:textId="77777777" w:rsidR="00401EE5" w:rsidRPr="00401EE5" w:rsidRDefault="00401EE5" w:rsidP="00401EE5">
            <w:pPr>
              <w:spacing w:after="0" w:line="240" w:lineRule="auto"/>
              <w:rPr>
                <w:rFonts w:ascii="Calibri" w:eastAsia="Times New Roman" w:hAnsi="Calibri" w:cs="Times New Roman"/>
                <w:color w:val="000000"/>
                <w:lang w:eastAsia="es-CO"/>
              </w:rPr>
            </w:pPr>
            <w:r w:rsidRPr="00401EE5">
              <w:rPr>
                <w:rFonts w:ascii="Calibri" w:eastAsia="Times New Roman" w:hAnsi="Calibri" w:cs="Times New Roman"/>
                <w:color w:val="000000"/>
                <w:lang w:eastAsia="es-CO"/>
              </w:rPr>
              <w:t xml:space="preserve"> $                      40,000,000.00 </w:t>
            </w:r>
          </w:p>
        </w:tc>
      </w:tr>
      <w:tr w:rsidR="00401EE5" w:rsidRPr="00401EE5" w14:paraId="7B3A0F95" w14:textId="77777777" w:rsidTr="00401EE5">
        <w:trPr>
          <w:trHeight w:val="300"/>
          <w:jc w:val="center"/>
        </w:trPr>
        <w:tc>
          <w:tcPr>
            <w:tcW w:w="3403" w:type="dxa"/>
            <w:tcBorders>
              <w:top w:val="nil"/>
              <w:left w:val="nil"/>
              <w:bottom w:val="nil"/>
              <w:right w:val="nil"/>
            </w:tcBorders>
            <w:shd w:val="clear" w:color="auto" w:fill="auto"/>
            <w:noWrap/>
            <w:vAlign w:val="bottom"/>
            <w:hideMark/>
          </w:tcPr>
          <w:p w14:paraId="69E837F5" w14:textId="77777777" w:rsidR="00401EE5" w:rsidRPr="00401EE5" w:rsidRDefault="00401EE5" w:rsidP="00401EE5">
            <w:pPr>
              <w:spacing w:after="0" w:line="240" w:lineRule="auto"/>
              <w:rPr>
                <w:rFonts w:ascii="Calibri" w:eastAsia="Times New Roman" w:hAnsi="Calibri" w:cs="Times New Roman"/>
                <w:color w:val="000000"/>
                <w:lang w:eastAsia="es-CO"/>
              </w:rPr>
            </w:pPr>
            <w:r w:rsidRPr="00401EE5">
              <w:rPr>
                <w:rFonts w:ascii="Calibri" w:eastAsia="Times New Roman" w:hAnsi="Calibri" w:cs="Times New Roman"/>
                <w:color w:val="000000"/>
                <w:lang w:eastAsia="es-CO"/>
              </w:rPr>
              <w:t xml:space="preserve"> $                                  750,000,000.00 </w:t>
            </w:r>
          </w:p>
        </w:tc>
        <w:tc>
          <w:tcPr>
            <w:tcW w:w="2864" w:type="dxa"/>
            <w:tcBorders>
              <w:top w:val="nil"/>
              <w:left w:val="nil"/>
              <w:bottom w:val="nil"/>
              <w:right w:val="nil"/>
            </w:tcBorders>
            <w:shd w:val="clear" w:color="auto" w:fill="auto"/>
            <w:noWrap/>
            <w:vAlign w:val="bottom"/>
            <w:hideMark/>
          </w:tcPr>
          <w:p w14:paraId="0CB79E21" w14:textId="77777777" w:rsidR="00401EE5" w:rsidRPr="00401EE5" w:rsidRDefault="00401EE5" w:rsidP="00401EE5">
            <w:pPr>
              <w:spacing w:after="0" w:line="240" w:lineRule="auto"/>
              <w:rPr>
                <w:rFonts w:ascii="Calibri" w:eastAsia="Times New Roman" w:hAnsi="Calibri" w:cs="Times New Roman"/>
                <w:color w:val="000000"/>
                <w:lang w:eastAsia="es-CO"/>
              </w:rPr>
            </w:pPr>
            <w:r w:rsidRPr="00401EE5">
              <w:rPr>
                <w:rFonts w:ascii="Calibri" w:eastAsia="Times New Roman" w:hAnsi="Calibri" w:cs="Times New Roman"/>
                <w:color w:val="000000"/>
                <w:lang w:eastAsia="es-CO"/>
              </w:rPr>
              <w:t xml:space="preserve"> $                      60,000,000.00 </w:t>
            </w:r>
          </w:p>
        </w:tc>
      </w:tr>
      <w:tr w:rsidR="00401EE5" w:rsidRPr="00401EE5" w14:paraId="53C18805" w14:textId="77777777" w:rsidTr="00401EE5">
        <w:trPr>
          <w:trHeight w:val="300"/>
          <w:jc w:val="center"/>
        </w:trPr>
        <w:tc>
          <w:tcPr>
            <w:tcW w:w="3403" w:type="dxa"/>
            <w:tcBorders>
              <w:top w:val="nil"/>
              <w:left w:val="nil"/>
              <w:bottom w:val="nil"/>
              <w:right w:val="nil"/>
            </w:tcBorders>
            <w:shd w:val="clear" w:color="000000" w:fill="E7E6E6"/>
            <w:noWrap/>
            <w:vAlign w:val="bottom"/>
            <w:hideMark/>
          </w:tcPr>
          <w:p w14:paraId="7D74BEC9" w14:textId="77777777" w:rsidR="00401EE5" w:rsidRPr="00401EE5" w:rsidRDefault="00401EE5" w:rsidP="00401EE5">
            <w:pPr>
              <w:spacing w:after="0" w:line="240" w:lineRule="auto"/>
              <w:rPr>
                <w:rFonts w:ascii="Calibri" w:eastAsia="Times New Roman" w:hAnsi="Calibri" w:cs="Times New Roman"/>
                <w:color w:val="000000"/>
                <w:lang w:eastAsia="es-CO"/>
              </w:rPr>
            </w:pPr>
            <w:r w:rsidRPr="00401EE5">
              <w:rPr>
                <w:rFonts w:ascii="Calibri" w:eastAsia="Times New Roman" w:hAnsi="Calibri" w:cs="Times New Roman"/>
                <w:color w:val="000000"/>
                <w:lang w:eastAsia="es-CO"/>
              </w:rPr>
              <w:t xml:space="preserve"> $                              1,000,000,000.00 </w:t>
            </w:r>
          </w:p>
        </w:tc>
        <w:tc>
          <w:tcPr>
            <w:tcW w:w="2864" w:type="dxa"/>
            <w:tcBorders>
              <w:top w:val="nil"/>
              <w:left w:val="nil"/>
              <w:bottom w:val="nil"/>
              <w:right w:val="nil"/>
            </w:tcBorders>
            <w:shd w:val="clear" w:color="000000" w:fill="E7E6E6"/>
            <w:noWrap/>
            <w:vAlign w:val="bottom"/>
            <w:hideMark/>
          </w:tcPr>
          <w:p w14:paraId="02C8285F" w14:textId="77777777" w:rsidR="00401EE5" w:rsidRPr="00401EE5" w:rsidRDefault="00401EE5" w:rsidP="00401EE5">
            <w:pPr>
              <w:spacing w:after="0" w:line="240" w:lineRule="auto"/>
              <w:rPr>
                <w:rFonts w:ascii="Calibri" w:eastAsia="Times New Roman" w:hAnsi="Calibri" w:cs="Times New Roman"/>
                <w:color w:val="000000"/>
                <w:lang w:eastAsia="es-CO"/>
              </w:rPr>
            </w:pPr>
            <w:r w:rsidRPr="00401EE5">
              <w:rPr>
                <w:rFonts w:ascii="Calibri" w:eastAsia="Times New Roman" w:hAnsi="Calibri" w:cs="Times New Roman"/>
                <w:color w:val="000000"/>
                <w:lang w:eastAsia="es-CO"/>
              </w:rPr>
              <w:t xml:space="preserve"> $                      80,000,000.00 </w:t>
            </w:r>
          </w:p>
        </w:tc>
      </w:tr>
      <w:tr w:rsidR="00401EE5" w:rsidRPr="00401EE5" w14:paraId="2576BF3C" w14:textId="77777777" w:rsidTr="00401EE5">
        <w:trPr>
          <w:trHeight w:val="300"/>
          <w:jc w:val="center"/>
        </w:trPr>
        <w:tc>
          <w:tcPr>
            <w:tcW w:w="3403" w:type="dxa"/>
            <w:tcBorders>
              <w:top w:val="nil"/>
              <w:left w:val="nil"/>
              <w:bottom w:val="nil"/>
              <w:right w:val="nil"/>
            </w:tcBorders>
            <w:shd w:val="clear" w:color="auto" w:fill="auto"/>
            <w:noWrap/>
            <w:vAlign w:val="bottom"/>
            <w:hideMark/>
          </w:tcPr>
          <w:p w14:paraId="428C1AE9" w14:textId="77777777" w:rsidR="00401EE5" w:rsidRPr="00401EE5" w:rsidRDefault="00401EE5" w:rsidP="00401EE5">
            <w:pPr>
              <w:spacing w:after="0" w:line="240" w:lineRule="auto"/>
              <w:rPr>
                <w:rFonts w:ascii="Calibri" w:eastAsia="Times New Roman" w:hAnsi="Calibri" w:cs="Times New Roman"/>
                <w:color w:val="000000"/>
                <w:lang w:eastAsia="es-CO"/>
              </w:rPr>
            </w:pPr>
            <w:r w:rsidRPr="00401EE5">
              <w:rPr>
                <w:rFonts w:ascii="Calibri" w:eastAsia="Times New Roman" w:hAnsi="Calibri" w:cs="Times New Roman"/>
                <w:color w:val="000000"/>
                <w:lang w:eastAsia="es-CO"/>
              </w:rPr>
              <w:t xml:space="preserve"> $                              1,250,000,000.00 </w:t>
            </w:r>
          </w:p>
        </w:tc>
        <w:tc>
          <w:tcPr>
            <w:tcW w:w="2864" w:type="dxa"/>
            <w:tcBorders>
              <w:top w:val="nil"/>
              <w:left w:val="nil"/>
              <w:bottom w:val="nil"/>
              <w:right w:val="nil"/>
            </w:tcBorders>
            <w:shd w:val="clear" w:color="auto" w:fill="auto"/>
            <w:noWrap/>
            <w:vAlign w:val="bottom"/>
            <w:hideMark/>
          </w:tcPr>
          <w:p w14:paraId="13F12720" w14:textId="77777777" w:rsidR="00401EE5" w:rsidRPr="00401EE5" w:rsidRDefault="00401EE5" w:rsidP="00401EE5">
            <w:pPr>
              <w:spacing w:after="0" w:line="240" w:lineRule="auto"/>
              <w:rPr>
                <w:rFonts w:ascii="Calibri" w:eastAsia="Times New Roman" w:hAnsi="Calibri" w:cs="Times New Roman"/>
                <w:color w:val="000000"/>
                <w:lang w:eastAsia="es-CO"/>
              </w:rPr>
            </w:pPr>
            <w:r w:rsidRPr="00401EE5">
              <w:rPr>
                <w:rFonts w:ascii="Calibri" w:eastAsia="Times New Roman" w:hAnsi="Calibri" w:cs="Times New Roman"/>
                <w:color w:val="000000"/>
                <w:lang w:eastAsia="es-CO"/>
              </w:rPr>
              <w:t xml:space="preserve"> $                   100,000,000.00 </w:t>
            </w:r>
          </w:p>
        </w:tc>
      </w:tr>
      <w:tr w:rsidR="00401EE5" w:rsidRPr="00401EE5" w14:paraId="53E1374A" w14:textId="77777777" w:rsidTr="00401EE5">
        <w:trPr>
          <w:trHeight w:val="300"/>
          <w:jc w:val="center"/>
        </w:trPr>
        <w:tc>
          <w:tcPr>
            <w:tcW w:w="3403" w:type="dxa"/>
            <w:tcBorders>
              <w:top w:val="nil"/>
              <w:left w:val="nil"/>
              <w:bottom w:val="nil"/>
              <w:right w:val="nil"/>
            </w:tcBorders>
            <w:shd w:val="clear" w:color="000000" w:fill="E7E6E6"/>
            <w:noWrap/>
            <w:vAlign w:val="bottom"/>
            <w:hideMark/>
          </w:tcPr>
          <w:p w14:paraId="579314A5" w14:textId="77777777" w:rsidR="00401EE5" w:rsidRPr="00401EE5" w:rsidRDefault="00401EE5" w:rsidP="00401EE5">
            <w:pPr>
              <w:spacing w:after="0" w:line="240" w:lineRule="auto"/>
              <w:rPr>
                <w:rFonts w:ascii="Calibri" w:eastAsia="Times New Roman" w:hAnsi="Calibri" w:cs="Times New Roman"/>
                <w:color w:val="000000"/>
                <w:lang w:eastAsia="es-CO"/>
              </w:rPr>
            </w:pPr>
            <w:r w:rsidRPr="00401EE5">
              <w:rPr>
                <w:rFonts w:ascii="Calibri" w:eastAsia="Times New Roman" w:hAnsi="Calibri" w:cs="Times New Roman"/>
                <w:color w:val="000000"/>
                <w:lang w:eastAsia="es-CO"/>
              </w:rPr>
              <w:t xml:space="preserve"> $                              1,500,000,000.00 </w:t>
            </w:r>
          </w:p>
        </w:tc>
        <w:tc>
          <w:tcPr>
            <w:tcW w:w="2864" w:type="dxa"/>
            <w:tcBorders>
              <w:top w:val="nil"/>
              <w:left w:val="nil"/>
              <w:bottom w:val="nil"/>
              <w:right w:val="nil"/>
            </w:tcBorders>
            <w:shd w:val="clear" w:color="000000" w:fill="E7E6E6"/>
            <w:noWrap/>
            <w:vAlign w:val="bottom"/>
            <w:hideMark/>
          </w:tcPr>
          <w:p w14:paraId="408BF275" w14:textId="77777777" w:rsidR="00401EE5" w:rsidRPr="00401EE5" w:rsidRDefault="00401EE5" w:rsidP="00401EE5">
            <w:pPr>
              <w:spacing w:after="0" w:line="240" w:lineRule="auto"/>
              <w:rPr>
                <w:rFonts w:ascii="Calibri" w:eastAsia="Times New Roman" w:hAnsi="Calibri" w:cs="Times New Roman"/>
                <w:color w:val="000000"/>
                <w:lang w:eastAsia="es-CO"/>
              </w:rPr>
            </w:pPr>
            <w:r w:rsidRPr="00401EE5">
              <w:rPr>
                <w:rFonts w:ascii="Calibri" w:eastAsia="Times New Roman" w:hAnsi="Calibri" w:cs="Times New Roman"/>
                <w:color w:val="000000"/>
                <w:lang w:eastAsia="es-CO"/>
              </w:rPr>
              <w:t xml:space="preserve"> $                   120,000,000.00 </w:t>
            </w:r>
          </w:p>
        </w:tc>
      </w:tr>
      <w:tr w:rsidR="00401EE5" w:rsidRPr="00401EE5" w14:paraId="6AFC7057" w14:textId="77777777" w:rsidTr="00401EE5">
        <w:trPr>
          <w:trHeight w:val="300"/>
          <w:jc w:val="center"/>
        </w:trPr>
        <w:tc>
          <w:tcPr>
            <w:tcW w:w="3403" w:type="dxa"/>
            <w:tcBorders>
              <w:top w:val="nil"/>
              <w:left w:val="nil"/>
              <w:bottom w:val="nil"/>
              <w:right w:val="nil"/>
            </w:tcBorders>
            <w:shd w:val="clear" w:color="auto" w:fill="auto"/>
            <w:noWrap/>
            <w:vAlign w:val="bottom"/>
            <w:hideMark/>
          </w:tcPr>
          <w:p w14:paraId="0212E1FC" w14:textId="77777777" w:rsidR="00401EE5" w:rsidRPr="00401EE5" w:rsidRDefault="00401EE5" w:rsidP="00401EE5">
            <w:pPr>
              <w:spacing w:after="0" w:line="240" w:lineRule="auto"/>
              <w:rPr>
                <w:rFonts w:ascii="Calibri" w:eastAsia="Times New Roman" w:hAnsi="Calibri" w:cs="Times New Roman"/>
                <w:color w:val="000000"/>
                <w:lang w:eastAsia="es-CO"/>
              </w:rPr>
            </w:pPr>
            <w:r w:rsidRPr="00401EE5">
              <w:rPr>
                <w:rFonts w:ascii="Calibri" w:eastAsia="Times New Roman" w:hAnsi="Calibri" w:cs="Times New Roman"/>
                <w:color w:val="000000"/>
                <w:lang w:eastAsia="es-CO"/>
              </w:rPr>
              <w:t xml:space="preserve"> $                              1,750,000,000.00 </w:t>
            </w:r>
          </w:p>
        </w:tc>
        <w:tc>
          <w:tcPr>
            <w:tcW w:w="2864" w:type="dxa"/>
            <w:tcBorders>
              <w:top w:val="nil"/>
              <w:left w:val="nil"/>
              <w:bottom w:val="nil"/>
              <w:right w:val="nil"/>
            </w:tcBorders>
            <w:shd w:val="clear" w:color="auto" w:fill="auto"/>
            <w:noWrap/>
            <w:vAlign w:val="bottom"/>
            <w:hideMark/>
          </w:tcPr>
          <w:p w14:paraId="29743AB1" w14:textId="77777777" w:rsidR="00401EE5" w:rsidRPr="00401EE5" w:rsidRDefault="00401EE5" w:rsidP="00401EE5">
            <w:pPr>
              <w:spacing w:after="0" w:line="240" w:lineRule="auto"/>
              <w:rPr>
                <w:rFonts w:ascii="Calibri" w:eastAsia="Times New Roman" w:hAnsi="Calibri" w:cs="Times New Roman"/>
                <w:color w:val="000000"/>
                <w:lang w:eastAsia="es-CO"/>
              </w:rPr>
            </w:pPr>
            <w:r w:rsidRPr="00401EE5">
              <w:rPr>
                <w:rFonts w:ascii="Calibri" w:eastAsia="Times New Roman" w:hAnsi="Calibri" w:cs="Times New Roman"/>
                <w:color w:val="000000"/>
                <w:lang w:eastAsia="es-CO"/>
              </w:rPr>
              <w:t xml:space="preserve"> $                   140,000,000.00 </w:t>
            </w:r>
          </w:p>
        </w:tc>
      </w:tr>
      <w:tr w:rsidR="00401EE5" w:rsidRPr="00401EE5" w14:paraId="593FEDD1" w14:textId="77777777" w:rsidTr="00401EE5">
        <w:trPr>
          <w:trHeight w:val="300"/>
          <w:jc w:val="center"/>
        </w:trPr>
        <w:tc>
          <w:tcPr>
            <w:tcW w:w="3403" w:type="dxa"/>
            <w:tcBorders>
              <w:top w:val="nil"/>
              <w:left w:val="nil"/>
              <w:bottom w:val="nil"/>
              <w:right w:val="nil"/>
            </w:tcBorders>
            <w:shd w:val="clear" w:color="000000" w:fill="E7E6E6"/>
            <w:noWrap/>
            <w:vAlign w:val="bottom"/>
            <w:hideMark/>
          </w:tcPr>
          <w:p w14:paraId="716EBADB" w14:textId="77777777" w:rsidR="00401EE5" w:rsidRPr="00401EE5" w:rsidRDefault="00401EE5" w:rsidP="00401EE5">
            <w:pPr>
              <w:spacing w:after="0" w:line="240" w:lineRule="auto"/>
              <w:rPr>
                <w:rFonts w:ascii="Calibri" w:eastAsia="Times New Roman" w:hAnsi="Calibri" w:cs="Times New Roman"/>
                <w:color w:val="000000"/>
                <w:lang w:eastAsia="es-CO"/>
              </w:rPr>
            </w:pPr>
            <w:r w:rsidRPr="00401EE5">
              <w:rPr>
                <w:rFonts w:ascii="Calibri" w:eastAsia="Times New Roman" w:hAnsi="Calibri" w:cs="Times New Roman"/>
                <w:color w:val="000000"/>
                <w:lang w:eastAsia="es-CO"/>
              </w:rPr>
              <w:t xml:space="preserve"> $                              2,000,000,000.00 </w:t>
            </w:r>
          </w:p>
        </w:tc>
        <w:tc>
          <w:tcPr>
            <w:tcW w:w="2864" w:type="dxa"/>
            <w:tcBorders>
              <w:top w:val="nil"/>
              <w:left w:val="nil"/>
              <w:bottom w:val="nil"/>
              <w:right w:val="nil"/>
            </w:tcBorders>
            <w:shd w:val="clear" w:color="000000" w:fill="E7E6E6"/>
            <w:noWrap/>
            <w:vAlign w:val="bottom"/>
            <w:hideMark/>
          </w:tcPr>
          <w:p w14:paraId="40034A23" w14:textId="77777777" w:rsidR="00401EE5" w:rsidRPr="00401EE5" w:rsidRDefault="00401EE5" w:rsidP="00401EE5">
            <w:pPr>
              <w:spacing w:after="0" w:line="240" w:lineRule="auto"/>
              <w:rPr>
                <w:rFonts w:ascii="Calibri" w:eastAsia="Times New Roman" w:hAnsi="Calibri" w:cs="Times New Roman"/>
                <w:color w:val="000000"/>
                <w:lang w:eastAsia="es-CO"/>
              </w:rPr>
            </w:pPr>
            <w:r w:rsidRPr="00401EE5">
              <w:rPr>
                <w:rFonts w:ascii="Calibri" w:eastAsia="Times New Roman" w:hAnsi="Calibri" w:cs="Times New Roman"/>
                <w:color w:val="000000"/>
                <w:lang w:eastAsia="es-CO"/>
              </w:rPr>
              <w:t xml:space="preserve"> $                   160,000,000.00 </w:t>
            </w:r>
          </w:p>
        </w:tc>
      </w:tr>
      <w:tr w:rsidR="00401EE5" w:rsidRPr="00401EE5" w14:paraId="0A88CDE8" w14:textId="77777777" w:rsidTr="00401EE5">
        <w:trPr>
          <w:trHeight w:val="300"/>
          <w:jc w:val="center"/>
        </w:trPr>
        <w:tc>
          <w:tcPr>
            <w:tcW w:w="3403" w:type="dxa"/>
            <w:tcBorders>
              <w:top w:val="nil"/>
              <w:left w:val="nil"/>
              <w:bottom w:val="nil"/>
              <w:right w:val="nil"/>
            </w:tcBorders>
            <w:shd w:val="clear" w:color="auto" w:fill="auto"/>
            <w:noWrap/>
            <w:vAlign w:val="bottom"/>
            <w:hideMark/>
          </w:tcPr>
          <w:p w14:paraId="0493413F" w14:textId="77777777" w:rsidR="00401EE5" w:rsidRPr="00401EE5" w:rsidRDefault="00401EE5" w:rsidP="00401EE5">
            <w:pPr>
              <w:spacing w:after="0" w:line="240" w:lineRule="auto"/>
              <w:rPr>
                <w:rFonts w:ascii="Calibri" w:eastAsia="Times New Roman" w:hAnsi="Calibri" w:cs="Times New Roman"/>
                <w:color w:val="000000"/>
                <w:lang w:eastAsia="es-CO"/>
              </w:rPr>
            </w:pPr>
            <w:r w:rsidRPr="00401EE5">
              <w:rPr>
                <w:rFonts w:ascii="Calibri" w:eastAsia="Times New Roman" w:hAnsi="Calibri" w:cs="Times New Roman"/>
                <w:color w:val="000000"/>
                <w:lang w:eastAsia="es-CO"/>
              </w:rPr>
              <w:t xml:space="preserve"> $                              2,250,000,000.00 </w:t>
            </w:r>
          </w:p>
        </w:tc>
        <w:tc>
          <w:tcPr>
            <w:tcW w:w="2864" w:type="dxa"/>
            <w:tcBorders>
              <w:top w:val="nil"/>
              <w:left w:val="nil"/>
              <w:bottom w:val="nil"/>
              <w:right w:val="nil"/>
            </w:tcBorders>
            <w:shd w:val="clear" w:color="auto" w:fill="auto"/>
            <w:noWrap/>
            <w:vAlign w:val="bottom"/>
            <w:hideMark/>
          </w:tcPr>
          <w:p w14:paraId="203ACAF5" w14:textId="77777777" w:rsidR="00401EE5" w:rsidRPr="00401EE5" w:rsidRDefault="00401EE5" w:rsidP="00401EE5">
            <w:pPr>
              <w:spacing w:after="0" w:line="240" w:lineRule="auto"/>
              <w:rPr>
                <w:rFonts w:ascii="Calibri" w:eastAsia="Times New Roman" w:hAnsi="Calibri" w:cs="Times New Roman"/>
                <w:color w:val="000000"/>
                <w:lang w:eastAsia="es-CO"/>
              </w:rPr>
            </w:pPr>
            <w:r w:rsidRPr="00401EE5">
              <w:rPr>
                <w:rFonts w:ascii="Calibri" w:eastAsia="Times New Roman" w:hAnsi="Calibri" w:cs="Times New Roman"/>
                <w:color w:val="000000"/>
                <w:lang w:eastAsia="es-CO"/>
              </w:rPr>
              <w:t xml:space="preserve"> $                   180,000,000.00 </w:t>
            </w:r>
          </w:p>
        </w:tc>
      </w:tr>
      <w:tr w:rsidR="00401EE5" w:rsidRPr="00401EE5" w14:paraId="76A445DA" w14:textId="77777777" w:rsidTr="00401EE5">
        <w:trPr>
          <w:trHeight w:val="300"/>
          <w:jc w:val="center"/>
        </w:trPr>
        <w:tc>
          <w:tcPr>
            <w:tcW w:w="3403" w:type="dxa"/>
            <w:tcBorders>
              <w:top w:val="nil"/>
              <w:left w:val="nil"/>
              <w:bottom w:val="nil"/>
              <w:right w:val="nil"/>
            </w:tcBorders>
            <w:shd w:val="clear" w:color="000000" w:fill="E7E6E6"/>
            <w:noWrap/>
            <w:vAlign w:val="bottom"/>
            <w:hideMark/>
          </w:tcPr>
          <w:p w14:paraId="3D4FF9E6" w14:textId="77777777" w:rsidR="00401EE5" w:rsidRPr="00401EE5" w:rsidRDefault="00401EE5" w:rsidP="00401EE5">
            <w:pPr>
              <w:spacing w:after="0" w:line="240" w:lineRule="auto"/>
              <w:rPr>
                <w:rFonts w:ascii="Calibri" w:eastAsia="Times New Roman" w:hAnsi="Calibri" w:cs="Times New Roman"/>
                <w:color w:val="000000"/>
                <w:lang w:eastAsia="es-CO"/>
              </w:rPr>
            </w:pPr>
            <w:r w:rsidRPr="00401EE5">
              <w:rPr>
                <w:rFonts w:ascii="Calibri" w:eastAsia="Times New Roman" w:hAnsi="Calibri" w:cs="Times New Roman"/>
                <w:color w:val="000000"/>
                <w:lang w:eastAsia="es-CO"/>
              </w:rPr>
              <w:t xml:space="preserve"> $                              2,500,000,000.00 </w:t>
            </w:r>
          </w:p>
        </w:tc>
        <w:tc>
          <w:tcPr>
            <w:tcW w:w="2864" w:type="dxa"/>
            <w:tcBorders>
              <w:top w:val="nil"/>
              <w:left w:val="nil"/>
              <w:bottom w:val="nil"/>
              <w:right w:val="nil"/>
            </w:tcBorders>
            <w:shd w:val="clear" w:color="000000" w:fill="E7E6E6"/>
            <w:noWrap/>
            <w:vAlign w:val="bottom"/>
            <w:hideMark/>
          </w:tcPr>
          <w:p w14:paraId="4032C45F" w14:textId="77777777" w:rsidR="00401EE5" w:rsidRPr="00401EE5" w:rsidRDefault="00401EE5" w:rsidP="00401EE5">
            <w:pPr>
              <w:spacing w:after="0" w:line="240" w:lineRule="auto"/>
              <w:rPr>
                <w:rFonts w:ascii="Calibri" w:eastAsia="Times New Roman" w:hAnsi="Calibri" w:cs="Times New Roman"/>
                <w:color w:val="000000"/>
                <w:lang w:eastAsia="es-CO"/>
              </w:rPr>
            </w:pPr>
            <w:r w:rsidRPr="00401EE5">
              <w:rPr>
                <w:rFonts w:ascii="Calibri" w:eastAsia="Times New Roman" w:hAnsi="Calibri" w:cs="Times New Roman"/>
                <w:color w:val="000000"/>
                <w:lang w:eastAsia="es-CO"/>
              </w:rPr>
              <w:t xml:space="preserve"> $                   200,000,000.00 </w:t>
            </w:r>
          </w:p>
        </w:tc>
      </w:tr>
      <w:tr w:rsidR="00401EE5" w:rsidRPr="00401EE5" w14:paraId="3BC9F2EF" w14:textId="77777777" w:rsidTr="00401EE5">
        <w:trPr>
          <w:trHeight w:val="300"/>
          <w:jc w:val="center"/>
        </w:trPr>
        <w:tc>
          <w:tcPr>
            <w:tcW w:w="3403" w:type="dxa"/>
            <w:tcBorders>
              <w:top w:val="nil"/>
              <w:left w:val="nil"/>
              <w:bottom w:val="nil"/>
              <w:right w:val="nil"/>
            </w:tcBorders>
            <w:shd w:val="clear" w:color="auto" w:fill="auto"/>
            <w:noWrap/>
            <w:vAlign w:val="bottom"/>
            <w:hideMark/>
          </w:tcPr>
          <w:p w14:paraId="1718B821" w14:textId="77777777" w:rsidR="00401EE5" w:rsidRPr="00401EE5" w:rsidRDefault="00401EE5" w:rsidP="00401EE5">
            <w:pPr>
              <w:spacing w:after="0" w:line="240" w:lineRule="auto"/>
              <w:rPr>
                <w:rFonts w:ascii="Calibri" w:eastAsia="Times New Roman" w:hAnsi="Calibri" w:cs="Times New Roman"/>
                <w:color w:val="000000"/>
                <w:lang w:eastAsia="es-CO"/>
              </w:rPr>
            </w:pPr>
            <w:r w:rsidRPr="00401EE5">
              <w:rPr>
                <w:rFonts w:ascii="Calibri" w:eastAsia="Times New Roman" w:hAnsi="Calibri" w:cs="Times New Roman"/>
                <w:color w:val="000000"/>
                <w:lang w:eastAsia="es-CO"/>
              </w:rPr>
              <w:t xml:space="preserve"> $                              2,750,000,000.00 </w:t>
            </w:r>
          </w:p>
        </w:tc>
        <w:tc>
          <w:tcPr>
            <w:tcW w:w="2864" w:type="dxa"/>
            <w:tcBorders>
              <w:top w:val="nil"/>
              <w:left w:val="nil"/>
              <w:bottom w:val="nil"/>
              <w:right w:val="nil"/>
            </w:tcBorders>
            <w:shd w:val="clear" w:color="auto" w:fill="auto"/>
            <w:noWrap/>
            <w:vAlign w:val="bottom"/>
            <w:hideMark/>
          </w:tcPr>
          <w:p w14:paraId="2A5C8E40" w14:textId="77777777" w:rsidR="00401EE5" w:rsidRPr="00401EE5" w:rsidRDefault="00401EE5" w:rsidP="00401EE5">
            <w:pPr>
              <w:spacing w:after="0" w:line="240" w:lineRule="auto"/>
              <w:rPr>
                <w:rFonts w:ascii="Calibri" w:eastAsia="Times New Roman" w:hAnsi="Calibri" w:cs="Times New Roman"/>
                <w:color w:val="000000"/>
                <w:lang w:eastAsia="es-CO"/>
              </w:rPr>
            </w:pPr>
            <w:r w:rsidRPr="00401EE5">
              <w:rPr>
                <w:rFonts w:ascii="Calibri" w:eastAsia="Times New Roman" w:hAnsi="Calibri" w:cs="Times New Roman"/>
                <w:color w:val="000000"/>
                <w:lang w:eastAsia="es-CO"/>
              </w:rPr>
              <w:t xml:space="preserve"> $                   220,000,000.00 </w:t>
            </w:r>
          </w:p>
        </w:tc>
      </w:tr>
      <w:tr w:rsidR="00401EE5" w:rsidRPr="00401EE5" w14:paraId="4B6E1081" w14:textId="77777777" w:rsidTr="00401EE5">
        <w:trPr>
          <w:trHeight w:val="300"/>
          <w:jc w:val="center"/>
        </w:trPr>
        <w:tc>
          <w:tcPr>
            <w:tcW w:w="3403" w:type="dxa"/>
            <w:tcBorders>
              <w:top w:val="nil"/>
              <w:left w:val="nil"/>
              <w:bottom w:val="nil"/>
              <w:right w:val="nil"/>
            </w:tcBorders>
            <w:shd w:val="clear" w:color="000000" w:fill="E7E6E6"/>
            <w:noWrap/>
            <w:vAlign w:val="bottom"/>
            <w:hideMark/>
          </w:tcPr>
          <w:p w14:paraId="4D7991D1" w14:textId="77777777" w:rsidR="00401EE5" w:rsidRPr="00401EE5" w:rsidRDefault="00401EE5" w:rsidP="00401EE5">
            <w:pPr>
              <w:spacing w:after="0" w:line="240" w:lineRule="auto"/>
              <w:rPr>
                <w:rFonts w:ascii="Calibri" w:eastAsia="Times New Roman" w:hAnsi="Calibri" w:cs="Times New Roman"/>
                <w:color w:val="000000"/>
                <w:lang w:eastAsia="es-CO"/>
              </w:rPr>
            </w:pPr>
            <w:r w:rsidRPr="00401EE5">
              <w:rPr>
                <w:rFonts w:ascii="Calibri" w:eastAsia="Times New Roman" w:hAnsi="Calibri" w:cs="Times New Roman"/>
                <w:color w:val="000000"/>
                <w:lang w:eastAsia="es-CO"/>
              </w:rPr>
              <w:t xml:space="preserve"> $                              3,000,000,000.00 </w:t>
            </w:r>
          </w:p>
        </w:tc>
        <w:tc>
          <w:tcPr>
            <w:tcW w:w="2864" w:type="dxa"/>
            <w:tcBorders>
              <w:top w:val="nil"/>
              <w:left w:val="nil"/>
              <w:bottom w:val="nil"/>
              <w:right w:val="nil"/>
            </w:tcBorders>
            <w:shd w:val="clear" w:color="000000" w:fill="E7E6E6"/>
            <w:noWrap/>
            <w:vAlign w:val="bottom"/>
            <w:hideMark/>
          </w:tcPr>
          <w:p w14:paraId="4BDBD458" w14:textId="77777777" w:rsidR="00401EE5" w:rsidRPr="00401EE5" w:rsidRDefault="00401EE5" w:rsidP="00401EE5">
            <w:pPr>
              <w:spacing w:after="0" w:line="240" w:lineRule="auto"/>
              <w:rPr>
                <w:rFonts w:ascii="Calibri" w:eastAsia="Times New Roman" w:hAnsi="Calibri" w:cs="Times New Roman"/>
                <w:color w:val="000000"/>
                <w:lang w:eastAsia="es-CO"/>
              </w:rPr>
            </w:pPr>
            <w:r w:rsidRPr="00401EE5">
              <w:rPr>
                <w:rFonts w:ascii="Calibri" w:eastAsia="Times New Roman" w:hAnsi="Calibri" w:cs="Times New Roman"/>
                <w:color w:val="000000"/>
                <w:lang w:eastAsia="es-CO"/>
              </w:rPr>
              <w:t xml:space="preserve"> $                   240,000,000.00 </w:t>
            </w:r>
          </w:p>
        </w:tc>
      </w:tr>
      <w:tr w:rsidR="00401EE5" w:rsidRPr="00401EE5" w14:paraId="56757FF1" w14:textId="77777777" w:rsidTr="00401EE5">
        <w:trPr>
          <w:trHeight w:val="300"/>
          <w:jc w:val="center"/>
        </w:trPr>
        <w:tc>
          <w:tcPr>
            <w:tcW w:w="3403" w:type="dxa"/>
            <w:tcBorders>
              <w:top w:val="nil"/>
              <w:left w:val="nil"/>
              <w:bottom w:val="nil"/>
              <w:right w:val="nil"/>
            </w:tcBorders>
            <w:shd w:val="clear" w:color="auto" w:fill="auto"/>
            <w:noWrap/>
            <w:vAlign w:val="bottom"/>
            <w:hideMark/>
          </w:tcPr>
          <w:p w14:paraId="587C0B37" w14:textId="77777777" w:rsidR="00401EE5" w:rsidRPr="00401EE5" w:rsidRDefault="00401EE5" w:rsidP="00401EE5">
            <w:pPr>
              <w:spacing w:after="0" w:line="240" w:lineRule="auto"/>
              <w:rPr>
                <w:rFonts w:ascii="Calibri" w:eastAsia="Times New Roman" w:hAnsi="Calibri" w:cs="Times New Roman"/>
                <w:color w:val="000000"/>
                <w:lang w:eastAsia="es-CO"/>
              </w:rPr>
            </w:pPr>
            <w:r w:rsidRPr="00401EE5">
              <w:rPr>
                <w:rFonts w:ascii="Calibri" w:eastAsia="Times New Roman" w:hAnsi="Calibri" w:cs="Times New Roman"/>
                <w:color w:val="000000"/>
                <w:lang w:eastAsia="es-CO"/>
              </w:rPr>
              <w:t xml:space="preserve"> $                              3,250,000,000.00 </w:t>
            </w:r>
          </w:p>
        </w:tc>
        <w:tc>
          <w:tcPr>
            <w:tcW w:w="2864" w:type="dxa"/>
            <w:tcBorders>
              <w:top w:val="nil"/>
              <w:left w:val="nil"/>
              <w:bottom w:val="nil"/>
              <w:right w:val="nil"/>
            </w:tcBorders>
            <w:shd w:val="clear" w:color="auto" w:fill="auto"/>
            <w:noWrap/>
            <w:vAlign w:val="bottom"/>
            <w:hideMark/>
          </w:tcPr>
          <w:p w14:paraId="29C71B77" w14:textId="77777777" w:rsidR="00401EE5" w:rsidRPr="00401EE5" w:rsidRDefault="00401EE5" w:rsidP="00401EE5">
            <w:pPr>
              <w:spacing w:after="0" w:line="240" w:lineRule="auto"/>
              <w:rPr>
                <w:rFonts w:ascii="Calibri" w:eastAsia="Times New Roman" w:hAnsi="Calibri" w:cs="Times New Roman"/>
                <w:color w:val="000000"/>
                <w:lang w:eastAsia="es-CO"/>
              </w:rPr>
            </w:pPr>
            <w:r w:rsidRPr="00401EE5">
              <w:rPr>
                <w:rFonts w:ascii="Calibri" w:eastAsia="Times New Roman" w:hAnsi="Calibri" w:cs="Times New Roman"/>
                <w:color w:val="000000"/>
                <w:lang w:eastAsia="es-CO"/>
              </w:rPr>
              <w:t xml:space="preserve"> $                   260,000,000.00 </w:t>
            </w:r>
          </w:p>
        </w:tc>
      </w:tr>
      <w:tr w:rsidR="00401EE5" w:rsidRPr="00401EE5" w14:paraId="6440972B" w14:textId="77777777" w:rsidTr="00401EE5">
        <w:trPr>
          <w:trHeight w:val="300"/>
          <w:jc w:val="center"/>
        </w:trPr>
        <w:tc>
          <w:tcPr>
            <w:tcW w:w="3403" w:type="dxa"/>
            <w:tcBorders>
              <w:top w:val="nil"/>
              <w:left w:val="nil"/>
              <w:bottom w:val="nil"/>
              <w:right w:val="nil"/>
            </w:tcBorders>
            <w:shd w:val="clear" w:color="000000" w:fill="E7E6E6"/>
            <w:noWrap/>
            <w:vAlign w:val="bottom"/>
            <w:hideMark/>
          </w:tcPr>
          <w:p w14:paraId="74BA26FA" w14:textId="77777777" w:rsidR="00401EE5" w:rsidRPr="00401EE5" w:rsidRDefault="00401EE5" w:rsidP="00401EE5">
            <w:pPr>
              <w:spacing w:after="0" w:line="240" w:lineRule="auto"/>
              <w:rPr>
                <w:rFonts w:ascii="Calibri" w:eastAsia="Times New Roman" w:hAnsi="Calibri" w:cs="Times New Roman"/>
                <w:color w:val="000000"/>
                <w:lang w:eastAsia="es-CO"/>
              </w:rPr>
            </w:pPr>
            <w:r w:rsidRPr="00401EE5">
              <w:rPr>
                <w:rFonts w:ascii="Calibri" w:eastAsia="Times New Roman" w:hAnsi="Calibri" w:cs="Times New Roman"/>
                <w:color w:val="000000"/>
                <w:lang w:eastAsia="es-CO"/>
              </w:rPr>
              <w:t xml:space="preserve"> $                              3,500,000,000.00 </w:t>
            </w:r>
          </w:p>
        </w:tc>
        <w:tc>
          <w:tcPr>
            <w:tcW w:w="2864" w:type="dxa"/>
            <w:tcBorders>
              <w:top w:val="nil"/>
              <w:left w:val="nil"/>
              <w:bottom w:val="nil"/>
              <w:right w:val="nil"/>
            </w:tcBorders>
            <w:shd w:val="clear" w:color="000000" w:fill="E7E6E6"/>
            <w:noWrap/>
            <w:vAlign w:val="bottom"/>
            <w:hideMark/>
          </w:tcPr>
          <w:p w14:paraId="24762A46" w14:textId="77777777" w:rsidR="00401EE5" w:rsidRPr="00401EE5" w:rsidRDefault="00401EE5" w:rsidP="00401EE5">
            <w:pPr>
              <w:spacing w:after="0" w:line="240" w:lineRule="auto"/>
              <w:rPr>
                <w:rFonts w:ascii="Calibri" w:eastAsia="Times New Roman" w:hAnsi="Calibri" w:cs="Times New Roman"/>
                <w:color w:val="000000"/>
                <w:lang w:eastAsia="es-CO"/>
              </w:rPr>
            </w:pPr>
            <w:r w:rsidRPr="00401EE5">
              <w:rPr>
                <w:rFonts w:ascii="Calibri" w:eastAsia="Times New Roman" w:hAnsi="Calibri" w:cs="Times New Roman"/>
                <w:color w:val="000000"/>
                <w:lang w:eastAsia="es-CO"/>
              </w:rPr>
              <w:t xml:space="preserve"> $                   280,000,000.00 </w:t>
            </w:r>
          </w:p>
        </w:tc>
      </w:tr>
      <w:tr w:rsidR="00401EE5" w:rsidRPr="00401EE5" w14:paraId="76B45C44" w14:textId="77777777" w:rsidTr="00401EE5">
        <w:trPr>
          <w:trHeight w:val="300"/>
          <w:jc w:val="center"/>
        </w:trPr>
        <w:tc>
          <w:tcPr>
            <w:tcW w:w="3403" w:type="dxa"/>
            <w:tcBorders>
              <w:top w:val="nil"/>
              <w:left w:val="nil"/>
              <w:bottom w:val="nil"/>
              <w:right w:val="nil"/>
            </w:tcBorders>
            <w:shd w:val="clear" w:color="auto" w:fill="auto"/>
            <w:noWrap/>
            <w:vAlign w:val="bottom"/>
            <w:hideMark/>
          </w:tcPr>
          <w:p w14:paraId="1CF4415D" w14:textId="77777777" w:rsidR="00401EE5" w:rsidRPr="00401EE5" w:rsidRDefault="00401EE5" w:rsidP="00401EE5">
            <w:pPr>
              <w:spacing w:after="0" w:line="240" w:lineRule="auto"/>
              <w:rPr>
                <w:rFonts w:ascii="Calibri" w:eastAsia="Times New Roman" w:hAnsi="Calibri" w:cs="Times New Roman"/>
                <w:color w:val="000000"/>
                <w:lang w:eastAsia="es-CO"/>
              </w:rPr>
            </w:pPr>
            <w:r w:rsidRPr="00401EE5">
              <w:rPr>
                <w:rFonts w:ascii="Calibri" w:eastAsia="Times New Roman" w:hAnsi="Calibri" w:cs="Times New Roman"/>
                <w:color w:val="000000"/>
                <w:lang w:eastAsia="es-CO"/>
              </w:rPr>
              <w:t xml:space="preserve"> $                              3,750,000,000.00 </w:t>
            </w:r>
          </w:p>
        </w:tc>
        <w:tc>
          <w:tcPr>
            <w:tcW w:w="2864" w:type="dxa"/>
            <w:tcBorders>
              <w:top w:val="nil"/>
              <w:left w:val="nil"/>
              <w:bottom w:val="nil"/>
              <w:right w:val="nil"/>
            </w:tcBorders>
            <w:shd w:val="clear" w:color="auto" w:fill="auto"/>
            <w:noWrap/>
            <w:vAlign w:val="bottom"/>
            <w:hideMark/>
          </w:tcPr>
          <w:p w14:paraId="617C401C" w14:textId="77777777" w:rsidR="00401EE5" w:rsidRPr="00401EE5" w:rsidRDefault="00401EE5" w:rsidP="00401EE5">
            <w:pPr>
              <w:spacing w:after="0" w:line="240" w:lineRule="auto"/>
              <w:rPr>
                <w:rFonts w:ascii="Calibri" w:eastAsia="Times New Roman" w:hAnsi="Calibri" w:cs="Times New Roman"/>
                <w:color w:val="000000"/>
                <w:lang w:eastAsia="es-CO"/>
              </w:rPr>
            </w:pPr>
            <w:r w:rsidRPr="00401EE5">
              <w:rPr>
                <w:rFonts w:ascii="Calibri" w:eastAsia="Times New Roman" w:hAnsi="Calibri" w:cs="Times New Roman"/>
                <w:color w:val="000000"/>
                <w:lang w:eastAsia="es-CO"/>
              </w:rPr>
              <w:t xml:space="preserve"> $                   300,000,000.00 </w:t>
            </w:r>
          </w:p>
        </w:tc>
      </w:tr>
      <w:tr w:rsidR="00401EE5" w:rsidRPr="00401EE5" w14:paraId="1940EB89" w14:textId="77777777" w:rsidTr="00401EE5">
        <w:trPr>
          <w:trHeight w:val="300"/>
          <w:jc w:val="center"/>
        </w:trPr>
        <w:tc>
          <w:tcPr>
            <w:tcW w:w="3403" w:type="dxa"/>
            <w:tcBorders>
              <w:top w:val="nil"/>
              <w:left w:val="nil"/>
              <w:bottom w:val="nil"/>
              <w:right w:val="nil"/>
            </w:tcBorders>
            <w:shd w:val="clear" w:color="000000" w:fill="E7E6E6"/>
            <w:noWrap/>
            <w:vAlign w:val="bottom"/>
            <w:hideMark/>
          </w:tcPr>
          <w:p w14:paraId="0044A4B4" w14:textId="77777777" w:rsidR="00401EE5" w:rsidRPr="00401EE5" w:rsidRDefault="00401EE5" w:rsidP="00401EE5">
            <w:pPr>
              <w:spacing w:after="0" w:line="240" w:lineRule="auto"/>
              <w:rPr>
                <w:rFonts w:ascii="Calibri" w:eastAsia="Times New Roman" w:hAnsi="Calibri" w:cs="Times New Roman"/>
                <w:color w:val="000000"/>
                <w:lang w:eastAsia="es-CO"/>
              </w:rPr>
            </w:pPr>
            <w:r w:rsidRPr="00401EE5">
              <w:rPr>
                <w:rFonts w:ascii="Calibri" w:eastAsia="Times New Roman" w:hAnsi="Calibri" w:cs="Times New Roman"/>
                <w:color w:val="000000"/>
                <w:lang w:eastAsia="es-CO"/>
              </w:rPr>
              <w:t xml:space="preserve"> $                              4,000,000,000.00 </w:t>
            </w:r>
          </w:p>
        </w:tc>
        <w:tc>
          <w:tcPr>
            <w:tcW w:w="2864" w:type="dxa"/>
            <w:tcBorders>
              <w:top w:val="nil"/>
              <w:left w:val="nil"/>
              <w:bottom w:val="nil"/>
              <w:right w:val="nil"/>
            </w:tcBorders>
            <w:shd w:val="clear" w:color="000000" w:fill="E7E6E6"/>
            <w:noWrap/>
            <w:vAlign w:val="bottom"/>
            <w:hideMark/>
          </w:tcPr>
          <w:p w14:paraId="646F3494" w14:textId="77777777" w:rsidR="00401EE5" w:rsidRPr="00401EE5" w:rsidRDefault="00401EE5" w:rsidP="00401EE5">
            <w:pPr>
              <w:spacing w:after="0" w:line="240" w:lineRule="auto"/>
              <w:rPr>
                <w:rFonts w:ascii="Calibri" w:eastAsia="Times New Roman" w:hAnsi="Calibri" w:cs="Times New Roman"/>
                <w:color w:val="000000"/>
                <w:lang w:eastAsia="es-CO"/>
              </w:rPr>
            </w:pPr>
            <w:r w:rsidRPr="00401EE5">
              <w:rPr>
                <w:rFonts w:ascii="Calibri" w:eastAsia="Times New Roman" w:hAnsi="Calibri" w:cs="Times New Roman"/>
                <w:color w:val="000000"/>
                <w:lang w:eastAsia="es-CO"/>
              </w:rPr>
              <w:t xml:space="preserve"> $                   320,000,000.00 </w:t>
            </w:r>
          </w:p>
        </w:tc>
      </w:tr>
      <w:tr w:rsidR="00401EE5" w:rsidRPr="00401EE5" w14:paraId="32C7086F" w14:textId="77777777" w:rsidTr="00401EE5">
        <w:trPr>
          <w:trHeight w:val="300"/>
          <w:jc w:val="center"/>
        </w:trPr>
        <w:tc>
          <w:tcPr>
            <w:tcW w:w="3403" w:type="dxa"/>
            <w:tcBorders>
              <w:top w:val="nil"/>
              <w:left w:val="nil"/>
              <w:bottom w:val="nil"/>
              <w:right w:val="nil"/>
            </w:tcBorders>
            <w:shd w:val="clear" w:color="auto" w:fill="auto"/>
            <w:noWrap/>
            <w:vAlign w:val="bottom"/>
            <w:hideMark/>
          </w:tcPr>
          <w:p w14:paraId="6A98997E" w14:textId="77777777" w:rsidR="00401EE5" w:rsidRPr="00401EE5" w:rsidRDefault="00401EE5" w:rsidP="00401EE5">
            <w:pPr>
              <w:spacing w:after="0" w:line="240" w:lineRule="auto"/>
              <w:rPr>
                <w:rFonts w:ascii="Calibri" w:eastAsia="Times New Roman" w:hAnsi="Calibri" w:cs="Times New Roman"/>
                <w:color w:val="000000"/>
                <w:lang w:eastAsia="es-CO"/>
              </w:rPr>
            </w:pPr>
            <w:r w:rsidRPr="00401EE5">
              <w:rPr>
                <w:rFonts w:ascii="Calibri" w:eastAsia="Times New Roman" w:hAnsi="Calibri" w:cs="Times New Roman"/>
                <w:color w:val="000000"/>
                <w:lang w:eastAsia="es-CO"/>
              </w:rPr>
              <w:t xml:space="preserve"> $                              4,250,000,000.00 </w:t>
            </w:r>
          </w:p>
        </w:tc>
        <w:tc>
          <w:tcPr>
            <w:tcW w:w="2864" w:type="dxa"/>
            <w:tcBorders>
              <w:top w:val="nil"/>
              <w:left w:val="nil"/>
              <w:bottom w:val="nil"/>
              <w:right w:val="nil"/>
            </w:tcBorders>
            <w:shd w:val="clear" w:color="auto" w:fill="auto"/>
            <w:noWrap/>
            <w:vAlign w:val="bottom"/>
            <w:hideMark/>
          </w:tcPr>
          <w:p w14:paraId="7B4575D9" w14:textId="77777777" w:rsidR="00401EE5" w:rsidRPr="00401EE5" w:rsidRDefault="00401EE5" w:rsidP="00401EE5">
            <w:pPr>
              <w:spacing w:after="0" w:line="240" w:lineRule="auto"/>
              <w:rPr>
                <w:rFonts w:ascii="Calibri" w:eastAsia="Times New Roman" w:hAnsi="Calibri" w:cs="Times New Roman"/>
                <w:color w:val="000000"/>
                <w:lang w:eastAsia="es-CO"/>
              </w:rPr>
            </w:pPr>
            <w:r w:rsidRPr="00401EE5">
              <w:rPr>
                <w:rFonts w:ascii="Calibri" w:eastAsia="Times New Roman" w:hAnsi="Calibri" w:cs="Times New Roman"/>
                <w:color w:val="000000"/>
                <w:lang w:eastAsia="es-CO"/>
              </w:rPr>
              <w:t xml:space="preserve"> $                   340,000,000.00 </w:t>
            </w:r>
          </w:p>
        </w:tc>
      </w:tr>
      <w:tr w:rsidR="00401EE5" w:rsidRPr="00401EE5" w14:paraId="0E02D229" w14:textId="77777777" w:rsidTr="00401EE5">
        <w:trPr>
          <w:trHeight w:val="300"/>
          <w:jc w:val="center"/>
        </w:trPr>
        <w:tc>
          <w:tcPr>
            <w:tcW w:w="3403" w:type="dxa"/>
            <w:tcBorders>
              <w:top w:val="nil"/>
              <w:left w:val="nil"/>
              <w:bottom w:val="nil"/>
              <w:right w:val="nil"/>
            </w:tcBorders>
            <w:shd w:val="clear" w:color="000000" w:fill="E7E6E6"/>
            <w:noWrap/>
            <w:vAlign w:val="bottom"/>
            <w:hideMark/>
          </w:tcPr>
          <w:p w14:paraId="189B54E1" w14:textId="77777777" w:rsidR="00401EE5" w:rsidRPr="00401EE5" w:rsidRDefault="00401EE5" w:rsidP="00401EE5">
            <w:pPr>
              <w:spacing w:after="0" w:line="240" w:lineRule="auto"/>
              <w:rPr>
                <w:rFonts w:ascii="Calibri" w:eastAsia="Times New Roman" w:hAnsi="Calibri" w:cs="Times New Roman"/>
                <w:color w:val="000000"/>
                <w:lang w:eastAsia="es-CO"/>
              </w:rPr>
            </w:pPr>
            <w:r w:rsidRPr="00401EE5">
              <w:rPr>
                <w:rFonts w:ascii="Calibri" w:eastAsia="Times New Roman" w:hAnsi="Calibri" w:cs="Times New Roman"/>
                <w:color w:val="000000"/>
                <w:lang w:eastAsia="es-CO"/>
              </w:rPr>
              <w:t xml:space="preserve"> $                              4,500,000,000.00 </w:t>
            </w:r>
          </w:p>
        </w:tc>
        <w:tc>
          <w:tcPr>
            <w:tcW w:w="2864" w:type="dxa"/>
            <w:tcBorders>
              <w:top w:val="nil"/>
              <w:left w:val="nil"/>
              <w:bottom w:val="nil"/>
              <w:right w:val="nil"/>
            </w:tcBorders>
            <w:shd w:val="clear" w:color="000000" w:fill="E7E6E6"/>
            <w:noWrap/>
            <w:vAlign w:val="bottom"/>
            <w:hideMark/>
          </w:tcPr>
          <w:p w14:paraId="1A140B51" w14:textId="77777777" w:rsidR="00401EE5" w:rsidRPr="00401EE5" w:rsidRDefault="00401EE5" w:rsidP="00401EE5">
            <w:pPr>
              <w:spacing w:after="0" w:line="240" w:lineRule="auto"/>
              <w:rPr>
                <w:rFonts w:ascii="Calibri" w:eastAsia="Times New Roman" w:hAnsi="Calibri" w:cs="Times New Roman"/>
                <w:color w:val="000000"/>
                <w:lang w:eastAsia="es-CO"/>
              </w:rPr>
            </w:pPr>
            <w:r w:rsidRPr="00401EE5">
              <w:rPr>
                <w:rFonts w:ascii="Calibri" w:eastAsia="Times New Roman" w:hAnsi="Calibri" w:cs="Times New Roman"/>
                <w:color w:val="000000"/>
                <w:lang w:eastAsia="es-CO"/>
              </w:rPr>
              <w:t xml:space="preserve"> $                   360,000,000.00 </w:t>
            </w:r>
          </w:p>
        </w:tc>
      </w:tr>
      <w:tr w:rsidR="00401EE5" w:rsidRPr="00401EE5" w14:paraId="4FD536F9" w14:textId="77777777" w:rsidTr="00401EE5">
        <w:trPr>
          <w:trHeight w:val="300"/>
          <w:jc w:val="center"/>
        </w:trPr>
        <w:tc>
          <w:tcPr>
            <w:tcW w:w="3403" w:type="dxa"/>
            <w:tcBorders>
              <w:top w:val="nil"/>
              <w:left w:val="nil"/>
              <w:bottom w:val="nil"/>
              <w:right w:val="nil"/>
            </w:tcBorders>
            <w:shd w:val="clear" w:color="auto" w:fill="auto"/>
            <w:noWrap/>
            <w:vAlign w:val="bottom"/>
            <w:hideMark/>
          </w:tcPr>
          <w:p w14:paraId="1D45170F" w14:textId="77777777" w:rsidR="00401EE5" w:rsidRPr="00401EE5" w:rsidRDefault="00401EE5" w:rsidP="00401EE5">
            <w:pPr>
              <w:spacing w:after="0" w:line="240" w:lineRule="auto"/>
              <w:rPr>
                <w:rFonts w:ascii="Calibri" w:eastAsia="Times New Roman" w:hAnsi="Calibri" w:cs="Times New Roman"/>
                <w:color w:val="000000"/>
                <w:lang w:eastAsia="es-CO"/>
              </w:rPr>
            </w:pPr>
            <w:r w:rsidRPr="00401EE5">
              <w:rPr>
                <w:rFonts w:ascii="Calibri" w:eastAsia="Times New Roman" w:hAnsi="Calibri" w:cs="Times New Roman"/>
                <w:color w:val="000000"/>
                <w:lang w:eastAsia="es-CO"/>
              </w:rPr>
              <w:t xml:space="preserve"> $                              4,750,000,000.00 </w:t>
            </w:r>
          </w:p>
        </w:tc>
        <w:tc>
          <w:tcPr>
            <w:tcW w:w="2864" w:type="dxa"/>
            <w:tcBorders>
              <w:top w:val="nil"/>
              <w:left w:val="nil"/>
              <w:bottom w:val="nil"/>
              <w:right w:val="nil"/>
            </w:tcBorders>
            <w:shd w:val="clear" w:color="auto" w:fill="auto"/>
            <w:noWrap/>
            <w:vAlign w:val="bottom"/>
            <w:hideMark/>
          </w:tcPr>
          <w:p w14:paraId="7E925BB5" w14:textId="77777777" w:rsidR="00401EE5" w:rsidRPr="00401EE5" w:rsidRDefault="00401EE5" w:rsidP="00401EE5">
            <w:pPr>
              <w:spacing w:after="0" w:line="240" w:lineRule="auto"/>
              <w:rPr>
                <w:rFonts w:ascii="Calibri" w:eastAsia="Times New Roman" w:hAnsi="Calibri" w:cs="Times New Roman"/>
                <w:color w:val="000000"/>
                <w:lang w:eastAsia="es-CO"/>
              </w:rPr>
            </w:pPr>
            <w:r w:rsidRPr="00401EE5">
              <w:rPr>
                <w:rFonts w:ascii="Calibri" w:eastAsia="Times New Roman" w:hAnsi="Calibri" w:cs="Times New Roman"/>
                <w:color w:val="000000"/>
                <w:lang w:eastAsia="es-CO"/>
              </w:rPr>
              <w:t xml:space="preserve"> $                   380,000,000.00 </w:t>
            </w:r>
          </w:p>
        </w:tc>
      </w:tr>
      <w:tr w:rsidR="00401EE5" w:rsidRPr="00401EE5" w14:paraId="5F67E7DC" w14:textId="77777777" w:rsidTr="00401EE5">
        <w:trPr>
          <w:trHeight w:val="300"/>
          <w:jc w:val="center"/>
        </w:trPr>
        <w:tc>
          <w:tcPr>
            <w:tcW w:w="3403" w:type="dxa"/>
            <w:tcBorders>
              <w:top w:val="nil"/>
              <w:left w:val="nil"/>
              <w:bottom w:val="nil"/>
              <w:right w:val="nil"/>
            </w:tcBorders>
            <w:shd w:val="clear" w:color="000000" w:fill="E7E6E6"/>
            <w:noWrap/>
            <w:vAlign w:val="bottom"/>
            <w:hideMark/>
          </w:tcPr>
          <w:p w14:paraId="41AAD0FD" w14:textId="77777777" w:rsidR="00401EE5" w:rsidRPr="00401EE5" w:rsidRDefault="00401EE5" w:rsidP="00401EE5">
            <w:pPr>
              <w:spacing w:after="0" w:line="240" w:lineRule="auto"/>
              <w:rPr>
                <w:rFonts w:ascii="Calibri" w:eastAsia="Times New Roman" w:hAnsi="Calibri" w:cs="Times New Roman"/>
                <w:color w:val="000000"/>
                <w:lang w:eastAsia="es-CO"/>
              </w:rPr>
            </w:pPr>
            <w:r w:rsidRPr="00401EE5">
              <w:rPr>
                <w:rFonts w:ascii="Calibri" w:eastAsia="Times New Roman" w:hAnsi="Calibri" w:cs="Times New Roman"/>
                <w:color w:val="000000"/>
                <w:lang w:eastAsia="es-CO"/>
              </w:rPr>
              <w:t xml:space="preserve"> $                              5,000,000,000.00 </w:t>
            </w:r>
          </w:p>
        </w:tc>
        <w:tc>
          <w:tcPr>
            <w:tcW w:w="2864" w:type="dxa"/>
            <w:tcBorders>
              <w:top w:val="nil"/>
              <w:left w:val="nil"/>
              <w:bottom w:val="nil"/>
              <w:right w:val="nil"/>
            </w:tcBorders>
            <w:shd w:val="clear" w:color="000000" w:fill="E7E6E6"/>
            <w:noWrap/>
            <w:vAlign w:val="bottom"/>
            <w:hideMark/>
          </w:tcPr>
          <w:p w14:paraId="51204E47" w14:textId="77777777" w:rsidR="00401EE5" w:rsidRPr="00401EE5" w:rsidRDefault="00401EE5" w:rsidP="00401EE5">
            <w:pPr>
              <w:spacing w:after="0" w:line="240" w:lineRule="auto"/>
              <w:rPr>
                <w:rFonts w:ascii="Calibri" w:eastAsia="Times New Roman" w:hAnsi="Calibri" w:cs="Times New Roman"/>
                <w:color w:val="000000"/>
                <w:lang w:eastAsia="es-CO"/>
              </w:rPr>
            </w:pPr>
            <w:r w:rsidRPr="00401EE5">
              <w:rPr>
                <w:rFonts w:ascii="Calibri" w:eastAsia="Times New Roman" w:hAnsi="Calibri" w:cs="Times New Roman"/>
                <w:color w:val="000000"/>
                <w:lang w:eastAsia="es-CO"/>
              </w:rPr>
              <w:t xml:space="preserve"> $                   400,000,000.00 </w:t>
            </w:r>
          </w:p>
        </w:tc>
      </w:tr>
      <w:tr w:rsidR="00401EE5" w:rsidRPr="00401EE5" w14:paraId="518D8483" w14:textId="77777777" w:rsidTr="00401EE5">
        <w:trPr>
          <w:trHeight w:val="300"/>
          <w:jc w:val="center"/>
        </w:trPr>
        <w:tc>
          <w:tcPr>
            <w:tcW w:w="3403" w:type="dxa"/>
            <w:tcBorders>
              <w:top w:val="nil"/>
              <w:left w:val="nil"/>
              <w:bottom w:val="nil"/>
              <w:right w:val="nil"/>
            </w:tcBorders>
            <w:shd w:val="clear" w:color="auto" w:fill="auto"/>
            <w:noWrap/>
            <w:vAlign w:val="bottom"/>
            <w:hideMark/>
          </w:tcPr>
          <w:p w14:paraId="3036DC9B" w14:textId="77777777" w:rsidR="00401EE5" w:rsidRPr="00401EE5" w:rsidRDefault="00401EE5" w:rsidP="00401EE5">
            <w:pPr>
              <w:spacing w:after="0" w:line="240" w:lineRule="auto"/>
              <w:rPr>
                <w:rFonts w:ascii="Calibri" w:eastAsia="Times New Roman" w:hAnsi="Calibri" w:cs="Times New Roman"/>
                <w:color w:val="000000"/>
                <w:lang w:eastAsia="es-CO"/>
              </w:rPr>
            </w:pPr>
            <w:r w:rsidRPr="00401EE5">
              <w:rPr>
                <w:rFonts w:ascii="Calibri" w:eastAsia="Times New Roman" w:hAnsi="Calibri" w:cs="Times New Roman"/>
                <w:color w:val="000000"/>
                <w:lang w:eastAsia="es-CO"/>
              </w:rPr>
              <w:t xml:space="preserve"> $                              5,250,000,000.00 </w:t>
            </w:r>
          </w:p>
        </w:tc>
        <w:tc>
          <w:tcPr>
            <w:tcW w:w="2864" w:type="dxa"/>
            <w:tcBorders>
              <w:top w:val="nil"/>
              <w:left w:val="nil"/>
              <w:bottom w:val="nil"/>
              <w:right w:val="nil"/>
            </w:tcBorders>
            <w:shd w:val="clear" w:color="auto" w:fill="auto"/>
            <w:noWrap/>
            <w:vAlign w:val="bottom"/>
            <w:hideMark/>
          </w:tcPr>
          <w:p w14:paraId="43B9FF8C" w14:textId="77777777" w:rsidR="00401EE5" w:rsidRPr="00401EE5" w:rsidRDefault="00401EE5" w:rsidP="00401EE5">
            <w:pPr>
              <w:spacing w:after="0" w:line="240" w:lineRule="auto"/>
              <w:rPr>
                <w:rFonts w:ascii="Calibri" w:eastAsia="Times New Roman" w:hAnsi="Calibri" w:cs="Times New Roman"/>
                <w:color w:val="000000"/>
                <w:lang w:eastAsia="es-CO"/>
              </w:rPr>
            </w:pPr>
            <w:r w:rsidRPr="00401EE5">
              <w:rPr>
                <w:rFonts w:ascii="Calibri" w:eastAsia="Times New Roman" w:hAnsi="Calibri" w:cs="Times New Roman"/>
                <w:color w:val="000000"/>
                <w:lang w:eastAsia="es-CO"/>
              </w:rPr>
              <w:t xml:space="preserve"> $                   420,000,000.00 </w:t>
            </w:r>
          </w:p>
        </w:tc>
      </w:tr>
      <w:tr w:rsidR="00401EE5" w:rsidRPr="00401EE5" w14:paraId="33F6FCC5" w14:textId="77777777" w:rsidTr="00401EE5">
        <w:trPr>
          <w:trHeight w:val="300"/>
          <w:jc w:val="center"/>
        </w:trPr>
        <w:tc>
          <w:tcPr>
            <w:tcW w:w="3403" w:type="dxa"/>
            <w:tcBorders>
              <w:top w:val="nil"/>
              <w:left w:val="nil"/>
              <w:bottom w:val="nil"/>
              <w:right w:val="nil"/>
            </w:tcBorders>
            <w:shd w:val="clear" w:color="000000" w:fill="E7E6E6"/>
            <w:noWrap/>
            <w:vAlign w:val="bottom"/>
            <w:hideMark/>
          </w:tcPr>
          <w:p w14:paraId="3D216996" w14:textId="77777777" w:rsidR="00401EE5" w:rsidRPr="00401EE5" w:rsidRDefault="00401EE5" w:rsidP="00401EE5">
            <w:pPr>
              <w:spacing w:after="0" w:line="240" w:lineRule="auto"/>
              <w:rPr>
                <w:rFonts w:ascii="Calibri" w:eastAsia="Times New Roman" w:hAnsi="Calibri" w:cs="Times New Roman"/>
                <w:color w:val="000000"/>
                <w:lang w:eastAsia="es-CO"/>
              </w:rPr>
            </w:pPr>
            <w:r w:rsidRPr="00401EE5">
              <w:rPr>
                <w:rFonts w:ascii="Calibri" w:eastAsia="Times New Roman" w:hAnsi="Calibri" w:cs="Times New Roman"/>
                <w:color w:val="000000"/>
                <w:lang w:eastAsia="es-CO"/>
              </w:rPr>
              <w:t xml:space="preserve"> $                              5,500,000,000.00 </w:t>
            </w:r>
          </w:p>
        </w:tc>
        <w:tc>
          <w:tcPr>
            <w:tcW w:w="2864" w:type="dxa"/>
            <w:tcBorders>
              <w:top w:val="nil"/>
              <w:left w:val="nil"/>
              <w:bottom w:val="nil"/>
              <w:right w:val="nil"/>
            </w:tcBorders>
            <w:shd w:val="clear" w:color="000000" w:fill="E7E6E6"/>
            <w:noWrap/>
            <w:vAlign w:val="bottom"/>
            <w:hideMark/>
          </w:tcPr>
          <w:p w14:paraId="45DC6AB8" w14:textId="77777777" w:rsidR="00401EE5" w:rsidRPr="00401EE5" w:rsidRDefault="00401EE5" w:rsidP="00401EE5">
            <w:pPr>
              <w:spacing w:after="0" w:line="240" w:lineRule="auto"/>
              <w:rPr>
                <w:rFonts w:ascii="Calibri" w:eastAsia="Times New Roman" w:hAnsi="Calibri" w:cs="Times New Roman"/>
                <w:color w:val="000000"/>
                <w:lang w:eastAsia="es-CO"/>
              </w:rPr>
            </w:pPr>
            <w:r w:rsidRPr="00401EE5">
              <w:rPr>
                <w:rFonts w:ascii="Calibri" w:eastAsia="Times New Roman" w:hAnsi="Calibri" w:cs="Times New Roman"/>
                <w:color w:val="000000"/>
                <w:lang w:eastAsia="es-CO"/>
              </w:rPr>
              <w:t xml:space="preserve"> $                   440,000,000.00 </w:t>
            </w:r>
          </w:p>
        </w:tc>
      </w:tr>
      <w:tr w:rsidR="00401EE5" w:rsidRPr="00401EE5" w14:paraId="1EC08324" w14:textId="77777777" w:rsidTr="00401EE5">
        <w:trPr>
          <w:trHeight w:val="300"/>
          <w:jc w:val="center"/>
        </w:trPr>
        <w:tc>
          <w:tcPr>
            <w:tcW w:w="3403" w:type="dxa"/>
            <w:tcBorders>
              <w:top w:val="nil"/>
              <w:left w:val="nil"/>
              <w:bottom w:val="nil"/>
              <w:right w:val="nil"/>
            </w:tcBorders>
            <w:shd w:val="clear" w:color="auto" w:fill="auto"/>
            <w:noWrap/>
            <w:vAlign w:val="bottom"/>
            <w:hideMark/>
          </w:tcPr>
          <w:p w14:paraId="254BE8EF" w14:textId="77777777" w:rsidR="00401EE5" w:rsidRPr="00401EE5" w:rsidRDefault="00401EE5" w:rsidP="00401EE5">
            <w:pPr>
              <w:spacing w:after="0" w:line="240" w:lineRule="auto"/>
              <w:rPr>
                <w:rFonts w:ascii="Calibri" w:eastAsia="Times New Roman" w:hAnsi="Calibri" w:cs="Times New Roman"/>
                <w:color w:val="000000"/>
                <w:lang w:eastAsia="es-CO"/>
              </w:rPr>
            </w:pPr>
            <w:r w:rsidRPr="00401EE5">
              <w:rPr>
                <w:rFonts w:ascii="Calibri" w:eastAsia="Times New Roman" w:hAnsi="Calibri" w:cs="Times New Roman"/>
                <w:color w:val="000000"/>
                <w:lang w:eastAsia="es-CO"/>
              </w:rPr>
              <w:t xml:space="preserve"> $                              5,750,000,000.00 </w:t>
            </w:r>
          </w:p>
        </w:tc>
        <w:tc>
          <w:tcPr>
            <w:tcW w:w="2864" w:type="dxa"/>
            <w:tcBorders>
              <w:top w:val="nil"/>
              <w:left w:val="nil"/>
              <w:bottom w:val="nil"/>
              <w:right w:val="nil"/>
            </w:tcBorders>
            <w:shd w:val="clear" w:color="auto" w:fill="auto"/>
            <w:noWrap/>
            <w:vAlign w:val="bottom"/>
            <w:hideMark/>
          </w:tcPr>
          <w:p w14:paraId="6C33EAB8" w14:textId="77777777" w:rsidR="00401EE5" w:rsidRPr="00401EE5" w:rsidRDefault="00401EE5" w:rsidP="00401EE5">
            <w:pPr>
              <w:spacing w:after="0" w:line="240" w:lineRule="auto"/>
              <w:rPr>
                <w:rFonts w:ascii="Calibri" w:eastAsia="Times New Roman" w:hAnsi="Calibri" w:cs="Times New Roman"/>
                <w:color w:val="000000"/>
                <w:lang w:eastAsia="es-CO"/>
              </w:rPr>
            </w:pPr>
            <w:r w:rsidRPr="00401EE5">
              <w:rPr>
                <w:rFonts w:ascii="Calibri" w:eastAsia="Times New Roman" w:hAnsi="Calibri" w:cs="Times New Roman"/>
                <w:color w:val="000000"/>
                <w:lang w:eastAsia="es-CO"/>
              </w:rPr>
              <w:t xml:space="preserve"> $                   460,000,000.00 </w:t>
            </w:r>
          </w:p>
        </w:tc>
      </w:tr>
      <w:tr w:rsidR="00401EE5" w:rsidRPr="00401EE5" w14:paraId="3906A460" w14:textId="77777777" w:rsidTr="00401EE5">
        <w:trPr>
          <w:trHeight w:val="300"/>
          <w:jc w:val="center"/>
        </w:trPr>
        <w:tc>
          <w:tcPr>
            <w:tcW w:w="3403" w:type="dxa"/>
            <w:tcBorders>
              <w:top w:val="nil"/>
              <w:left w:val="nil"/>
              <w:bottom w:val="nil"/>
              <w:right w:val="nil"/>
            </w:tcBorders>
            <w:shd w:val="clear" w:color="000000" w:fill="E7E6E6"/>
            <w:noWrap/>
            <w:vAlign w:val="bottom"/>
            <w:hideMark/>
          </w:tcPr>
          <w:p w14:paraId="5A73BDF0" w14:textId="77777777" w:rsidR="00401EE5" w:rsidRPr="00401EE5" w:rsidRDefault="00401EE5" w:rsidP="00401EE5">
            <w:pPr>
              <w:spacing w:after="0" w:line="240" w:lineRule="auto"/>
              <w:rPr>
                <w:rFonts w:ascii="Calibri" w:eastAsia="Times New Roman" w:hAnsi="Calibri" w:cs="Times New Roman"/>
                <w:color w:val="000000"/>
                <w:lang w:eastAsia="es-CO"/>
              </w:rPr>
            </w:pPr>
            <w:r w:rsidRPr="00401EE5">
              <w:rPr>
                <w:rFonts w:ascii="Calibri" w:eastAsia="Times New Roman" w:hAnsi="Calibri" w:cs="Times New Roman"/>
                <w:color w:val="000000"/>
                <w:lang w:eastAsia="es-CO"/>
              </w:rPr>
              <w:lastRenderedPageBreak/>
              <w:t xml:space="preserve"> $                              6,000,000,000.00 </w:t>
            </w:r>
          </w:p>
        </w:tc>
        <w:tc>
          <w:tcPr>
            <w:tcW w:w="2864" w:type="dxa"/>
            <w:tcBorders>
              <w:top w:val="nil"/>
              <w:left w:val="nil"/>
              <w:bottom w:val="nil"/>
              <w:right w:val="nil"/>
            </w:tcBorders>
            <w:shd w:val="clear" w:color="000000" w:fill="E7E6E6"/>
            <w:noWrap/>
            <w:vAlign w:val="bottom"/>
            <w:hideMark/>
          </w:tcPr>
          <w:p w14:paraId="254A936E" w14:textId="77777777" w:rsidR="00401EE5" w:rsidRPr="00401EE5" w:rsidRDefault="00401EE5" w:rsidP="00401EE5">
            <w:pPr>
              <w:spacing w:after="0" w:line="240" w:lineRule="auto"/>
              <w:rPr>
                <w:rFonts w:ascii="Calibri" w:eastAsia="Times New Roman" w:hAnsi="Calibri" w:cs="Times New Roman"/>
                <w:color w:val="000000"/>
                <w:lang w:eastAsia="es-CO"/>
              </w:rPr>
            </w:pPr>
            <w:r w:rsidRPr="00401EE5">
              <w:rPr>
                <w:rFonts w:ascii="Calibri" w:eastAsia="Times New Roman" w:hAnsi="Calibri" w:cs="Times New Roman"/>
                <w:color w:val="000000"/>
                <w:lang w:eastAsia="es-CO"/>
              </w:rPr>
              <w:t xml:space="preserve"> $                   480,000,000.00 </w:t>
            </w:r>
          </w:p>
        </w:tc>
      </w:tr>
      <w:tr w:rsidR="00401EE5" w:rsidRPr="00401EE5" w14:paraId="3C97F181" w14:textId="77777777" w:rsidTr="00401EE5">
        <w:trPr>
          <w:trHeight w:val="300"/>
          <w:jc w:val="center"/>
        </w:trPr>
        <w:tc>
          <w:tcPr>
            <w:tcW w:w="3403" w:type="dxa"/>
            <w:tcBorders>
              <w:top w:val="nil"/>
              <w:left w:val="nil"/>
              <w:bottom w:val="nil"/>
              <w:right w:val="nil"/>
            </w:tcBorders>
            <w:shd w:val="clear" w:color="auto" w:fill="auto"/>
            <w:noWrap/>
            <w:vAlign w:val="bottom"/>
            <w:hideMark/>
          </w:tcPr>
          <w:p w14:paraId="4EDCC04E" w14:textId="77777777" w:rsidR="00401EE5" w:rsidRPr="00401EE5" w:rsidRDefault="00401EE5" w:rsidP="00401EE5">
            <w:pPr>
              <w:spacing w:after="0" w:line="240" w:lineRule="auto"/>
              <w:rPr>
                <w:rFonts w:ascii="Calibri" w:eastAsia="Times New Roman" w:hAnsi="Calibri" w:cs="Times New Roman"/>
                <w:color w:val="000000"/>
                <w:lang w:eastAsia="es-CO"/>
              </w:rPr>
            </w:pPr>
            <w:r w:rsidRPr="00401EE5">
              <w:rPr>
                <w:rFonts w:ascii="Calibri" w:eastAsia="Times New Roman" w:hAnsi="Calibri" w:cs="Times New Roman"/>
                <w:color w:val="000000"/>
                <w:lang w:eastAsia="es-CO"/>
              </w:rPr>
              <w:t xml:space="preserve"> $                              6,250,000,000.00 </w:t>
            </w:r>
          </w:p>
        </w:tc>
        <w:tc>
          <w:tcPr>
            <w:tcW w:w="2864" w:type="dxa"/>
            <w:tcBorders>
              <w:top w:val="nil"/>
              <w:left w:val="nil"/>
              <w:bottom w:val="nil"/>
              <w:right w:val="nil"/>
            </w:tcBorders>
            <w:shd w:val="clear" w:color="auto" w:fill="auto"/>
            <w:noWrap/>
            <w:vAlign w:val="bottom"/>
            <w:hideMark/>
          </w:tcPr>
          <w:p w14:paraId="05CA4A7B" w14:textId="77777777" w:rsidR="00401EE5" w:rsidRPr="00401EE5" w:rsidRDefault="00401EE5" w:rsidP="00401EE5">
            <w:pPr>
              <w:spacing w:after="0" w:line="240" w:lineRule="auto"/>
              <w:rPr>
                <w:rFonts w:ascii="Calibri" w:eastAsia="Times New Roman" w:hAnsi="Calibri" w:cs="Times New Roman"/>
                <w:color w:val="000000"/>
                <w:lang w:eastAsia="es-CO"/>
              </w:rPr>
            </w:pPr>
            <w:r w:rsidRPr="00401EE5">
              <w:rPr>
                <w:rFonts w:ascii="Calibri" w:eastAsia="Times New Roman" w:hAnsi="Calibri" w:cs="Times New Roman"/>
                <w:color w:val="000000"/>
                <w:lang w:eastAsia="es-CO"/>
              </w:rPr>
              <w:t xml:space="preserve"> $                   500,000,000.00 </w:t>
            </w:r>
          </w:p>
        </w:tc>
      </w:tr>
      <w:tr w:rsidR="00401EE5" w:rsidRPr="00401EE5" w14:paraId="6CF655E9" w14:textId="77777777" w:rsidTr="00401EE5">
        <w:trPr>
          <w:trHeight w:val="300"/>
          <w:jc w:val="center"/>
        </w:trPr>
        <w:tc>
          <w:tcPr>
            <w:tcW w:w="3403" w:type="dxa"/>
            <w:tcBorders>
              <w:top w:val="nil"/>
              <w:left w:val="nil"/>
              <w:bottom w:val="nil"/>
              <w:right w:val="nil"/>
            </w:tcBorders>
            <w:shd w:val="clear" w:color="000000" w:fill="E7E6E6"/>
            <w:noWrap/>
            <w:vAlign w:val="bottom"/>
            <w:hideMark/>
          </w:tcPr>
          <w:p w14:paraId="2C18AAC5" w14:textId="77777777" w:rsidR="00401EE5" w:rsidRPr="00401EE5" w:rsidRDefault="00401EE5" w:rsidP="00401EE5">
            <w:pPr>
              <w:spacing w:after="0" w:line="240" w:lineRule="auto"/>
              <w:rPr>
                <w:rFonts w:ascii="Calibri" w:eastAsia="Times New Roman" w:hAnsi="Calibri" w:cs="Times New Roman"/>
                <w:color w:val="000000"/>
                <w:lang w:eastAsia="es-CO"/>
              </w:rPr>
            </w:pPr>
            <w:r w:rsidRPr="00401EE5">
              <w:rPr>
                <w:rFonts w:ascii="Calibri" w:eastAsia="Times New Roman" w:hAnsi="Calibri" w:cs="Times New Roman"/>
                <w:color w:val="000000"/>
                <w:lang w:eastAsia="es-CO"/>
              </w:rPr>
              <w:t xml:space="preserve"> $                              6,500,000,000.00 </w:t>
            </w:r>
          </w:p>
        </w:tc>
        <w:tc>
          <w:tcPr>
            <w:tcW w:w="2864" w:type="dxa"/>
            <w:tcBorders>
              <w:top w:val="nil"/>
              <w:left w:val="nil"/>
              <w:bottom w:val="nil"/>
              <w:right w:val="nil"/>
            </w:tcBorders>
            <w:shd w:val="clear" w:color="000000" w:fill="E7E6E6"/>
            <w:noWrap/>
            <w:vAlign w:val="bottom"/>
            <w:hideMark/>
          </w:tcPr>
          <w:p w14:paraId="495C174A" w14:textId="77777777" w:rsidR="00401EE5" w:rsidRPr="00401EE5" w:rsidRDefault="00401EE5" w:rsidP="00401EE5">
            <w:pPr>
              <w:spacing w:after="0" w:line="240" w:lineRule="auto"/>
              <w:rPr>
                <w:rFonts w:ascii="Calibri" w:eastAsia="Times New Roman" w:hAnsi="Calibri" w:cs="Times New Roman"/>
                <w:color w:val="000000"/>
                <w:lang w:eastAsia="es-CO"/>
              </w:rPr>
            </w:pPr>
            <w:r w:rsidRPr="00401EE5">
              <w:rPr>
                <w:rFonts w:ascii="Calibri" w:eastAsia="Times New Roman" w:hAnsi="Calibri" w:cs="Times New Roman"/>
                <w:color w:val="000000"/>
                <w:lang w:eastAsia="es-CO"/>
              </w:rPr>
              <w:t xml:space="preserve"> $                   520,000,000.00 </w:t>
            </w:r>
          </w:p>
        </w:tc>
      </w:tr>
      <w:tr w:rsidR="00401EE5" w:rsidRPr="00401EE5" w14:paraId="38309988" w14:textId="77777777" w:rsidTr="00401EE5">
        <w:trPr>
          <w:trHeight w:val="300"/>
          <w:jc w:val="center"/>
        </w:trPr>
        <w:tc>
          <w:tcPr>
            <w:tcW w:w="3403" w:type="dxa"/>
            <w:tcBorders>
              <w:top w:val="nil"/>
              <w:left w:val="nil"/>
              <w:bottom w:val="nil"/>
              <w:right w:val="nil"/>
            </w:tcBorders>
            <w:shd w:val="clear" w:color="auto" w:fill="auto"/>
            <w:noWrap/>
            <w:vAlign w:val="bottom"/>
            <w:hideMark/>
          </w:tcPr>
          <w:p w14:paraId="414AB84A" w14:textId="77777777" w:rsidR="00401EE5" w:rsidRPr="00401EE5" w:rsidRDefault="00401EE5" w:rsidP="00401EE5">
            <w:pPr>
              <w:spacing w:after="0" w:line="240" w:lineRule="auto"/>
              <w:rPr>
                <w:rFonts w:ascii="Calibri" w:eastAsia="Times New Roman" w:hAnsi="Calibri" w:cs="Times New Roman"/>
                <w:color w:val="000000"/>
                <w:lang w:eastAsia="es-CO"/>
              </w:rPr>
            </w:pPr>
            <w:r w:rsidRPr="00401EE5">
              <w:rPr>
                <w:rFonts w:ascii="Calibri" w:eastAsia="Times New Roman" w:hAnsi="Calibri" w:cs="Times New Roman"/>
                <w:color w:val="000000"/>
                <w:lang w:eastAsia="es-CO"/>
              </w:rPr>
              <w:t xml:space="preserve"> $                              6,750,000,000.00 </w:t>
            </w:r>
          </w:p>
        </w:tc>
        <w:tc>
          <w:tcPr>
            <w:tcW w:w="2864" w:type="dxa"/>
            <w:tcBorders>
              <w:top w:val="nil"/>
              <w:left w:val="nil"/>
              <w:bottom w:val="nil"/>
              <w:right w:val="nil"/>
            </w:tcBorders>
            <w:shd w:val="clear" w:color="auto" w:fill="auto"/>
            <w:noWrap/>
            <w:vAlign w:val="bottom"/>
            <w:hideMark/>
          </w:tcPr>
          <w:p w14:paraId="6A8CD768" w14:textId="77777777" w:rsidR="00401EE5" w:rsidRPr="00401EE5" w:rsidRDefault="00401EE5" w:rsidP="00401EE5">
            <w:pPr>
              <w:spacing w:after="0" w:line="240" w:lineRule="auto"/>
              <w:rPr>
                <w:rFonts w:ascii="Calibri" w:eastAsia="Times New Roman" w:hAnsi="Calibri" w:cs="Times New Roman"/>
                <w:color w:val="000000"/>
                <w:lang w:eastAsia="es-CO"/>
              </w:rPr>
            </w:pPr>
            <w:r w:rsidRPr="00401EE5">
              <w:rPr>
                <w:rFonts w:ascii="Calibri" w:eastAsia="Times New Roman" w:hAnsi="Calibri" w:cs="Times New Roman"/>
                <w:color w:val="000000"/>
                <w:lang w:eastAsia="es-CO"/>
              </w:rPr>
              <w:t xml:space="preserve"> $                   540,000,000.00 </w:t>
            </w:r>
          </w:p>
        </w:tc>
      </w:tr>
      <w:tr w:rsidR="00401EE5" w:rsidRPr="00401EE5" w14:paraId="20CB810F" w14:textId="77777777" w:rsidTr="00401EE5">
        <w:trPr>
          <w:trHeight w:val="300"/>
          <w:jc w:val="center"/>
        </w:trPr>
        <w:tc>
          <w:tcPr>
            <w:tcW w:w="3403" w:type="dxa"/>
            <w:tcBorders>
              <w:top w:val="nil"/>
              <w:left w:val="nil"/>
              <w:bottom w:val="nil"/>
              <w:right w:val="nil"/>
            </w:tcBorders>
            <w:shd w:val="clear" w:color="000000" w:fill="E7E6E6"/>
            <w:noWrap/>
            <w:vAlign w:val="bottom"/>
            <w:hideMark/>
          </w:tcPr>
          <w:p w14:paraId="3B7ECDB3" w14:textId="77777777" w:rsidR="00401EE5" w:rsidRPr="00401EE5" w:rsidRDefault="00401EE5" w:rsidP="00401EE5">
            <w:pPr>
              <w:spacing w:after="0" w:line="240" w:lineRule="auto"/>
              <w:rPr>
                <w:rFonts w:ascii="Calibri" w:eastAsia="Times New Roman" w:hAnsi="Calibri" w:cs="Times New Roman"/>
                <w:color w:val="000000"/>
                <w:lang w:eastAsia="es-CO"/>
              </w:rPr>
            </w:pPr>
            <w:r w:rsidRPr="00401EE5">
              <w:rPr>
                <w:rFonts w:ascii="Calibri" w:eastAsia="Times New Roman" w:hAnsi="Calibri" w:cs="Times New Roman"/>
                <w:color w:val="000000"/>
                <w:lang w:eastAsia="es-CO"/>
              </w:rPr>
              <w:t xml:space="preserve"> $                              7,000,000,000.00 </w:t>
            </w:r>
          </w:p>
        </w:tc>
        <w:tc>
          <w:tcPr>
            <w:tcW w:w="2864" w:type="dxa"/>
            <w:tcBorders>
              <w:top w:val="nil"/>
              <w:left w:val="nil"/>
              <w:bottom w:val="nil"/>
              <w:right w:val="nil"/>
            </w:tcBorders>
            <w:shd w:val="clear" w:color="000000" w:fill="E7E6E6"/>
            <w:noWrap/>
            <w:vAlign w:val="bottom"/>
            <w:hideMark/>
          </w:tcPr>
          <w:p w14:paraId="0AA616F6" w14:textId="77777777" w:rsidR="00401EE5" w:rsidRPr="00401EE5" w:rsidRDefault="00401EE5" w:rsidP="00401EE5">
            <w:pPr>
              <w:spacing w:after="0" w:line="240" w:lineRule="auto"/>
              <w:rPr>
                <w:rFonts w:ascii="Calibri" w:eastAsia="Times New Roman" w:hAnsi="Calibri" w:cs="Times New Roman"/>
                <w:color w:val="000000"/>
                <w:lang w:eastAsia="es-CO"/>
              </w:rPr>
            </w:pPr>
            <w:r w:rsidRPr="00401EE5">
              <w:rPr>
                <w:rFonts w:ascii="Calibri" w:eastAsia="Times New Roman" w:hAnsi="Calibri" w:cs="Times New Roman"/>
                <w:color w:val="000000"/>
                <w:lang w:eastAsia="es-CO"/>
              </w:rPr>
              <w:t xml:space="preserve"> $                   560,000,000.00 </w:t>
            </w:r>
          </w:p>
        </w:tc>
      </w:tr>
    </w:tbl>
    <w:p w14:paraId="3A22DDF0" w14:textId="77777777" w:rsidR="002E5BD2" w:rsidRPr="002E5BD2" w:rsidRDefault="002E5BD2" w:rsidP="000A7DD4">
      <w:pPr>
        <w:spacing w:line="360" w:lineRule="auto"/>
        <w:jc w:val="both"/>
        <w:rPr>
          <w:sz w:val="24"/>
          <w:szCs w:val="24"/>
        </w:rPr>
      </w:pPr>
    </w:p>
    <w:p w14:paraId="66A91095" w14:textId="77777777" w:rsidR="00D35F9C" w:rsidRPr="00997EFC" w:rsidRDefault="00997EFC" w:rsidP="00D35F9C">
      <w:pPr>
        <w:pStyle w:val="Prrafodelista"/>
        <w:numPr>
          <w:ilvl w:val="0"/>
          <w:numId w:val="14"/>
        </w:numPr>
        <w:spacing w:line="360" w:lineRule="auto"/>
        <w:jc w:val="both"/>
        <w:rPr>
          <w:sz w:val="24"/>
          <w:szCs w:val="24"/>
        </w:rPr>
      </w:pPr>
      <w:r>
        <w:rPr>
          <w:b/>
          <w:sz w:val="24"/>
          <w:szCs w:val="24"/>
        </w:rPr>
        <w:t>Incentivo a la construcción de</w:t>
      </w:r>
      <w:r w:rsidR="00D35F9C">
        <w:rPr>
          <w:b/>
          <w:sz w:val="24"/>
          <w:szCs w:val="24"/>
        </w:rPr>
        <w:t xml:space="preserve"> plantas procesadoras de mieles paneleras</w:t>
      </w:r>
    </w:p>
    <w:p w14:paraId="7EEE2082" w14:textId="77777777" w:rsidR="00270307" w:rsidRDefault="00E53AE0" w:rsidP="00997EFC">
      <w:pPr>
        <w:spacing w:line="360" w:lineRule="auto"/>
        <w:jc w:val="both"/>
        <w:rPr>
          <w:sz w:val="24"/>
          <w:szCs w:val="24"/>
        </w:rPr>
      </w:pPr>
      <w:r>
        <w:rPr>
          <w:sz w:val="24"/>
          <w:szCs w:val="24"/>
        </w:rPr>
        <w:t xml:space="preserve">Teniendo en cuenta el escaso desarrollo tecnológico del sector, se propone dar un incentivo para la construcción de plantas procesadoras de mieles paneleras, </w:t>
      </w:r>
      <w:r w:rsidR="00C27E16">
        <w:rPr>
          <w:sz w:val="24"/>
          <w:szCs w:val="24"/>
        </w:rPr>
        <w:t xml:space="preserve">de carácter formal, </w:t>
      </w:r>
      <w:r>
        <w:rPr>
          <w:sz w:val="24"/>
          <w:szCs w:val="24"/>
        </w:rPr>
        <w:t xml:space="preserve">que cuenten con la capacidad técnica para estandarizar este producto y hacerlo atractivo para su uso masivo en procesos industriales. </w:t>
      </w:r>
      <w:r w:rsidR="00270307">
        <w:rPr>
          <w:sz w:val="24"/>
          <w:szCs w:val="24"/>
        </w:rPr>
        <w:t xml:space="preserve">Así las cosas, se propone eximir del pago del impuesto de renta a las plantas procesadoras de mieles que provengan de trapiches de economía campesina. </w:t>
      </w:r>
      <w:r w:rsidR="00B12815">
        <w:rPr>
          <w:sz w:val="24"/>
          <w:szCs w:val="24"/>
        </w:rPr>
        <w:t>El beneficio tendrá una duración</w:t>
      </w:r>
      <w:r w:rsidR="00270307">
        <w:rPr>
          <w:sz w:val="24"/>
          <w:szCs w:val="24"/>
        </w:rPr>
        <w:t xml:space="preserve"> de cinco (5) años a partir de la entrada en vigencia de la Ley.</w:t>
      </w:r>
    </w:p>
    <w:p w14:paraId="10620926" w14:textId="77777777" w:rsidR="00684BE6" w:rsidRDefault="00C27E16" w:rsidP="00997EFC">
      <w:pPr>
        <w:spacing w:line="360" w:lineRule="auto"/>
        <w:jc w:val="both"/>
        <w:rPr>
          <w:sz w:val="24"/>
          <w:szCs w:val="24"/>
        </w:rPr>
      </w:pPr>
      <w:r>
        <w:rPr>
          <w:sz w:val="24"/>
          <w:szCs w:val="24"/>
        </w:rPr>
        <w:t xml:space="preserve">Ahora </w:t>
      </w:r>
      <w:r w:rsidR="00BB40DD">
        <w:rPr>
          <w:sz w:val="24"/>
          <w:szCs w:val="24"/>
        </w:rPr>
        <w:t>bien, dado</w:t>
      </w:r>
      <w:r>
        <w:rPr>
          <w:sz w:val="24"/>
          <w:szCs w:val="24"/>
        </w:rPr>
        <w:t xml:space="preserve"> el reducido número de plantas procesadoras de mieles pane</w:t>
      </w:r>
      <w:r w:rsidR="00BB40DD">
        <w:rPr>
          <w:sz w:val="24"/>
          <w:szCs w:val="24"/>
        </w:rPr>
        <w:t>leras formalmente constituidas</w:t>
      </w:r>
      <w:r>
        <w:rPr>
          <w:sz w:val="24"/>
          <w:szCs w:val="24"/>
        </w:rPr>
        <w:t xml:space="preserve"> que pagan impuesto de renta</w:t>
      </w:r>
      <w:r w:rsidR="00B12815">
        <w:rPr>
          <w:sz w:val="24"/>
          <w:szCs w:val="24"/>
        </w:rPr>
        <w:t xml:space="preserve"> en Colombia</w:t>
      </w:r>
      <w:r w:rsidR="00BB40DD">
        <w:rPr>
          <w:sz w:val="24"/>
          <w:szCs w:val="24"/>
        </w:rPr>
        <w:t>, el impacto fiscal de la medida es</w:t>
      </w:r>
      <w:r w:rsidR="000232FA">
        <w:rPr>
          <w:sz w:val="24"/>
          <w:szCs w:val="24"/>
        </w:rPr>
        <w:t xml:space="preserve"> virtualmente</w:t>
      </w:r>
      <w:r w:rsidR="00BB40DD">
        <w:rPr>
          <w:sz w:val="24"/>
          <w:szCs w:val="24"/>
        </w:rPr>
        <w:t xml:space="preserve"> nulo en </w:t>
      </w:r>
      <w:r w:rsidR="004A5BAD">
        <w:rPr>
          <w:sz w:val="24"/>
          <w:szCs w:val="24"/>
        </w:rPr>
        <w:t xml:space="preserve">el </w:t>
      </w:r>
      <w:r w:rsidR="000A2984">
        <w:rPr>
          <w:sz w:val="24"/>
          <w:szCs w:val="24"/>
        </w:rPr>
        <w:t>mediano</w:t>
      </w:r>
      <w:r w:rsidR="00BB40DD">
        <w:rPr>
          <w:sz w:val="24"/>
          <w:szCs w:val="24"/>
        </w:rPr>
        <w:t xml:space="preserve"> plazo y positiv</w:t>
      </w:r>
      <w:r w:rsidR="000A2984">
        <w:rPr>
          <w:sz w:val="24"/>
          <w:szCs w:val="24"/>
        </w:rPr>
        <w:t>o en el largo</w:t>
      </w:r>
      <w:r w:rsidR="00DB2B46">
        <w:rPr>
          <w:sz w:val="24"/>
          <w:szCs w:val="24"/>
        </w:rPr>
        <w:t xml:space="preserve"> plazo, dado que se habrá generado</w:t>
      </w:r>
      <w:r w:rsidR="00BB40DD">
        <w:rPr>
          <w:sz w:val="24"/>
          <w:szCs w:val="24"/>
        </w:rPr>
        <w:t xml:space="preserve"> una base gravable nueva para el Estado colombiano una vez c</w:t>
      </w:r>
      <w:r w:rsidR="00DB2B46">
        <w:rPr>
          <w:sz w:val="24"/>
          <w:szCs w:val="24"/>
        </w:rPr>
        <w:t>ulmine la vigencia de la medida</w:t>
      </w:r>
      <w:r w:rsidR="00BB40DD">
        <w:rPr>
          <w:sz w:val="24"/>
          <w:szCs w:val="24"/>
        </w:rPr>
        <w:t xml:space="preserve">. </w:t>
      </w:r>
    </w:p>
    <w:p w14:paraId="1C05BC44" w14:textId="77777777" w:rsidR="00223C97" w:rsidRPr="00223C97" w:rsidRDefault="00223C97" w:rsidP="00223C97">
      <w:pPr>
        <w:pStyle w:val="Prrafodelista"/>
        <w:numPr>
          <w:ilvl w:val="0"/>
          <w:numId w:val="14"/>
        </w:numPr>
        <w:spacing w:line="360" w:lineRule="auto"/>
        <w:jc w:val="both"/>
        <w:rPr>
          <w:b/>
          <w:sz w:val="24"/>
          <w:szCs w:val="24"/>
        </w:rPr>
      </w:pPr>
      <w:r>
        <w:rPr>
          <w:b/>
          <w:sz w:val="24"/>
          <w:szCs w:val="24"/>
        </w:rPr>
        <w:t xml:space="preserve">Apoyo a la </w:t>
      </w:r>
      <w:r w:rsidR="00270307">
        <w:rPr>
          <w:b/>
          <w:sz w:val="24"/>
          <w:szCs w:val="24"/>
        </w:rPr>
        <w:t>reconversión</w:t>
      </w:r>
      <w:r>
        <w:rPr>
          <w:b/>
          <w:sz w:val="24"/>
          <w:szCs w:val="24"/>
        </w:rPr>
        <w:t xml:space="preserve"> </w:t>
      </w:r>
      <w:r w:rsidR="00270307">
        <w:rPr>
          <w:b/>
          <w:sz w:val="24"/>
          <w:szCs w:val="24"/>
        </w:rPr>
        <w:t>de hornos de los trapiches paneleros</w:t>
      </w:r>
    </w:p>
    <w:p w14:paraId="23143ECB" w14:textId="77777777" w:rsidR="00997EFC" w:rsidRDefault="00266735" w:rsidP="00997EFC">
      <w:pPr>
        <w:spacing w:line="360" w:lineRule="auto"/>
        <w:jc w:val="both"/>
        <w:rPr>
          <w:sz w:val="24"/>
          <w:szCs w:val="24"/>
        </w:rPr>
      </w:pPr>
      <w:r>
        <w:rPr>
          <w:sz w:val="24"/>
          <w:szCs w:val="24"/>
        </w:rPr>
        <w:t>Buscando reducir el impacto ambiental de la producción de panela y aprovechar la capacidad que tiene el bagazo de caña panelera como fuente de energía al ser incinerad</w:t>
      </w:r>
      <w:r w:rsidR="000232FA">
        <w:rPr>
          <w:sz w:val="24"/>
          <w:szCs w:val="24"/>
        </w:rPr>
        <w:t>o</w:t>
      </w:r>
      <w:r w:rsidR="00E53AE0">
        <w:rPr>
          <w:sz w:val="24"/>
          <w:szCs w:val="24"/>
        </w:rPr>
        <w:t xml:space="preserve">, esta iniciativa consiste en incrementar el porcentaje de reconocimiento del </w:t>
      </w:r>
      <w:r w:rsidR="00223C97">
        <w:rPr>
          <w:sz w:val="24"/>
          <w:szCs w:val="24"/>
        </w:rPr>
        <w:t>Incentivo a la Capitalización Rural (ICR)</w:t>
      </w:r>
      <w:r>
        <w:rPr>
          <w:sz w:val="24"/>
          <w:szCs w:val="24"/>
        </w:rPr>
        <w:t xml:space="preserve"> de Finagro para proyectos de</w:t>
      </w:r>
      <w:r w:rsidR="00223C97">
        <w:rPr>
          <w:sz w:val="24"/>
          <w:szCs w:val="24"/>
        </w:rPr>
        <w:t xml:space="preserve"> reconversión de los hornos </w:t>
      </w:r>
      <w:r w:rsidR="004A5BAD">
        <w:rPr>
          <w:sz w:val="24"/>
          <w:szCs w:val="24"/>
        </w:rPr>
        <w:t>de los trapiches de pequeños y m</w:t>
      </w:r>
      <w:r>
        <w:rPr>
          <w:sz w:val="24"/>
          <w:szCs w:val="24"/>
        </w:rPr>
        <w:t>edianos productores, dirigidos a lograr que estos hornos no necesiten más elementos, distintos al bagazo</w:t>
      </w:r>
      <w:r w:rsidR="00A02A66">
        <w:rPr>
          <w:sz w:val="24"/>
          <w:szCs w:val="24"/>
        </w:rPr>
        <w:t xml:space="preserve"> de caña</w:t>
      </w:r>
      <w:r>
        <w:rPr>
          <w:sz w:val="24"/>
          <w:szCs w:val="24"/>
        </w:rPr>
        <w:t>,</w:t>
      </w:r>
      <w:r w:rsidR="000232FA">
        <w:rPr>
          <w:sz w:val="24"/>
          <w:szCs w:val="24"/>
        </w:rPr>
        <w:t xml:space="preserve"> como combustible</w:t>
      </w:r>
      <w:r>
        <w:rPr>
          <w:sz w:val="24"/>
          <w:szCs w:val="24"/>
        </w:rPr>
        <w:t xml:space="preserve"> para su funcionamiento. </w:t>
      </w:r>
    </w:p>
    <w:p w14:paraId="5AB9AD2A" w14:textId="77777777" w:rsidR="00266735" w:rsidRDefault="00266735" w:rsidP="00997EFC">
      <w:pPr>
        <w:spacing w:line="360" w:lineRule="auto"/>
        <w:jc w:val="both"/>
        <w:rPr>
          <w:sz w:val="24"/>
          <w:szCs w:val="24"/>
        </w:rPr>
      </w:pPr>
      <w:r>
        <w:rPr>
          <w:sz w:val="24"/>
          <w:szCs w:val="24"/>
        </w:rPr>
        <w:t xml:space="preserve">Actualmente, los porcentajes de reconocimiento del ICR para los proyectos de reconversión tecnológica en el sector panelero son del 30% para pequeños productores </w:t>
      </w:r>
      <w:r w:rsidR="00D13B21">
        <w:rPr>
          <w:sz w:val="24"/>
          <w:szCs w:val="24"/>
        </w:rPr>
        <w:lastRenderedPageBreak/>
        <w:t>(personas naturales cuyos activos totales, junto con los</w:t>
      </w:r>
      <w:r w:rsidR="005602D5">
        <w:rPr>
          <w:sz w:val="24"/>
          <w:szCs w:val="24"/>
        </w:rPr>
        <w:t xml:space="preserve"> del cónyuge, no superen los 284</w:t>
      </w:r>
      <w:r w:rsidR="00D13B21">
        <w:rPr>
          <w:sz w:val="24"/>
          <w:szCs w:val="24"/>
        </w:rPr>
        <w:t xml:space="preserve"> salarios mínimos mensuales legales vigentes) </w:t>
      </w:r>
      <w:r>
        <w:rPr>
          <w:sz w:val="24"/>
          <w:szCs w:val="24"/>
        </w:rPr>
        <w:t>y asociaciones de pequeños productores  bajo la figura de persona jurídica, y del 15% para medianos productores</w:t>
      </w:r>
      <w:r w:rsidR="00B97F7B">
        <w:rPr>
          <w:sz w:val="24"/>
          <w:szCs w:val="24"/>
        </w:rPr>
        <w:t xml:space="preserve"> (personas naturales cuyos activos totales no superen los 5.000 salarios mínimos mensuales legales vigentes)</w:t>
      </w:r>
      <w:r w:rsidR="00B97F7B">
        <w:rPr>
          <w:rStyle w:val="Refdenotaalpie"/>
          <w:sz w:val="24"/>
          <w:szCs w:val="24"/>
        </w:rPr>
        <w:footnoteReference w:id="19"/>
      </w:r>
      <w:r>
        <w:rPr>
          <w:sz w:val="24"/>
          <w:szCs w:val="24"/>
        </w:rPr>
        <w:t xml:space="preserve">. </w:t>
      </w:r>
    </w:p>
    <w:p w14:paraId="2034FFAC" w14:textId="77777777" w:rsidR="00B97F7B" w:rsidRPr="00997EFC" w:rsidRDefault="00597629" w:rsidP="00997EFC">
      <w:pPr>
        <w:spacing w:line="360" w:lineRule="auto"/>
        <w:jc w:val="both"/>
        <w:rPr>
          <w:sz w:val="24"/>
          <w:szCs w:val="24"/>
        </w:rPr>
      </w:pPr>
      <w:r>
        <w:rPr>
          <w:sz w:val="24"/>
          <w:szCs w:val="24"/>
        </w:rPr>
        <w:t>Así pues</w:t>
      </w:r>
      <w:r w:rsidR="0063648F">
        <w:rPr>
          <w:sz w:val="24"/>
          <w:szCs w:val="24"/>
        </w:rPr>
        <w:t>, se propone ampliar al 5</w:t>
      </w:r>
      <w:r w:rsidR="00B97F7B">
        <w:rPr>
          <w:sz w:val="24"/>
          <w:szCs w:val="24"/>
        </w:rPr>
        <w:t xml:space="preserve">0% el porcentaje de reconocimiento para pequeños productores y al 30% el de medianos productores, </w:t>
      </w:r>
      <w:r w:rsidR="0063648F">
        <w:rPr>
          <w:sz w:val="24"/>
          <w:szCs w:val="24"/>
        </w:rPr>
        <w:t xml:space="preserve">tasas más cercanas a </w:t>
      </w:r>
      <w:r w:rsidR="00A04F8C">
        <w:rPr>
          <w:sz w:val="24"/>
          <w:szCs w:val="24"/>
        </w:rPr>
        <w:t>la</w:t>
      </w:r>
      <w:r w:rsidR="00B97F7B">
        <w:rPr>
          <w:sz w:val="24"/>
          <w:szCs w:val="24"/>
        </w:rPr>
        <w:t xml:space="preserve">s que actualmente ofrece Finagro a otros proyectos de inversión rural en los subsectores de palma de aceite, arroz, algodón y maíz. </w:t>
      </w:r>
    </w:p>
    <w:p w14:paraId="2C41340A" w14:textId="77777777" w:rsidR="00CF7D55" w:rsidRPr="00CF7D55" w:rsidRDefault="00CF7D55" w:rsidP="00CF7D55">
      <w:pPr>
        <w:pStyle w:val="Prrafodelista"/>
        <w:numPr>
          <w:ilvl w:val="0"/>
          <w:numId w:val="14"/>
        </w:numPr>
        <w:spacing w:line="360" w:lineRule="auto"/>
        <w:jc w:val="both"/>
        <w:rPr>
          <w:sz w:val="24"/>
          <w:szCs w:val="24"/>
        </w:rPr>
      </w:pPr>
      <w:r>
        <w:rPr>
          <w:b/>
          <w:sz w:val="24"/>
          <w:szCs w:val="24"/>
        </w:rPr>
        <w:t>Cobro diferencial del Registro Sanitario, Permiso Sanitario y Notificación Sanitaria que emite el INVIMA</w:t>
      </w:r>
    </w:p>
    <w:p w14:paraId="5C763335" w14:textId="77777777" w:rsidR="00CF7D55" w:rsidRPr="00CF7D55" w:rsidRDefault="00CF7D55" w:rsidP="00CF7D55">
      <w:pPr>
        <w:spacing w:line="360" w:lineRule="auto"/>
        <w:jc w:val="both"/>
        <w:rPr>
          <w:sz w:val="24"/>
          <w:szCs w:val="24"/>
        </w:rPr>
      </w:pPr>
      <w:r w:rsidRPr="00CF7D55">
        <w:rPr>
          <w:sz w:val="24"/>
          <w:szCs w:val="24"/>
        </w:rPr>
        <w:t>Teniendo en cuenta que no todos los productores tienen la misma capacidad de pago y buscando igualar las oportunidades de acceso a diferentes segmentos del mercado, se propone establecer un cobro diferencial del Registro Sanitario, Permiso Sanitario y Notificación Sanitaria emitido por el INVIMA. El pago se establecerá de acuerdo a la suma de los activos totales del productor y su cónyuge</w:t>
      </w:r>
      <w:r>
        <w:rPr>
          <w:sz w:val="24"/>
          <w:szCs w:val="24"/>
        </w:rPr>
        <w:t xml:space="preserve"> o compañero(a) permanente</w:t>
      </w:r>
      <w:r w:rsidRPr="00CF7D55">
        <w:rPr>
          <w:sz w:val="24"/>
          <w:szCs w:val="24"/>
        </w:rPr>
        <w:t>, medidos en términos de salarios mínimos m</w:t>
      </w:r>
      <w:r w:rsidR="009F14B5">
        <w:rPr>
          <w:sz w:val="24"/>
          <w:szCs w:val="24"/>
        </w:rPr>
        <w:t>ensuales legales vigentes (SMMLV</w:t>
      </w:r>
      <w:r w:rsidRPr="00CF7D55">
        <w:rPr>
          <w:sz w:val="24"/>
          <w:szCs w:val="24"/>
        </w:rPr>
        <w:t>), así:</w:t>
      </w:r>
    </w:p>
    <w:p w14:paraId="3D974E59" w14:textId="77777777" w:rsidR="00CF7D55" w:rsidRPr="00DB3B1E" w:rsidRDefault="002E5BD2" w:rsidP="00CF7D55">
      <w:pPr>
        <w:spacing w:line="360" w:lineRule="auto"/>
        <w:jc w:val="center"/>
        <w:rPr>
          <w:rFonts w:cs="Arial"/>
          <w:i/>
          <w:szCs w:val="24"/>
        </w:rPr>
      </w:pPr>
      <w:r>
        <w:rPr>
          <w:rFonts w:cs="Arial"/>
          <w:i/>
          <w:szCs w:val="24"/>
        </w:rPr>
        <w:t>Tabla 6</w:t>
      </w:r>
      <w:r w:rsidR="00CF7D55">
        <w:rPr>
          <w:rFonts w:cs="Arial"/>
          <w:i/>
          <w:szCs w:val="24"/>
        </w:rPr>
        <w:t xml:space="preserve">: Distribución del descuento sobre el valor total del </w:t>
      </w:r>
      <w:r w:rsidR="00CF7D55" w:rsidRPr="00DB3B1E">
        <w:rPr>
          <w:rFonts w:cs="Arial"/>
          <w:i/>
          <w:szCs w:val="24"/>
        </w:rPr>
        <w:t>Registro Sanitario, Permiso Sanitario y Notificación Sanitaria emitido por el INVIMA</w:t>
      </w:r>
    </w:p>
    <w:tbl>
      <w:tblPr>
        <w:tblW w:w="4820" w:type="dxa"/>
        <w:jc w:val="center"/>
        <w:tblCellMar>
          <w:left w:w="70" w:type="dxa"/>
          <w:right w:w="70" w:type="dxa"/>
        </w:tblCellMar>
        <w:tblLook w:val="04A0" w:firstRow="1" w:lastRow="0" w:firstColumn="1" w:lastColumn="0" w:noHBand="0" w:noVBand="1"/>
      </w:tblPr>
      <w:tblGrid>
        <w:gridCol w:w="3261"/>
        <w:gridCol w:w="1559"/>
      </w:tblGrid>
      <w:tr w:rsidR="00CF7D55" w:rsidRPr="00AB108B" w14:paraId="6724EC01" w14:textId="77777777" w:rsidTr="00D13B21">
        <w:trPr>
          <w:trHeight w:val="540"/>
          <w:jc w:val="center"/>
        </w:trPr>
        <w:tc>
          <w:tcPr>
            <w:tcW w:w="3261" w:type="dxa"/>
            <w:tcBorders>
              <w:top w:val="single" w:sz="4" w:space="0" w:color="auto"/>
              <w:left w:val="nil"/>
              <w:bottom w:val="single" w:sz="4" w:space="0" w:color="auto"/>
              <w:right w:val="nil"/>
            </w:tcBorders>
            <w:shd w:val="clear" w:color="auto" w:fill="auto"/>
            <w:noWrap/>
            <w:vAlign w:val="bottom"/>
            <w:hideMark/>
          </w:tcPr>
          <w:p w14:paraId="70A57ADB" w14:textId="77777777" w:rsidR="00CF7D55" w:rsidRPr="00AB108B" w:rsidRDefault="00CF7D55" w:rsidP="000D64E4">
            <w:pPr>
              <w:spacing w:after="0" w:line="24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Activos totales d</w:t>
            </w:r>
            <w:r w:rsidR="009F14B5">
              <w:rPr>
                <w:rFonts w:ascii="Arial" w:eastAsia="Times New Roman" w:hAnsi="Arial" w:cs="Arial"/>
                <w:color w:val="000000"/>
                <w:sz w:val="20"/>
                <w:szCs w:val="20"/>
                <w:lang w:eastAsia="es-CO"/>
              </w:rPr>
              <w:t>el productor y su cónyuge (SMMLV</w:t>
            </w:r>
            <w:r>
              <w:rPr>
                <w:rFonts w:ascii="Arial" w:eastAsia="Times New Roman" w:hAnsi="Arial" w:cs="Arial"/>
                <w:color w:val="000000"/>
                <w:sz w:val="20"/>
                <w:szCs w:val="20"/>
                <w:lang w:eastAsia="es-CO"/>
              </w:rPr>
              <w:t>)</w:t>
            </w:r>
          </w:p>
        </w:tc>
        <w:tc>
          <w:tcPr>
            <w:tcW w:w="1559" w:type="dxa"/>
            <w:tcBorders>
              <w:top w:val="single" w:sz="4" w:space="0" w:color="auto"/>
              <w:left w:val="nil"/>
              <w:bottom w:val="single" w:sz="4" w:space="0" w:color="auto"/>
              <w:right w:val="nil"/>
            </w:tcBorders>
            <w:shd w:val="clear" w:color="auto" w:fill="auto"/>
            <w:noWrap/>
            <w:vAlign w:val="bottom"/>
            <w:hideMark/>
          </w:tcPr>
          <w:p w14:paraId="17670B30" w14:textId="77777777" w:rsidR="00CF7D55" w:rsidRPr="00AB108B" w:rsidRDefault="00CF7D55" w:rsidP="000D64E4">
            <w:pPr>
              <w:spacing w:after="0" w:line="24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Descuento (% del valor total del registro)</w:t>
            </w:r>
          </w:p>
        </w:tc>
      </w:tr>
      <w:tr w:rsidR="00CF7D55" w:rsidRPr="00AB108B" w14:paraId="62045511" w14:textId="77777777" w:rsidTr="00D13B21">
        <w:trPr>
          <w:trHeight w:val="300"/>
          <w:jc w:val="center"/>
        </w:trPr>
        <w:tc>
          <w:tcPr>
            <w:tcW w:w="3261" w:type="dxa"/>
            <w:tcBorders>
              <w:top w:val="nil"/>
              <w:left w:val="nil"/>
              <w:bottom w:val="nil"/>
              <w:right w:val="nil"/>
            </w:tcBorders>
            <w:shd w:val="clear" w:color="000000" w:fill="E7E6E6"/>
            <w:noWrap/>
            <w:vAlign w:val="bottom"/>
            <w:hideMark/>
          </w:tcPr>
          <w:p w14:paraId="0E7ECBB7" w14:textId="77777777" w:rsidR="00CF7D55" w:rsidRPr="00AB108B" w:rsidRDefault="00CF7D55" w:rsidP="000D64E4">
            <w:pPr>
              <w:spacing w:after="0" w:line="24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Activos ≤ 150</w:t>
            </w:r>
          </w:p>
        </w:tc>
        <w:tc>
          <w:tcPr>
            <w:tcW w:w="1559" w:type="dxa"/>
            <w:tcBorders>
              <w:top w:val="nil"/>
              <w:left w:val="nil"/>
              <w:bottom w:val="nil"/>
              <w:right w:val="nil"/>
            </w:tcBorders>
            <w:shd w:val="clear" w:color="000000" w:fill="E7E6E6"/>
            <w:noWrap/>
            <w:vAlign w:val="bottom"/>
            <w:hideMark/>
          </w:tcPr>
          <w:p w14:paraId="3159EDCB" w14:textId="77777777" w:rsidR="00CF7D55" w:rsidRPr="00AB108B" w:rsidRDefault="00CF7D55" w:rsidP="000D64E4">
            <w:pPr>
              <w:spacing w:after="0" w:line="240" w:lineRule="auto"/>
              <w:jc w:val="right"/>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80%</w:t>
            </w:r>
          </w:p>
        </w:tc>
      </w:tr>
      <w:tr w:rsidR="00CF7D55" w:rsidRPr="00AB108B" w14:paraId="04EE7AC8" w14:textId="77777777" w:rsidTr="00D13B21">
        <w:trPr>
          <w:trHeight w:val="300"/>
          <w:jc w:val="center"/>
        </w:trPr>
        <w:tc>
          <w:tcPr>
            <w:tcW w:w="3261" w:type="dxa"/>
            <w:tcBorders>
              <w:top w:val="nil"/>
              <w:left w:val="nil"/>
              <w:bottom w:val="nil"/>
              <w:right w:val="nil"/>
            </w:tcBorders>
            <w:shd w:val="clear" w:color="auto" w:fill="auto"/>
            <w:noWrap/>
            <w:vAlign w:val="bottom"/>
            <w:hideMark/>
          </w:tcPr>
          <w:p w14:paraId="5B406296" w14:textId="77777777" w:rsidR="00CF7D55" w:rsidRPr="00AB108B" w:rsidRDefault="00CF7D55" w:rsidP="000D64E4">
            <w:pPr>
              <w:spacing w:after="0" w:line="24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150 &lt; Activos ≤ 300</w:t>
            </w:r>
          </w:p>
        </w:tc>
        <w:tc>
          <w:tcPr>
            <w:tcW w:w="1559" w:type="dxa"/>
            <w:tcBorders>
              <w:top w:val="nil"/>
              <w:left w:val="nil"/>
              <w:bottom w:val="nil"/>
              <w:right w:val="nil"/>
            </w:tcBorders>
            <w:shd w:val="clear" w:color="auto" w:fill="auto"/>
            <w:noWrap/>
            <w:vAlign w:val="bottom"/>
            <w:hideMark/>
          </w:tcPr>
          <w:p w14:paraId="50130688" w14:textId="77777777" w:rsidR="00CF7D55" w:rsidRPr="00AB108B" w:rsidRDefault="00CF7D55" w:rsidP="000D64E4">
            <w:pPr>
              <w:spacing w:after="0" w:line="240" w:lineRule="auto"/>
              <w:jc w:val="right"/>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5</w:t>
            </w:r>
            <w:r w:rsidR="00681A95">
              <w:rPr>
                <w:rFonts w:ascii="Arial" w:eastAsia="Times New Roman" w:hAnsi="Arial" w:cs="Arial"/>
                <w:color w:val="000000"/>
                <w:sz w:val="20"/>
                <w:szCs w:val="20"/>
                <w:lang w:eastAsia="es-CO"/>
              </w:rPr>
              <w:t>0</w:t>
            </w:r>
            <w:r>
              <w:rPr>
                <w:rFonts w:ascii="Arial" w:eastAsia="Times New Roman" w:hAnsi="Arial" w:cs="Arial"/>
                <w:color w:val="000000"/>
                <w:sz w:val="20"/>
                <w:szCs w:val="20"/>
                <w:lang w:eastAsia="es-CO"/>
              </w:rPr>
              <w:t>%</w:t>
            </w:r>
          </w:p>
        </w:tc>
      </w:tr>
      <w:tr w:rsidR="00CF7D55" w:rsidRPr="00AB108B" w14:paraId="67BCD147" w14:textId="77777777" w:rsidTr="00D13B21">
        <w:trPr>
          <w:trHeight w:val="300"/>
          <w:jc w:val="center"/>
        </w:trPr>
        <w:tc>
          <w:tcPr>
            <w:tcW w:w="3261" w:type="dxa"/>
            <w:tcBorders>
              <w:top w:val="nil"/>
              <w:left w:val="nil"/>
              <w:bottom w:val="nil"/>
              <w:right w:val="nil"/>
            </w:tcBorders>
            <w:shd w:val="clear" w:color="000000" w:fill="E7E6E6"/>
            <w:noWrap/>
            <w:vAlign w:val="bottom"/>
            <w:hideMark/>
          </w:tcPr>
          <w:p w14:paraId="4BE9094C" w14:textId="77777777" w:rsidR="00CF7D55" w:rsidRPr="00AB108B" w:rsidRDefault="005D069E" w:rsidP="000D64E4">
            <w:pPr>
              <w:spacing w:after="0" w:line="24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Activos &gt; 300</w:t>
            </w:r>
          </w:p>
        </w:tc>
        <w:tc>
          <w:tcPr>
            <w:tcW w:w="1559" w:type="dxa"/>
            <w:tcBorders>
              <w:top w:val="nil"/>
              <w:left w:val="nil"/>
              <w:bottom w:val="nil"/>
              <w:right w:val="nil"/>
            </w:tcBorders>
            <w:shd w:val="clear" w:color="000000" w:fill="E7E6E6"/>
            <w:noWrap/>
            <w:vAlign w:val="bottom"/>
            <w:hideMark/>
          </w:tcPr>
          <w:p w14:paraId="46167CC1" w14:textId="77777777" w:rsidR="00CF7D55" w:rsidRPr="00AB108B" w:rsidRDefault="00CF7D55" w:rsidP="000D64E4">
            <w:pPr>
              <w:spacing w:after="0" w:line="240" w:lineRule="auto"/>
              <w:jc w:val="right"/>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0%</w:t>
            </w:r>
          </w:p>
        </w:tc>
      </w:tr>
    </w:tbl>
    <w:p w14:paraId="51B5707A" w14:textId="77777777" w:rsidR="00CF7D55" w:rsidRDefault="00CF7D55" w:rsidP="00CF7D55">
      <w:pPr>
        <w:spacing w:line="360" w:lineRule="auto"/>
        <w:jc w:val="both"/>
        <w:rPr>
          <w:b/>
          <w:sz w:val="24"/>
          <w:szCs w:val="24"/>
        </w:rPr>
      </w:pPr>
    </w:p>
    <w:p w14:paraId="38A8D070" w14:textId="77777777" w:rsidR="00CF7D55" w:rsidRDefault="00CF7D55" w:rsidP="00CF7D55">
      <w:pPr>
        <w:spacing w:line="360" w:lineRule="auto"/>
        <w:jc w:val="both"/>
        <w:rPr>
          <w:sz w:val="24"/>
          <w:szCs w:val="24"/>
        </w:rPr>
      </w:pPr>
      <w:r>
        <w:rPr>
          <w:sz w:val="24"/>
          <w:szCs w:val="24"/>
        </w:rPr>
        <w:t xml:space="preserve">Ahora bien, con el fin dar celeridad al proceso de formalización de los productores, se propone una vigencia de dos (2) años para en beneficio en cuestión. </w:t>
      </w:r>
    </w:p>
    <w:p w14:paraId="3F51238B" w14:textId="77777777" w:rsidR="00684BE6" w:rsidRDefault="00CF7D55" w:rsidP="008C725F">
      <w:pPr>
        <w:spacing w:line="360" w:lineRule="auto"/>
        <w:jc w:val="both"/>
        <w:rPr>
          <w:sz w:val="24"/>
          <w:szCs w:val="24"/>
        </w:rPr>
      </w:pPr>
      <w:r>
        <w:rPr>
          <w:sz w:val="24"/>
          <w:szCs w:val="24"/>
        </w:rPr>
        <w:lastRenderedPageBreak/>
        <w:t xml:space="preserve">Por </w:t>
      </w:r>
      <w:r w:rsidR="002115A8">
        <w:rPr>
          <w:sz w:val="24"/>
          <w:szCs w:val="24"/>
        </w:rPr>
        <w:t>último,</w:t>
      </w:r>
      <w:r w:rsidR="00821DCB">
        <w:rPr>
          <w:sz w:val="24"/>
          <w:szCs w:val="24"/>
        </w:rPr>
        <w:t xml:space="preserve"> como se mencionó anteriormente,</w:t>
      </w:r>
      <w:r w:rsidR="002115A8">
        <w:rPr>
          <w:sz w:val="24"/>
          <w:szCs w:val="24"/>
        </w:rPr>
        <w:t xml:space="preserve"> los costos económicos </w:t>
      </w:r>
      <w:r w:rsidR="00613389">
        <w:rPr>
          <w:sz w:val="24"/>
          <w:szCs w:val="24"/>
        </w:rPr>
        <w:t xml:space="preserve">totales de acceso al </w:t>
      </w:r>
      <w:r w:rsidR="002115A8">
        <w:rPr>
          <w:sz w:val="24"/>
          <w:szCs w:val="24"/>
        </w:rPr>
        <w:t xml:space="preserve"> </w:t>
      </w:r>
      <w:r w:rsidR="00613389" w:rsidRPr="00CF7D55">
        <w:rPr>
          <w:sz w:val="24"/>
          <w:szCs w:val="24"/>
        </w:rPr>
        <w:t>Registro Sanitario, Permiso Sanitario y Notificación Sanitaria</w:t>
      </w:r>
      <w:r w:rsidR="00613389">
        <w:rPr>
          <w:sz w:val="24"/>
          <w:szCs w:val="24"/>
        </w:rPr>
        <w:t xml:space="preserve"> </w:t>
      </w:r>
      <w:r w:rsidR="002115A8">
        <w:rPr>
          <w:sz w:val="24"/>
          <w:szCs w:val="24"/>
        </w:rPr>
        <w:t>exceden el pago del mismo. En otras palabras, los productores deben incurrir en costos de desplazamiento, costos derivados del tiempo invertido en las diligencias</w:t>
      </w:r>
      <w:r w:rsidR="0006137C">
        <w:rPr>
          <w:sz w:val="24"/>
          <w:szCs w:val="24"/>
        </w:rPr>
        <w:t xml:space="preserve"> correspondientes y el </w:t>
      </w:r>
      <w:r w:rsidR="00613389">
        <w:rPr>
          <w:sz w:val="24"/>
          <w:szCs w:val="24"/>
        </w:rPr>
        <w:t>esfuerzo dedicado a las mismas. Por tal motivo, se propone acercar los trámit</w:t>
      </w:r>
      <w:r w:rsidR="002167DF">
        <w:rPr>
          <w:sz w:val="24"/>
          <w:szCs w:val="24"/>
        </w:rPr>
        <w:t>es del INVIMA a las comunidades. Para esto, las a</w:t>
      </w:r>
      <w:r w:rsidR="00597629">
        <w:rPr>
          <w:sz w:val="24"/>
          <w:szCs w:val="24"/>
        </w:rPr>
        <w:t>lcaldías municipales</w:t>
      </w:r>
      <w:r w:rsidR="00613389">
        <w:rPr>
          <w:sz w:val="24"/>
          <w:szCs w:val="24"/>
        </w:rPr>
        <w:t xml:space="preserve"> </w:t>
      </w:r>
      <w:r w:rsidR="002167DF">
        <w:rPr>
          <w:sz w:val="24"/>
          <w:szCs w:val="24"/>
        </w:rPr>
        <w:t>deberán brindar</w:t>
      </w:r>
      <w:r w:rsidR="00613389">
        <w:rPr>
          <w:sz w:val="24"/>
          <w:szCs w:val="24"/>
        </w:rPr>
        <w:t xml:space="preserve"> el apoyo necesario a los productores para que puedan efectuar los trámites</w:t>
      </w:r>
      <w:r w:rsidR="002167DF">
        <w:rPr>
          <w:sz w:val="24"/>
          <w:szCs w:val="24"/>
        </w:rPr>
        <w:t xml:space="preserve"> correspondientes sin</w:t>
      </w:r>
      <w:r w:rsidR="00597629">
        <w:rPr>
          <w:sz w:val="24"/>
          <w:szCs w:val="24"/>
        </w:rPr>
        <w:t xml:space="preserve"> necesidad de desplazarse a lugares lejanos a su domicilio</w:t>
      </w:r>
      <w:r w:rsidR="002167DF">
        <w:rPr>
          <w:sz w:val="24"/>
          <w:szCs w:val="24"/>
        </w:rPr>
        <w:t>. Así, en los municipios se realizará el trámite a través de la plataforma</w:t>
      </w:r>
      <w:r w:rsidR="00961077">
        <w:rPr>
          <w:sz w:val="24"/>
          <w:szCs w:val="24"/>
        </w:rPr>
        <w:t xml:space="preserve"> virtual</w:t>
      </w:r>
      <w:r w:rsidR="002167DF">
        <w:rPr>
          <w:sz w:val="24"/>
          <w:szCs w:val="24"/>
        </w:rPr>
        <w:t xml:space="preserve"> prevista por el INVIMA para tal fin</w:t>
      </w:r>
      <w:r w:rsidR="00613389">
        <w:rPr>
          <w:sz w:val="24"/>
          <w:szCs w:val="24"/>
        </w:rPr>
        <w:t xml:space="preserve">. </w:t>
      </w:r>
    </w:p>
    <w:p w14:paraId="26CD5095" w14:textId="77777777" w:rsidR="008C725F" w:rsidRDefault="00D374B2" w:rsidP="008C725F">
      <w:pPr>
        <w:pStyle w:val="Prrafodelista"/>
        <w:numPr>
          <w:ilvl w:val="0"/>
          <w:numId w:val="14"/>
        </w:numPr>
        <w:spacing w:line="360" w:lineRule="auto"/>
        <w:jc w:val="both"/>
        <w:rPr>
          <w:b/>
          <w:sz w:val="24"/>
          <w:szCs w:val="24"/>
        </w:rPr>
      </w:pPr>
      <w:r>
        <w:rPr>
          <w:b/>
          <w:sz w:val="24"/>
          <w:szCs w:val="24"/>
        </w:rPr>
        <w:t>Compras institucionales de panela</w:t>
      </w:r>
    </w:p>
    <w:p w14:paraId="2D9929BD" w14:textId="77777777" w:rsidR="005D069E" w:rsidRDefault="00D374B2" w:rsidP="00D374B2">
      <w:pPr>
        <w:spacing w:line="360" w:lineRule="auto"/>
        <w:jc w:val="both"/>
        <w:rPr>
          <w:sz w:val="24"/>
          <w:szCs w:val="24"/>
        </w:rPr>
      </w:pPr>
      <w:r>
        <w:rPr>
          <w:sz w:val="24"/>
          <w:szCs w:val="24"/>
        </w:rPr>
        <w:t xml:space="preserve">El sector público, al acoger directa o indirectamente a un porcentaje considerable de la población, es un escenario propicio para promover la compra y el consumo de panela. En este sentido, se proponen tres frentes de intervención en esta materia. </w:t>
      </w:r>
    </w:p>
    <w:p w14:paraId="67E307AE" w14:textId="77777777" w:rsidR="00F34F7A" w:rsidRDefault="00D374B2" w:rsidP="00D374B2">
      <w:pPr>
        <w:spacing w:line="360" w:lineRule="auto"/>
        <w:jc w:val="both"/>
        <w:rPr>
          <w:sz w:val="24"/>
          <w:szCs w:val="24"/>
        </w:rPr>
      </w:pPr>
      <w:r>
        <w:rPr>
          <w:sz w:val="24"/>
          <w:szCs w:val="24"/>
        </w:rPr>
        <w:t xml:space="preserve">En primer lugar, en todos los </w:t>
      </w:r>
      <w:r w:rsidR="00597629">
        <w:rPr>
          <w:sz w:val="24"/>
          <w:szCs w:val="24"/>
        </w:rPr>
        <w:t>edificios públicos que presten</w:t>
      </w:r>
      <w:r>
        <w:rPr>
          <w:sz w:val="24"/>
          <w:szCs w:val="24"/>
        </w:rPr>
        <w:t xml:space="preserve"> servicio gratuito de cafetería y restaurante, </w:t>
      </w:r>
      <w:r w:rsidR="00597BA1">
        <w:rPr>
          <w:sz w:val="24"/>
          <w:szCs w:val="24"/>
        </w:rPr>
        <w:t>la panela</w:t>
      </w:r>
      <w:r>
        <w:rPr>
          <w:sz w:val="24"/>
          <w:szCs w:val="24"/>
        </w:rPr>
        <w:t xml:space="preserve"> deberá est</w:t>
      </w:r>
      <w:r w:rsidR="00597629">
        <w:rPr>
          <w:sz w:val="24"/>
          <w:szCs w:val="24"/>
        </w:rPr>
        <w:t>ar disponible para quienes deseen consumirla</w:t>
      </w:r>
      <w:r>
        <w:rPr>
          <w:sz w:val="24"/>
          <w:szCs w:val="24"/>
        </w:rPr>
        <w:t>. En segundo lugar, las empresas privadas de servicios de alimentos y bebidas que contraten con entidades púb</w:t>
      </w:r>
      <w:r w:rsidR="005D069E">
        <w:rPr>
          <w:sz w:val="24"/>
          <w:szCs w:val="24"/>
        </w:rPr>
        <w:t>licas para vender sus productos,</w:t>
      </w:r>
      <w:r>
        <w:rPr>
          <w:sz w:val="24"/>
          <w:szCs w:val="24"/>
        </w:rPr>
        <w:t xml:space="preserve"> y que dentro de sus portafolios ofrezcan endulzantes, deberán incluir la panela como uno de ellos en los puntos de atención correspondientes al sector público. Finalmente, los colegios y demás instituciones públicas de educación preescolar, básica y media</w:t>
      </w:r>
      <w:r w:rsidR="00D13B21">
        <w:rPr>
          <w:sz w:val="24"/>
          <w:szCs w:val="24"/>
        </w:rPr>
        <w:t>,</w:t>
      </w:r>
      <w:r>
        <w:rPr>
          <w:sz w:val="24"/>
          <w:szCs w:val="24"/>
        </w:rPr>
        <w:t xml:space="preserve"> que proporcionen de manera gratuita alimentos cuya preparación se realice a</w:t>
      </w:r>
      <w:r w:rsidR="00D665F4">
        <w:rPr>
          <w:sz w:val="24"/>
          <w:szCs w:val="24"/>
        </w:rPr>
        <w:t>l interior de los planteles o sea real</w:t>
      </w:r>
      <w:r w:rsidR="005D069E">
        <w:rPr>
          <w:sz w:val="24"/>
          <w:szCs w:val="24"/>
        </w:rPr>
        <w:t>izada por un contratista</w:t>
      </w:r>
      <w:r w:rsidR="00D665F4">
        <w:rPr>
          <w:sz w:val="24"/>
          <w:szCs w:val="24"/>
        </w:rPr>
        <w:t xml:space="preserve">, deberán incluir la panela como parte de la dieta semanal ofrecida a los estudiantes y empleados. </w:t>
      </w:r>
    </w:p>
    <w:p w14:paraId="0BAA9E1E" w14:textId="77777777" w:rsidR="00684BE6" w:rsidRDefault="00597BA1" w:rsidP="00D374B2">
      <w:pPr>
        <w:spacing w:line="360" w:lineRule="auto"/>
        <w:jc w:val="both"/>
        <w:rPr>
          <w:sz w:val="24"/>
          <w:szCs w:val="24"/>
        </w:rPr>
      </w:pPr>
      <w:r>
        <w:rPr>
          <w:sz w:val="24"/>
          <w:szCs w:val="24"/>
        </w:rPr>
        <w:t>En los tres casos estipulados la panela podrá ser provista en c</w:t>
      </w:r>
      <w:r w:rsidR="00F34F7A">
        <w:rPr>
          <w:sz w:val="24"/>
          <w:szCs w:val="24"/>
        </w:rPr>
        <w:t>u</w:t>
      </w:r>
      <w:r w:rsidR="00684BE6">
        <w:rPr>
          <w:sz w:val="24"/>
          <w:szCs w:val="24"/>
        </w:rPr>
        <w:t xml:space="preserve">alquiera de sus presentaciones. </w:t>
      </w:r>
    </w:p>
    <w:p w14:paraId="2B809AB3" w14:textId="77777777" w:rsidR="00D374B2" w:rsidRDefault="00684BE6" w:rsidP="00D374B2">
      <w:pPr>
        <w:spacing w:line="360" w:lineRule="auto"/>
        <w:jc w:val="both"/>
        <w:rPr>
          <w:sz w:val="24"/>
          <w:szCs w:val="24"/>
        </w:rPr>
      </w:pPr>
      <w:r>
        <w:rPr>
          <w:sz w:val="24"/>
          <w:szCs w:val="24"/>
        </w:rPr>
        <w:t>E</w:t>
      </w:r>
      <w:r w:rsidR="00F34F7A">
        <w:rPr>
          <w:sz w:val="24"/>
          <w:szCs w:val="24"/>
        </w:rPr>
        <w:t xml:space="preserve">l único requisito que el Estado podrá exigir a un productor para acceder a este segmento del mercado es contar con el Registro Sanitario, Permiso Sanitario y Notificación Sanitaria que emite el INVIMA. </w:t>
      </w:r>
    </w:p>
    <w:p w14:paraId="7FBB8889" w14:textId="77777777" w:rsidR="00EC5223" w:rsidRDefault="00EC5223" w:rsidP="00D374B2">
      <w:pPr>
        <w:spacing w:line="360" w:lineRule="auto"/>
        <w:jc w:val="both"/>
        <w:rPr>
          <w:sz w:val="24"/>
          <w:szCs w:val="24"/>
        </w:rPr>
      </w:pPr>
    </w:p>
    <w:p w14:paraId="5871E2DC" w14:textId="77777777" w:rsidR="00EC5223" w:rsidRDefault="00EC5223" w:rsidP="00D374B2">
      <w:pPr>
        <w:spacing w:line="360" w:lineRule="auto"/>
        <w:jc w:val="both"/>
        <w:rPr>
          <w:sz w:val="24"/>
          <w:szCs w:val="24"/>
        </w:rPr>
      </w:pPr>
    </w:p>
    <w:p w14:paraId="2418EBC3" w14:textId="77777777" w:rsidR="00CA1240" w:rsidRPr="003F2DE9" w:rsidRDefault="00CA1240" w:rsidP="00CA1240">
      <w:pPr>
        <w:pStyle w:val="Prrafodelista"/>
        <w:numPr>
          <w:ilvl w:val="0"/>
          <w:numId w:val="14"/>
        </w:numPr>
        <w:spacing w:line="360" w:lineRule="auto"/>
        <w:jc w:val="both"/>
        <w:rPr>
          <w:sz w:val="24"/>
          <w:szCs w:val="24"/>
        </w:rPr>
      </w:pPr>
      <w:r w:rsidRPr="003F2DE9">
        <w:rPr>
          <w:b/>
          <w:sz w:val="24"/>
          <w:szCs w:val="24"/>
        </w:rPr>
        <w:t>Políticas para el subsector panelero en l</w:t>
      </w:r>
      <w:r>
        <w:rPr>
          <w:b/>
          <w:sz w:val="24"/>
          <w:szCs w:val="24"/>
        </w:rPr>
        <w:t>os planes locales de desarrollo</w:t>
      </w:r>
    </w:p>
    <w:p w14:paraId="6B196982" w14:textId="77777777" w:rsidR="00CA1240" w:rsidRPr="003F2DE9" w:rsidRDefault="00CA1240" w:rsidP="00CA1240">
      <w:pPr>
        <w:spacing w:line="360" w:lineRule="auto"/>
        <w:jc w:val="both"/>
        <w:rPr>
          <w:sz w:val="24"/>
          <w:szCs w:val="24"/>
        </w:rPr>
      </w:pPr>
      <w:r w:rsidRPr="003F2DE9">
        <w:rPr>
          <w:sz w:val="24"/>
          <w:szCs w:val="24"/>
        </w:rPr>
        <w:t>Todos los municipios y departamentos donde exista actividad panelera deben incluir en sus planes de desarrollo un renglón destinad</w:t>
      </w:r>
      <w:r>
        <w:rPr>
          <w:sz w:val="24"/>
          <w:szCs w:val="24"/>
        </w:rPr>
        <w:t>o a la promoción del subsector panelero</w:t>
      </w:r>
      <w:r w:rsidRPr="003F2DE9">
        <w:rPr>
          <w:sz w:val="24"/>
          <w:szCs w:val="24"/>
        </w:rPr>
        <w:t>, privilegiando las asociaciones de productores para la construcción de plantas procesadoras de mieles y la promoción del consumo de panela. Como parte de esos planes se encuentra</w:t>
      </w:r>
      <w:r>
        <w:rPr>
          <w:sz w:val="24"/>
          <w:szCs w:val="24"/>
        </w:rPr>
        <w:t xml:space="preserve"> el otorgamiento de terrenos en comodato o cualquier otra figura legal</w:t>
      </w:r>
      <w:r w:rsidRPr="003F2DE9">
        <w:rPr>
          <w:sz w:val="24"/>
          <w:szCs w:val="24"/>
        </w:rPr>
        <w:t xml:space="preserve"> para la construcción de plantas, la destinación de recursos para su construcción, y la creación de fondos de emprendimiento para financiar proyectos de comercialización de panela en polvo y sus demás presentaciones.  </w:t>
      </w:r>
    </w:p>
    <w:p w14:paraId="48F19FFB" w14:textId="77777777" w:rsidR="00CA1240" w:rsidRDefault="00CA1240" w:rsidP="00CA1240">
      <w:pPr>
        <w:pStyle w:val="Prrafodelista"/>
        <w:numPr>
          <w:ilvl w:val="0"/>
          <w:numId w:val="14"/>
        </w:numPr>
        <w:spacing w:line="360" w:lineRule="auto"/>
        <w:jc w:val="both"/>
        <w:rPr>
          <w:b/>
          <w:sz w:val="24"/>
          <w:szCs w:val="24"/>
        </w:rPr>
      </w:pPr>
      <w:r>
        <w:rPr>
          <w:b/>
          <w:sz w:val="24"/>
          <w:szCs w:val="24"/>
        </w:rPr>
        <w:t>Medidas de protección a la producción de panela tradicional</w:t>
      </w:r>
    </w:p>
    <w:p w14:paraId="78932E7B" w14:textId="77777777" w:rsidR="00CA1240" w:rsidRPr="00E63EB5" w:rsidRDefault="00CA1240" w:rsidP="00CA1240">
      <w:pPr>
        <w:spacing w:line="360" w:lineRule="auto"/>
        <w:jc w:val="both"/>
        <w:rPr>
          <w:sz w:val="24"/>
          <w:szCs w:val="24"/>
        </w:rPr>
      </w:pPr>
      <w:r>
        <w:rPr>
          <w:sz w:val="24"/>
          <w:szCs w:val="24"/>
        </w:rPr>
        <w:t xml:space="preserve">Teniendo en cuenta las consideraciones hechas respecto al proyecto de norma Codex para el jugo de caña de azúcar deshidratado no centrifugado, se propone ampliar el alcance del artículo 5º de la Ley 40 de 1990, de tal forma que además de prohibir la utilización de azúcar, hidrosulfito de sodio, </w:t>
      </w:r>
      <w:r w:rsidRPr="00E63EB5">
        <w:rPr>
          <w:sz w:val="24"/>
          <w:szCs w:val="24"/>
        </w:rPr>
        <w:t>anilin</w:t>
      </w:r>
      <w:r>
        <w:rPr>
          <w:sz w:val="24"/>
          <w:szCs w:val="24"/>
        </w:rPr>
        <w:t>as, colorantes tóxicos, c</w:t>
      </w:r>
      <w:r w:rsidRPr="00E63EB5">
        <w:rPr>
          <w:sz w:val="24"/>
          <w:szCs w:val="24"/>
        </w:rPr>
        <w:t>ontaminantes y mieles de ingenio</w:t>
      </w:r>
      <w:r>
        <w:rPr>
          <w:sz w:val="24"/>
          <w:szCs w:val="24"/>
        </w:rPr>
        <w:t xml:space="preserve"> en la producción de panela, se prohíba que productos importados que los utilicen puedan ser comercializados en el mercado nacional</w:t>
      </w:r>
      <w:r w:rsidR="00E8782F">
        <w:rPr>
          <w:sz w:val="24"/>
          <w:szCs w:val="24"/>
        </w:rPr>
        <w:t xml:space="preserve"> mientras sean etiquetados</w:t>
      </w:r>
      <w:r>
        <w:rPr>
          <w:sz w:val="24"/>
          <w:szCs w:val="24"/>
        </w:rPr>
        <w:t xml:space="preserve"> como panela. De manera paralela, cualquier modificación a la regulación respecto a la producción de panela en Colombia, deberá hacerse de manera concertada con los gremios que representen a los productores nacionales.  </w:t>
      </w:r>
    </w:p>
    <w:p w14:paraId="416B1DC5" w14:textId="77777777" w:rsidR="00EC5223" w:rsidRPr="003F2DE9" w:rsidRDefault="00EC5223" w:rsidP="00EC5223">
      <w:pPr>
        <w:pStyle w:val="Prrafodelista"/>
        <w:numPr>
          <w:ilvl w:val="0"/>
          <w:numId w:val="14"/>
        </w:numPr>
        <w:spacing w:line="360" w:lineRule="auto"/>
        <w:jc w:val="both"/>
        <w:rPr>
          <w:b/>
          <w:sz w:val="24"/>
          <w:szCs w:val="24"/>
        </w:rPr>
      </w:pPr>
      <w:r w:rsidRPr="003F2DE9">
        <w:rPr>
          <w:b/>
          <w:sz w:val="24"/>
          <w:szCs w:val="24"/>
        </w:rPr>
        <w:t>Control de la Superinte</w:t>
      </w:r>
      <w:r>
        <w:rPr>
          <w:b/>
          <w:sz w:val="24"/>
          <w:szCs w:val="24"/>
        </w:rPr>
        <w:t>ndencia de Industria y Comercio</w:t>
      </w:r>
    </w:p>
    <w:p w14:paraId="4561D66C" w14:textId="77777777" w:rsidR="00EC5223" w:rsidRDefault="00EC5223" w:rsidP="00EC5223">
      <w:pPr>
        <w:spacing w:line="360" w:lineRule="auto"/>
        <w:jc w:val="both"/>
        <w:rPr>
          <w:sz w:val="24"/>
          <w:szCs w:val="24"/>
        </w:rPr>
      </w:pPr>
      <w:r>
        <w:rPr>
          <w:sz w:val="24"/>
          <w:szCs w:val="24"/>
        </w:rPr>
        <w:t>Con el objetivo de verificar y combatir una posible situación de oligopsonio en el mercado de la panela, se propone d</w:t>
      </w:r>
      <w:r w:rsidRPr="003F2DE9">
        <w:rPr>
          <w:sz w:val="24"/>
          <w:szCs w:val="24"/>
        </w:rPr>
        <w:t xml:space="preserve">ar a la Superintendencia de Industria y Comercio un plazo para emitir un concepto detallado respecto al problema en cuestión e imponer las sanciones que contempla la legislación a quienes incurran en conductas violatorias de la libre </w:t>
      </w:r>
      <w:r w:rsidRPr="003F2DE9">
        <w:rPr>
          <w:sz w:val="24"/>
          <w:szCs w:val="24"/>
        </w:rPr>
        <w:lastRenderedPageBreak/>
        <w:t xml:space="preserve">competencia, en detrimento de los pequeños y medianos productores. Se plantea un plazo tentativo de un (1) año a partir de la entrada en vigencia de la Ley. </w:t>
      </w:r>
    </w:p>
    <w:p w14:paraId="556BCE7E" w14:textId="77777777" w:rsidR="00EC5223" w:rsidRPr="003F2DE9" w:rsidRDefault="00EC5223" w:rsidP="00EC5223">
      <w:pPr>
        <w:spacing w:line="360" w:lineRule="auto"/>
        <w:jc w:val="both"/>
        <w:rPr>
          <w:sz w:val="24"/>
          <w:szCs w:val="24"/>
        </w:rPr>
      </w:pPr>
    </w:p>
    <w:p w14:paraId="23DD88C6" w14:textId="77777777" w:rsidR="00CA1240" w:rsidRPr="009C5FE3" w:rsidRDefault="00CA1240" w:rsidP="00CA1240">
      <w:pPr>
        <w:pStyle w:val="Prrafodelista"/>
        <w:numPr>
          <w:ilvl w:val="0"/>
          <w:numId w:val="14"/>
        </w:numPr>
        <w:spacing w:line="360" w:lineRule="auto"/>
        <w:jc w:val="both"/>
        <w:rPr>
          <w:b/>
          <w:sz w:val="24"/>
          <w:szCs w:val="24"/>
        </w:rPr>
      </w:pPr>
      <w:r>
        <w:rPr>
          <w:b/>
          <w:sz w:val="24"/>
          <w:szCs w:val="24"/>
        </w:rPr>
        <w:t xml:space="preserve">Medidas en contra de la evasión de la Cuota de Fomento Panelero </w:t>
      </w:r>
    </w:p>
    <w:p w14:paraId="04D4D4F9" w14:textId="77777777" w:rsidR="00CA1240" w:rsidRDefault="00CA1240" w:rsidP="00CA1240">
      <w:pPr>
        <w:spacing w:line="360" w:lineRule="auto"/>
        <w:jc w:val="both"/>
        <w:rPr>
          <w:sz w:val="24"/>
          <w:szCs w:val="24"/>
        </w:rPr>
      </w:pPr>
      <w:r>
        <w:rPr>
          <w:sz w:val="24"/>
          <w:szCs w:val="24"/>
        </w:rPr>
        <w:t>L</w:t>
      </w:r>
      <w:r w:rsidRPr="00681A95">
        <w:rPr>
          <w:sz w:val="24"/>
          <w:szCs w:val="24"/>
        </w:rPr>
        <w:t xml:space="preserve">as Licoreras Departamentales justifican el no pago </w:t>
      </w:r>
      <w:r>
        <w:rPr>
          <w:sz w:val="24"/>
          <w:szCs w:val="24"/>
        </w:rPr>
        <w:t>de la Cuota de Fomento Panelero</w:t>
      </w:r>
      <w:r w:rsidRPr="00681A95">
        <w:rPr>
          <w:sz w:val="24"/>
          <w:szCs w:val="24"/>
        </w:rPr>
        <w:t xml:space="preserve"> argumentando</w:t>
      </w:r>
      <w:r>
        <w:rPr>
          <w:sz w:val="24"/>
          <w:szCs w:val="24"/>
        </w:rPr>
        <w:t xml:space="preserve"> que actualmente se encuentran utilizando melazas y mieles residuales en la producción de alcohol. Como la legislación vigente no especifica qué tipo de mieles están sujetas al pago de la cuota, es necesario corregir este vacío, modificando el parágrafo 2º del artículo 7º de la Ley 40 de 1990. Así pues, los </w:t>
      </w:r>
      <w:r w:rsidRPr="00545E7C">
        <w:rPr>
          <w:sz w:val="24"/>
          <w:szCs w:val="24"/>
        </w:rPr>
        <w:t>compradores de miel destinada a la producció</w:t>
      </w:r>
      <w:r>
        <w:rPr>
          <w:sz w:val="24"/>
          <w:szCs w:val="24"/>
        </w:rPr>
        <w:t xml:space="preserve">n de alcohol pagarán el uno por </w:t>
      </w:r>
      <w:r w:rsidRPr="00545E7C">
        <w:rPr>
          <w:sz w:val="24"/>
          <w:szCs w:val="24"/>
        </w:rPr>
        <w:t xml:space="preserve">ciento (1%) del precio de cada kilogramo de </w:t>
      </w:r>
      <w:r>
        <w:rPr>
          <w:sz w:val="24"/>
          <w:szCs w:val="24"/>
        </w:rPr>
        <w:t xml:space="preserve">miel o melaza, de cualquier tipo u origen (local o importada), que hayan adquirido de </w:t>
      </w:r>
      <w:r w:rsidRPr="00545E7C">
        <w:rPr>
          <w:sz w:val="24"/>
          <w:szCs w:val="24"/>
        </w:rPr>
        <w:t>ingenios azucareros</w:t>
      </w:r>
      <w:r>
        <w:rPr>
          <w:sz w:val="24"/>
          <w:szCs w:val="24"/>
        </w:rPr>
        <w:t xml:space="preserve"> o de cualquier otro establecimiento distinto a trapiches paneleros</w:t>
      </w:r>
      <w:r w:rsidRPr="00545E7C">
        <w:rPr>
          <w:sz w:val="24"/>
          <w:szCs w:val="24"/>
        </w:rPr>
        <w:t>.</w:t>
      </w:r>
      <w:r>
        <w:rPr>
          <w:sz w:val="24"/>
          <w:szCs w:val="24"/>
        </w:rPr>
        <w:t xml:space="preserve"> Cabe resaltar además que esta medida incentiva la compra de mieles paneleras, al hacer relativamente más costosa la adquisición de otro tipo de mieles a las Licoreras Departamentales. </w:t>
      </w:r>
    </w:p>
    <w:p w14:paraId="73FAFB0B" w14:textId="77777777" w:rsidR="00CA1240" w:rsidRDefault="00CA1240" w:rsidP="00CA1240">
      <w:pPr>
        <w:spacing w:line="360" w:lineRule="auto"/>
        <w:jc w:val="both"/>
        <w:rPr>
          <w:sz w:val="24"/>
          <w:szCs w:val="24"/>
        </w:rPr>
      </w:pPr>
      <w:r>
        <w:rPr>
          <w:sz w:val="24"/>
          <w:szCs w:val="24"/>
        </w:rPr>
        <w:t>Por otra parte, s</w:t>
      </w:r>
      <w:r w:rsidRPr="006540C8">
        <w:rPr>
          <w:sz w:val="24"/>
          <w:szCs w:val="24"/>
        </w:rPr>
        <w:t>in perjuicio de las demás sanciones establecidas en la Ley, los recaudadores que evadan el pago de los dineros percibidos por concepto de la Cuota de Fomento Pane</w:t>
      </w:r>
      <w:r>
        <w:rPr>
          <w:sz w:val="24"/>
          <w:szCs w:val="24"/>
        </w:rPr>
        <w:t>lero, que sean sorprendidos en los retenes que habitualmente efectúa la Policía Nacional en las vías del país, incurrirán en una multa equivalente al cinco por ciento (5%) del valor comercial de la carga de panela que transporten</w:t>
      </w:r>
      <w:r w:rsidRPr="006540C8">
        <w:rPr>
          <w:sz w:val="24"/>
          <w:szCs w:val="24"/>
        </w:rPr>
        <w:t>. La multa no exime a</w:t>
      </w:r>
      <w:r>
        <w:rPr>
          <w:sz w:val="24"/>
          <w:szCs w:val="24"/>
        </w:rPr>
        <w:t>l recaudador del pago de la cuota correspondiente</w:t>
      </w:r>
      <w:r w:rsidRPr="006540C8">
        <w:rPr>
          <w:sz w:val="24"/>
          <w:szCs w:val="24"/>
        </w:rPr>
        <w:t xml:space="preserve">. </w:t>
      </w:r>
    </w:p>
    <w:p w14:paraId="7E7DC3BD" w14:textId="77777777" w:rsidR="006C2669" w:rsidRDefault="006C2669" w:rsidP="006C2669">
      <w:pPr>
        <w:pStyle w:val="Prrafodelista"/>
        <w:numPr>
          <w:ilvl w:val="0"/>
          <w:numId w:val="14"/>
        </w:numPr>
        <w:spacing w:line="360" w:lineRule="auto"/>
        <w:jc w:val="both"/>
        <w:rPr>
          <w:b/>
          <w:sz w:val="24"/>
          <w:szCs w:val="24"/>
        </w:rPr>
      </w:pPr>
      <w:r>
        <w:rPr>
          <w:b/>
          <w:sz w:val="24"/>
          <w:szCs w:val="24"/>
        </w:rPr>
        <w:t>Estructura de la Junta Directiva del Fondo de Fomento Panelero</w:t>
      </w:r>
    </w:p>
    <w:p w14:paraId="39CB157C" w14:textId="77777777" w:rsidR="006C2669" w:rsidRPr="006C2669" w:rsidRDefault="006C2669" w:rsidP="006C2669">
      <w:pPr>
        <w:spacing w:line="360" w:lineRule="auto"/>
        <w:jc w:val="both"/>
        <w:rPr>
          <w:sz w:val="24"/>
          <w:szCs w:val="24"/>
        </w:rPr>
      </w:pPr>
      <w:r>
        <w:rPr>
          <w:sz w:val="24"/>
          <w:szCs w:val="24"/>
        </w:rPr>
        <w:t>Con el fin de democratizar la junta directiva del Fondo de Fomento Panelero, se propone modificar su estructura para dar representación a aquellos productores pertenecientes a organizaciones o asociaciones distintas a FedePanela. En este sentido, la Junta Directiva quedaría conformada por el Ministro de Agricultura, quien la presidirá, tres (3) miembros designados por esta cartera, dos (2) miembros d</w:t>
      </w:r>
      <w:r w:rsidR="008B4957">
        <w:rPr>
          <w:sz w:val="24"/>
          <w:szCs w:val="24"/>
        </w:rPr>
        <w:t>esignados por FedePanela y dos (2</w:t>
      </w:r>
      <w:r>
        <w:rPr>
          <w:sz w:val="24"/>
          <w:szCs w:val="24"/>
        </w:rPr>
        <w:t xml:space="preserve">) </w:t>
      </w:r>
      <w:r>
        <w:rPr>
          <w:sz w:val="24"/>
          <w:szCs w:val="24"/>
        </w:rPr>
        <w:lastRenderedPageBreak/>
        <w:t>miembro</w:t>
      </w:r>
      <w:r w:rsidR="008B4957">
        <w:rPr>
          <w:sz w:val="24"/>
          <w:szCs w:val="24"/>
        </w:rPr>
        <w:t>s</w:t>
      </w:r>
      <w:r>
        <w:rPr>
          <w:sz w:val="24"/>
          <w:szCs w:val="24"/>
        </w:rPr>
        <w:t xml:space="preserve"> designado</w:t>
      </w:r>
      <w:r w:rsidR="008B4957">
        <w:rPr>
          <w:sz w:val="24"/>
          <w:szCs w:val="24"/>
        </w:rPr>
        <w:t>s</w:t>
      </w:r>
      <w:r>
        <w:rPr>
          <w:sz w:val="24"/>
          <w:szCs w:val="24"/>
        </w:rPr>
        <w:t xml:space="preserve"> por las demás organizaciones o asociaciones de productores formalmente constituidas.  </w:t>
      </w:r>
    </w:p>
    <w:p w14:paraId="3F03F835" w14:textId="77777777" w:rsidR="007C7BAF" w:rsidRDefault="007C7BAF" w:rsidP="003C6964">
      <w:pPr>
        <w:spacing w:line="360" w:lineRule="auto"/>
        <w:jc w:val="both"/>
        <w:rPr>
          <w:b/>
          <w:sz w:val="24"/>
          <w:szCs w:val="24"/>
        </w:rPr>
      </w:pPr>
    </w:p>
    <w:p w14:paraId="1655F202" w14:textId="77777777" w:rsidR="00975E65" w:rsidRDefault="00975E65" w:rsidP="009A12A3">
      <w:pPr>
        <w:rPr>
          <w:sz w:val="24"/>
          <w:szCs w:val="24"/>
        </w:rPr>
        <w:sectPr w:rsidR="00975E65">
          <w:footerReference w:type="default" r:id="rId13"/>
          <w:pgSz w:w="12240" w:h="15840"/>
          <w:pgMar w:top="1417" w:right="1701" w:bottom="1417" w:left="1701" w:header="708" w:footer="708" w:gutter="0"/>
          <w:cols w:space="708"/>
          <w:docGrid w:linePitch="360"/>
        </w:sectPr>
      </w:pPr>
    </w:p>
    <w:p w14:paraId="78AC1441" w14:textId="77777777" w:rsidR="00D360C1" w:rsidRDefault="00DB6F7C" w:rsidP="00D360C1">
      <w:pPr>
        <w:jc w:val="center"/>
        <w:rPr>
          <w:b/>
          <w:sz w:val="24"/>
          <w:szCs w:val="24"/>
        </w:rPr>
      </w:pPr>
      <w:r w:rsidRPr="00CC4D0C">
        <w:rPr>
          <w:noProof/>
          <w:sz w:val="24"/>
          <w:szCs w:val="24"/>
          <w:lang w:eastAsia="es-CO"/>
        </w:rPr>
        <w:lastRenderedPageBreak/>
        <w:drawing>
          <wp:anchor distT="0" distB="0" distL="114300" distR="114300" simplePos="0" relativeHeight="251658240" behindDoc="0" locked="0" layoutInCell="1" allowOverlap="1" wp14:anchorId="08CAE84E" wp14:editId="3E04D005">
            <wp:simplePos x="0" y="0"/>
            <wp:positionH relativeFrom="margin">
              <wp:align>center</wp:align>
            </wp:positionH>
            <wp:positionV relativeFrom="margin">
              <wp:posOffset>327025</wp:posOffset>
            </wp:positionV>
            <wp:extent cx="9221470" cy="5038725"/>
            <wp:effectExtent l="0" t="0" r="0" b="0"/>
            <wp:wrapSquare wrapText="bothSides"/>
            <wp:docPr id="1" name="Imagen 1" descr="C:\Users\Paloma Valencia\Downloads\NuevoDocumento 4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loma Valencia\Downloads\NuevoDocumento 42_1.jp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harpenSoften amount="100000"/>
                              </a14:imgEffect>
                            </a14:imgLayer>
                          </a14:imgProps>
                        </a:ext>
                        <a:ext uri="{28A0092B-C50C-407E-A947-70E740481C1C}">
                          <a14:useLocalDpi xmlns:a14="http://schemas.microsoft.com/office/drawing/2010/main" val="0"/>
                        </a:ext>
                      </a:extLst>
                    </a:blip>
                    <a:srcRect l="3420" t="3901" r="2132" b="8198"/>
                    <a:stretch/>
                  </pic:blipFill>
                  <pic:spPr bwMode="auto">
                    <a:xfrm>
                      <a:off x="0" y="0"/>
                      <a:ext cx="9229802" cy="50431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sz w:val="24"/>
          <w:szCs w:val="24"/>
        </w:rPr>
        <w:t>Anexo: Estados Financieros del Fondo de Fomento Panelero</w:t>
      </w:r>
    </w:p>
    <w:p w14:paraId="6790E2F5" w14:textId="7C91FD77" w:rsidR="00B14835" w:rsidRPr="00D360C1" w:rsidRDefault="00DB6F7C" w:rsidP="00D360C1">
      <w:pPr>
        <w:rPr>
          <w:b/>
          <w:sz w:val="24"/>
          <w:szCs w:val="24"/>
        </w:rPr>
      </w:pPr>
      <w:r w:rsidRPr="00DB6F7C">
        <w:rPr>
          <w:rFonts w:ascii="Arial" w:hAnsi="Arial" w:cs="Arial"/>
          <w:sz w:val="16"/>
          <w:szCs w:val="24"/>
        </w:rPr>
        <w:t>Fuente: FedePanela</w:t>
      </w:r>
    </w:p>
    <w:p w14:paraId="3C5FC36C" w14:textId="77777777" w:rsidR="004734C4" w:rsidRDefault="004734C4" w:rsidP="004734C4">
      <w:pPr>
        <w:spacing w:line="360" w:lineRule="auto"/>
        <w:jc w:val="center"/>
        <w:rPr>
          <w:sz w:val="24"/>
          <w:szCs w:val="24"/>
        </w:rPr>
        <w:sectPr w:rsidR="004734C4" w:rsidSect="00DB6F7C">
          <w:pgSz w:w="15840" w:h="12240" w:orient="landscape"/>
          <w:pgMar w:top="1701" w:right="1418" w:bottom="1701" w:left="1418" w:header="709" w:footer="709" w:gutter="0"/>
          <w:cols w:space="708"/>
          <w:docGrid w:linePitch="360"/>
        </w:sectPr>
      </w:pPr>
    </w:p>
    <w:p w14:paraId="40D8C7B9" w14:textId="77777777" w:rsidR="004734C4" w:rsidRDefault="004734C4" w:rsidP="004734C4">
      <w:pPr>
        <w:spacing w:line="360" w:lineRule="auto"/>
        <w:jc w:val="both"/>
        <w:rPr>
          <w:b/>
          <w:sz w:val="24"/>
          <w:szCs w:val="24"/>
        </w:rPr>
      </w:pPr>
      <w:r>
        <w:rPr>
          <w:b/>
          <w:sz w:val="24"/>
          <w:szCs w:val="24"/>
        </w:rPr>
        <w:lastRenderedPageBreak/>
        <w:t>Referencias</w:t>
      </w:r>
    </w:p>
    <w:p w14:paraId="5772D49B" w14:textId="77777777" w:rsidR="004734C4" w:rsidRDefault="004734C4" w:rsidP="00D360C1">
      <w:pPr>
        <w:spacing w:line="360" w:lineRule="auto"/>
        <w:jc w:val="both"/>
        <w:rPr>
          <w:sz w:val="24"/>
          <w:szCs w:val="24"/>
        </w:rPr>
      </w:pPr>
      <w:r>
        <w:rPr>
          <w:sz w:val="24"/>
          <w:szCs w:val="24"/>
        </w:rPr>
        <w:t>Corpoica &amp;</w:t>
      </w:r>
      <w:r w:rsidRPr="004E4F00">
        <w:rPr>
          <w:sz w:val="24"/>
          <w:szCs w:val="24"/>
        </w:rPr>
        <w:t xml:space="preserve"> Fedepanela. </w:t>
      </w:r>
      <w:r>
        <w:rPr>
          <w:sz w:val="24"/>
          <w:szCs w:val="24"/>
        </w:rPr>
        <w:t xml:space="preserve">(2000). </w:t>
      </w:r>
      <w:r w:rsidRPr="004E4F00">
        <w:rPr>
          <w:sz w:val="24"/>
          <w:szCs w:val="24"/>
        </w:rPr>
        <w:t>Manual de caña de azúca</w:t>
      </w:r>
      <w:r>
        <w:rPr>
          <w:sz w:val="24"/>
          <w:szCs w:val="24"/>
        </w:rPr>
        <w:t>r para la producción de panela.</w:t>
      </w:r>
    </w:p>
    <w:p w14:paraId="6B531453" w14:textId="77777777" w:rsidR="004734C4" w:rsidRDefault="004734C4" w:rsidP="00D360C1">
      <w:pPr>
        <w:spacing w:line="360" w:lineRule="auto"/>
        <w:jc w:val="both"/>
        <w:rPr>
          <w:sz w:val="24"/>
          <w:szCs w:val="24"/>
        </w:rPr>
      </w:pPr>
      <w:r>
        <w:rPr>
          <w:sz w:val="24"/>
          <w:szCs w:val="24"/>
        </w:rPr>
        <w:t xml:space="preserve">Corpoica. (1999). La tecnología del cultivo de caña panelera. Programa Regional Agrícola. </w:t>
      </w:r>
    </w:p>
    <w:p w14:paraId="6D3FA212" w14:textId="77777777" w:rsidR="004734C4" w:rsidRDefault="004734C4" w:rsidP="00D360C1">
      <w:pPr>
        <w:spacing w:line="360" w:lineRule="auto"/>
        <w:jc w:val="both"/>
        <w:rPr>
          <w:sz w:val="24"/>
          <w:szCs w:val="24"/>
        </w:rPr>
      </w:pPr>
      <w:r>
        <w:rPr>
          <w:sz w:val="24"/>
          <w:szCs w:val="24"/>
        </w:rPr>
        <w:t xml:space="preserve">Contraloría General de la República. (2012). </w:t>
      </w:r>
      <w:r w:rsidRPr="004E4F00">
        <w:rPr>
          <w:sz w:val="24"/>
          <w:szCs w:val="24"/>
        </w:rPr>
        <w:t>Afectación de la rentabilidad al productor panelero por la implementación de la normatividad sanitaria y ambiental</w:t>
      </w:r>
      <w:r>
        <w:rPr>
          <w:sz w:val="24"/>
          <w:szCs w:val="24"/>
        </w:rPr>
        <w:t xml:space="preserve">. </w:t>
      </w:r>
      <w:r w:rsidRPr="004E4F00">
        <w:rPr>
          <w:sz w:val="24"/>
          <w:szCs w:val="24"/>
        </w:rPr>
        <w:t>83-113-01</w:t>
      </w:r>
      <w:r>
        <w:rPr>
          <w:sz w:val="24"/>
          <w:szCs w:val="24"/>
        </w:rPr>
        <w:t>.</w:t>
      </w:r>
    </w:p>
    <w:p w14:paraId="3D39785D" w14:textId="77777777" w:rsidR="004734C4" w:rsidRDefault="004734C4" w:rsidP="00D360C1">
      <w:pPr>
        <w:spacing w:line="360" w:lineRule="auto"/>
        <w:jc w:val="both"/>
        <w:rPr>
          <w:sz w:val="24"/>
          <w:szCs w:val="24"/>
        </w:rPr>
      </w:pPr>
      <w:r w:rsidRPr="00200931">
        <w:rPr>
          <w:sz w:val="24"/>
          <w:szCs w:val="24"/>
        </w:rPr>
        <w:t>Echavarría, J.; Esguerra, P.; McAllister, D. &amp; Robayo, C. (2014). Informe de la Misión de Estudios para la Competitividad de la Caficultura en Colombia</w:t>
      </w:r>
      <w:r>
        <w:rPr>
          <w:sz w:val="24"/>
          <w:szCs w:val="24"/>
        </w:rPr>
        <w:t>.</w:t>
      </w:r>
    </w:p>
    <w:p w14:paraId="60CB49F2" w14:textId="77777777" w:rsidR="0022181A" w:rsidRDefault="0022181A" w:rsidP="00D360C1">
      <w:pPr>
        <w:spacing w:line="360" w:lineRule="auto"/>
        <w:jc w:val="both"/>
        <w:rPr>
          <w:sz w:val="24"/>
          <w:szCs w:val="24"/>
        </w:rPr>
      </w:pPr>
      <w:r>
        <w:rPr>
          <w:sz w:val="24"/>
          <w:szCs w:val="24"/>
        </w:rPr>
        <w:t xml:space="preserve">Jaramillo, L.; Zuleta, L. (2000). Los impuestos a los licores en Colombia. Fedesarrollo. </w:t>
      </w:r>
    </w:p>
    <w:p w14:paraId="71E0B1A9" w14:textId="77777777" w:rsidR="004734C4" w:rsidRDefault="004734C4" w:rsidP="00D360C1">
      <w:pPr>
        <w:spacing w:line="360" w:lineRule="auto"/>
        <w:jc w:val="both"/>
        <w:rPr>
          <w:sz w:val="24"/>
          <w:szCs w:val="24"/>
        </w:rPr>
      </w:pPr>
      <w:r>
        <w:rPr>
          <w:sz w:val="24"/>
          <w:szCs w:val="24"/>
        </w:rPr>
        <w:t xml:space="preserve">Ministerio de Agricultura y Desarrollo Rural. (2006). El sector panelero colombiano.  </w:t>
      </w:r>
    </w:p>
    <w:p w14:paraId="540C9E0C" w14:textId="77777777" w:rsidR="004734C4" w:rsidRDefault="004734C4" w:rsidP="00D360C1">
      <w:pPr>
        <w:spacing w:line="360" w:lineRule="auto"/>
        <w:jc w:val="both"/>
        <w:rPr>
          <w:sz w:val="24"/>
          <w:szCs w:val="24"/>
        </w:rPr>
      </w:pPr>
      <w:r w:rsidRPr="004E4F00">
        <w:rPr>
          <w:sz w:val="24"/>
          <w:szCs w:val="24"/>
        </w:rPr>
        <w:t xml:space="preserve">Ministerio de Agricultura y Desarrollo Rural. (2005). La cadena agroindustrial de la panela en Colombia: una mirada global de su estructura y dinámica: </w:t>
      </w:r>
      <w:r>
        <w:rPr>
          <w:sz w:val="24"/>
          <w:szCs w:val="24"/>
        </w:rPr>
        <w:t xml:space="preserve">1991-2005. Documento de Trabajo No. 57. </w:t>
      </w:r>
    </w:p>
    <w:p w14:paraId="031823BB" w14:textId="77777777" w:rsidR="004734C4" w:rsidRDefault="004734C4" w:rsidP="00D360C1">
      <w:pPr>
        <w:spacing w:line="360" w:lineRule="auto"/>
        <w:jc w:val="both"/>
        <w:rPr>
          <w:sz w:val="24"/>
          <w:szCs w:val="24"/>
        </w:rPr>
      </w:pPr>
      <w:r>
        <w:rPr>
          <w:sz w:val="24"/>
          <w:szCs w:val="24"/>
        </w:rPr>
        <w:t xml:space="preserve">Organización de las Naciones Unidas para la Alimentación y la Agricultura. (2004). Producción de panela como estrategia de diversificación en la generación de ingresos en áreas rurales de América Latina. AGSF Documento de trabajo </w:t>
      </w:r>
      <w:r w:rsidRPr="007C7BAF">
        <w:rPr>
          <w:sz w:val="24"/>
          <w:szCs w:val="24"/>
        </w:rPr>
        <w:t>6</w:t>
      </w:r>
      <w:r>
        <w:rPr>
          <w:sz w:val="24"/>
          <w:szCs w:val="24"/>
        </w:rPr>
        <w:t>.</w:t>
      </w:r>
    </w:p>
    <w:p w14:paraId="501F6997" w14:textId="77777777" w:rsidR="0022181A" w:rsidRDefault="004734C4" w:rsidP="00D360C1">
      <w:pPr>
        <w:spacing w:line="360" w:lineRule="auto"/>
        <w:jc w:val="both"/>
        <w:rPr>
          <w:sz w:val="24"/>
          <w:szCs w:val="24"/>
        </w:rPr>
      </w:pPr>
      <w:r>
        <w:rPr>
          <w:sz w:val="24"/>
          <w:szCs w:val="24"/>
        </w:rPr>
        <w:t xml:space="preserve">Superintendencia de Industria y Comercio. (2012). </w:t>
      </w:r>
      <w:r w:rsidRPr="004E4F00">
        <w:rPr>
          <w:sz w:val="24"/>
          <w:szCs w:val="24"/>
        </w:rPr>
        <w:t>Cadena productiva de la panela en Colombia: diagnóstico de libre competencia (2010-2012)</w:t>
      </w:r>
      <w:r>
        <w:rPr>
          <w:sz w:val="24"/>
          <w:szCs w:val="24"/>
        </w:rPr>
        <w:t>. Estudios de Mercado.</w:t>
      </w:r>
    </w:p>
    <w:p w14:paraId="6022A996" w14:textId="77777777" w:rsidR="00B64A93" w:rsidRPr="00B64A93" w:rsidRDefault="00B64A93" w:rsidP="00D360C1">
      <w:pPr>
        <w:spacing w:line="360" w:lineRule="auto"/>
        <w:jc w:val="both"/>
        <w:rPr>
          <w:sz w:val="24"/>
          <w:szCs w:val="24"/>
        </w:rPr>
        <w:sectPr w:rsidR="00B64A93" w:rsidRPr="00B64A93">
          <w:footerReference w:type="default" r:id="rId16"/>
          <w:pgSz w:w="12240" w:h="15840"/>
          <w:pgMar w:top="1417" w:right="1701" w:bottom="1417" w:left="1701" w:header="708" w:footer="708" w:gutter="0"/>
          <w:cols w:space="708"/>
          <w:docGrid w:linePitch="360"/>
        </w:sectPr>
      </w:pPr>
      <w:r>
        <w:rPr>
          <w:sz w:val="24"/>
          <w:szCs w:val="24"/>
        </w:rPr>
        <w:t xml:space="preserve">Revista Dinero. (2014). El negocio de la panela crece y se derrite a la vez. Recuperado el 21 de septiembre de </w:t>
      </w:r>
      <w:r w:rsidRPr="007C6572">
        <w:rPr>
          <w:sz w:val="24"/>
          <w:szCs w:val="24"/>
        </w:rPr>
        <w:t xml:space="preserve">2015 </w:t>
      </w:r>
      <w:r w:rsidRPr="00B64A93">
        <w:rPr>
          <w:sz w:val="24"/>
          <w:szCs w:val="24"/>
        </w:rPr>
        <w:t xml:space="preserve">de </w:t>
      </w:r>
      <w:hyperlink r:id="rId17" w:history="1">
        <w:r w:rsidRPr="00B64A93">
          <w:rPr>
            <w:rStyle w:val="Hipervnculo"/>
            <w:color w:val="auto"/>
            <w:sz w:val="24"/>
            <w:szCs w:val="24"/>
            <w:u w:val="none"/>
          </w:rPr>
          <w:t>http://www.dinero.com/empresas/articulo/balance-del-sector-panelero-colombia-2014/202561</w:t>
        </w:r>
      </w:hyperlink>
    </w:p>
    <w:p w14:paraId="2CD0C745" w14:textId="59C3AEC2" w:rsidR="009C1A2C" w:rsidRDefault="00D360C1" w:rsidP="009C1A2C">
      <w:pPr>
        <w:spacing w:line="360" w:lineRule="auto"/>
        <w:jc w:val="center"/>
        <w:rPr>
          <w:sz w:val="24"/>
          <w:szCs w:val="24"/>
        </w:rPr>
      </w:pPr>
      <w:r>
        <w:rPr>
          <w:sz w:val="24"/>
          <w:szCs w:val="24"/>
        </w:rPr>
        <w:lastRenderedPageBreak/>
        <w:t>Proyecto de Ley No. ___ de 2017</w:t>
      </w:r>
    </w:p>
    <w:p w14:paraId="60796B7F" w14:textId="08A795FA" w:rsidR="009C1A2C" w:rsidRPr="006D3BBA" w:rsidRDefault="00574A67" w:rsidP="009C1A2C">
      <w:pPr>
        <w:spacing w:line="360" w:lineRule="auto"/>
        <w:jc w:val="center"/>
        <w:rPr>
          <w:sz w:val="24"/>
          <w:szCs w:val="24"/>
        </w:rPr>
      </w:pPr>
      <w:r>
        <w:rPr>
          <w:sz w:val="24"/>
          <w:szCs w:val="24"/>
        </w:rPr>
        <w:t xml:space="preserve">Cámara </w:t>
      </w:r>
    </w:p>
    <w:p w14:paraId="2D1DC147" w14:textId="77777777" w:rsidR="009C1A2C" w:rsidRPr="006D3BBA" w:rsidRDefault="009C1A2C" w:rsidP="009C1A2C">
      <w:pPr>
        <w:spacing w:line="360" w:lineRule="auto"/>
        <w:jc w:val="center"/>
        <w:rPr>
          <w:sz w:val="24"/>
          <w:szCs w:val="24"/>
        </w:rPr>
      </w:pPr>
      <w:r w:rsidRPr="006D3BBA">
        <w:rPr>
          <w:sz w:val="24"/>
          <w:szCs w:val="24"/>
        </w:rPr>
        <w:t>“Por medio del cual se generan incentivos a la producción y comercialización de panela</w:t>
      </w:r>
      <w:r w:rsidR="007760A2">
        <w:rPr>
          <w:sz w:val="24"/>
          <w:szCs w:val="24"/>
        </w:rPr>
        <w:t>, mieles paneleras</w:t>
      </w:r>
      <w:r w:rsidRPr="006D3BBA">
        <w:rPr>
          <w:sz w:val="24"/>
          <w:szCs w:val="24"/>
        </w:rPr>
        <w:t xml:space="preserve"> y sus derivados en Colombia y se dictan otras disposiciones”.</w:t>
      </w:r>
    </w:p>
    <w:p w14:paraId="698C87F9" w14:textId="77777777" w:rsidR="009C1A2C" w:rsidRDefault="009C1A2C" w:rsidP="009C1A2C">
      <w:pPr>
        <w:spacing w:line="360" w:lineRule="auto"/>
        <w:jc w:val="center"/>
        <w:rPr>
          <w:sz w:val="24"/>
          <w:szCs w:val="24"/>
        </w:rPr>
      </w:pPr>
      <w:r>
        <w:rPr>
          <w:sz w:val="24"/>
          <w:szCs w:val="24"/>
        </w:rPr>
        <w:t xml:space="preserve">El Congreso de Colombia </w:t>
      </w:r>
    </w:p>
    <w:p w14:paraId="4F494ABA" w14:textId="77777777" w:rsidR="009C1A2C" w:rsidRDefault="009C1A2C" w:rsidP="009C1A2C">
      <w:pPr>
        <w:spacing w:line="360" w:lineRule="auto"/>
        <w:jc w:val="center"/>
        <w:rPr>
          <w:sz w:val="24"/>
          <w:szCs w:val="24"/>
        </w:rPr>
      </w:pPr>
      <w:r>
        <w:rPr>
          <w:sz w:val="24"/>
          <w:szCs w:val="24"/>
        </w:rPr>
        <w:t>DECRETA:</w:t>
      </w:r>
    </w:p>
    <w:p w14:paraId="49C4914B" w14:textId="77777777" w:rsidR="009C1A2C" w:rsidRDefault="009C1A2C" w:rsidP="009C1A2C">
      <w:pPr>
        <w:spacing w:line="360" w:lineRule="auto"/>
        <w:jc w:val="both"/>
        <w:rPr>
          <w:sz w:val="24"/>
          <w:szCs w:val="24"/>
        </w:rPr>
      </w:pPr>
      <w:r>
        <w:rPr>
          <w:b/>
          <w:sz w:val="24"/>
          <w:szCs w:val="24"/>
        </w:rPr>
        <w:t xml:space="preserve">Artículo 1. Objeto. </w:t>
      </w:r>
      <w:r>
        <w:rPr>
          <w:sz w:val="24"/>
          <w:szCs w:val="24"/>
        </w:rPr>
        <w:t>E</w:t>
      </w:r>
      <w:r w:rsidRPr="00813AFB">
        <w:rPr>
          <w:sz w:val="24"/>
          <w:szCs w:val="24"/>
        </w:rPr>
        <w:t>l presente proyecto de</w:t>
      </w:r>
      <w:r w:rsidR="00AA0A2B">
        <w:rPr>
          <w:sz w:val="24"/>
          <w:szCs w:val="24"/>
        </w:rPr>
        <w:t xml:space="preserve"> </w:t>
      </w:r>
      <w:r w:rsidRPr="00813AFB">
        <w:rPr>
          <w:sz w:val="24"/>
          <w:szCs w:val="24"/>
        </w:rPr>
        <w:t>Ley busca generar incentivos tendientes a ampliar la dem</w:t>
      </w:r>
      <w:r>
        <w:rPr>
          <w:sz w:val="24"/>
          <w:szCs w:val="24"/>
        </w:rPr>
        <w:t>anda de panela</w:t>
      </w:r>
      <w:r w:rsidR="002C2397">
        <w:rPr>
          <w:sz w:val="24"/>
          <w:szCs w:val="24"/>
        </w:rPr>
        <w:t xml:space="preserve"> y mieles paneleras</w:t>
      </w:r>
      <w:r>
        <w:rPr>
          <w:sz w:val="24"/>
          <w:szCs w:val="24"/>
        </w:rPr>
        <w:t xml:space="preserve"> en Colombia</w:t>
      </w:r>
      <w:r w:rsidRPr="00813AFB">
        <w:rPr>
          <w:sz w:val="24"/>
          <w:szCs w:val="24"/>
        </w:rPr>
        <w:t xml:space="preserve">, así como diversificar la </w:t>
      </w:r>
      <w:r>
        <w:rPr>
          <w:sz w:val="24"/>
          <w:szCs w:val="24"/>
        </w:rPr>
        <w:t>producción y comercialización de</w:t>
      </w:r>
      <w:r w:rsidRPr="00813AFB">
        <w:rPr>
          <w:sz w:val="24"/>
          <w:szCs w:val="24"/>
        </w:rPr>
        <w:t xml:space="preserve"> sus derivados en el país. De igual forma, se dictan disposiciones adicionales con el fin de proteger</w:t>
      </w:r>
      <w:r w:rsidR="00BD1825">
        <w:rPr>
          <w:sz w:val="24"/>
          <w:szCs w:val="24"/>
        </w:rPr>
        <w:t xml:space="preserve"> y fortalecer</w:t>
      </w:r>
      <w:r w:rsidR="00D52066">
        <w:rPr>
          <w:sz w:val="24"/>
          <w:szCs w:val="24"/>
        </w:rPr>
        <w:t>, de manera especial, la producción y el bienestar de</w:t>
      </w:r>
      <w:r w:rsidRPr="00813AFB">
        <w:rPr>
          <w:sz w:val="24"/>
          <w:szCs w:val="24"/>
        </w:rPr>
        <w:t xml:space="preserve"> pequeños y medianos productores.</w:t>
      </w:r>
    </w:p>
    <w:p w14:paraId="1506CE47" w14:textId="77777777" w:rsidR="002C2397" w:rsidRDefault="002C2397" w:rsidP="009C1A2C">
      <w:pPr>
        <w:spacing w:line="360" w:lineRule="auto"/>
        <w:jc w:val="both"/>
        <w:rPr>
          <w:sz w:val="24"/>
          <w:szCs w:val="24"/>
        </w:rPr>
      </w:pPr>
      <w:r w:rsidRPr="00AD60C0">
        <w:rPr>
          <w:b/>
          <w:sz w:val="24"/>
          <w:szCs w:val="24"/>
        </w:rPr>
        <w:t>Artículo 2. Incentivos tributarios</w:t>
      </w:r>
      <w:r>
        <w:rPr>
          <w:b/>
          <w:sz w:val="24"/>
          <w:szCs w:val="24"/>
        </w:rPr>
        <w:t xml:space="preserve"> para el fomento de la producción y comercialización de panela proveniente de trapiches de economía campesina.</w:t>
      </w:r>
      <w:r>
        <w:rPr>
          <w:sz w:val="24"/>
          <w:szCs w:val="24"/>
        </w:rPr>
        <w:t xml:space="preserve"> Exonérese del impuesto de </w:t>
      </w:r>
      <w:r w:rsidR="00DC285A">
        <w:rPr>
          <w:sz w:val="24"/>
          <w:szCs w:val="24"/>
        </w:rPr>
        <w:t>renta</w:t>
      </w:r>
      <w:r>
        <w:rPr>
          <w:sz w:val="24"/>
          <w:szCs w:val="24"/>
        </w:rPr>
        <w:t xml:space="preserve"> la </w:t>
      </w:r>
      <w:r w:rsidR="00BE4B43">
        <w:rPr>
          <w:sz w:val="24"/>
          <w:szCs w:val="24"/>
        </w:rPr>
        <w:t>utilidad</w:t>
      </w:r>
      <w:r>
        <w:rPr>
          <w:sz w:val="24"/>
          <w:szCs w:val="24"/>
        </w:rPr>
        <w:t xml:space="preserve"> gravable</w:t>
      </w:r>
      <w:r w:rsidR="00DC285A">
        <w:rPr>
          <w:sz w:val="24"/>
          <w:szCs w:val="24"/>
        </w:rPr>
        <w:t xml:space="preserve"> de pequeñas, medianas y grandes empresas de bebidas no alcohólicas y conf</w:t>
      </w:r>
      <w:r w:rsidR="00605F8E">
        <w:rPr>
          <w:sz w:val="24"/>
          <w:szCs w:val="24"/>
        </w:rPr>
        <w:t>itería</w:t>
      </w:r>
      <w:r>
        <w:rPr>
          <w:sz w:val="24"/>
          <w:szCs w:val="24"/>
        </w:rPr>
        <w:t xml:space="preserve"> derivada de productos de consumo masivo</w:t>
      </w:r>
      <w:r w:rsidR="00DC285A">
        <w:rPr>
          <w:sz w:val="24"/>
          <w:szCs w:val="24"/>
        </w:rPr>
        <w:t>,</w:t>
      </w:r>
      <w:r>
        <w:rPr>
          <w:sz w:val="24"/>
          <w:szCs w:val="24"/>
        </w:rPr>
        <w:t xml:space="preserve"> cuyo principal ingrediente sea la panela y en cuya promoción se enfatice dicha característica. </w:t>
      </w:r>
    </w:p>
    <w:p w14:paraId="41244013" w14:textId="35E002FB" w:rsidR="00DC285A" w:rsidRPr="00DC285A" w:rsidRDefault="00DC285A" w:rsidP="009C1A2C">
      <w:pPr>
        <w:spacing w:line="360" w:lineRule="auto"/>
        <w:jc w:val="both"/>
        <w:rPr>
          <w:sz w:val="24"/>
          <w:szCs w:val="24"/>
        </w:rPr>
      </w:pPr>
      <w:r>
        <w:rPr>
          <w:b/>
          <w:sz w:val="24"/>
          <w:szCs w:val="24"/>
        </w:rPr>
        <w:t xml:space="preserve">Parágrafo 1. </w:t>
      </w:r>
      <w:r>
        <w:rPr>
          <w:sz w:val="24"/>
          <w:szCs w:val="24"/>
        </w:rPr>
        <w:t>Para poder acceder al beneficio, los productos elaborados a base de panela deberán contar con un sello de la Federación Nacio</w:t>
      </w:r>
      <w:r w:rsidR="00B6776A">
        <w:rPr>
          <w:sz w:val="24"/>
          <w:szCs w:val="24"/>
        </w:rPr>
        <w:t>nal de Productores de Panela</w:t>
      </w:r>
      <w:r>
        <w:rPr>
          <w:sz w:val="24"/>
          <w:szCs w:val="24"/>
        </w:rPr>
        <w:t xml:space="preserve"> </w:t>
      </w:r>
      <w:r w:rsidR="00B6776A">
        <w:rPr>
          <w:sz w:val="24"/>
          <w:szCs w:val="24"/>
        </w:rPr>
        <w:t>(</w:t>
      </w:r>
      <w:r>
        <w:rPr>
          <w:sz w:val="24"/>
          <w:szCs w:val="24"/>
        </w:rPr>
        <w:t>FedePanela</w:t>
      </w:r>
      <w:r w:rsidR="00B6776A">
        <w:rPr>
          <w:sz w:val="24"/>
          <w:szCs w:val="24"/>
        </w:rPr>
        <w:t>)</w:t>
      </w:r>
      <w:r w:rsidR="0066710E">
        <w:rPr>
          <w:sz w:val="24"/>
          <w:szCs w:val="24"/>
        </w:rPr>
        <w:t xml:space="preserve"> o quien haga sus veces</w:t>
      </w:r>
      <w:r>
        <w:rPr>
          <w:sz w:val="24"/>
          <w:szCs w:val="24"/>
        </w:rPr>
        <w:t>. Este distintivo se otorgará exclusivamente a</w:t>
      </w:r>
      <w:r w:rsidR="00D52066">
        <w:rPr>
          <w:sz w:val="24"/>
          <w:szCs w:val="24"/>
        </w:rPr>
        <w:t xml:space="preserve"> aquellos productos</w:t>
      </w:r>
      <w:r>
        <w:rPr>
          <w:sz w:val="24"/>
          <w:szCs w:val="24"/>
        </w:rPr>
        <w:t xml:space="preserve"> donde la panela o mieles paneleras utilizadas provengan</w:t>
      </w:r>
      <w:r w:rsidR="0036471E">
        <w:rPr>
          <w:sz w:val="24"/>
          <w:szCs w:val="24"/>
        </w:rPr>
        <w:t xml:space="preserve"> al menos en un 50%</w:t>
      </w:r>
      <w:r>
        <w:rPr>
          <w:sz w:val="24"/>
          <w:szCs w:val="24"/>
        </w:rPr>
        <w:t xml:space="preserve"> de trapiches </w:t>
      </w:r>
      <w:r w:rsidR="00AA0A2B">
        <w:rPr>
          <w:sz w:val="24"/>
          <w:szCs w:val="24"/>
        </w:rPr>
        <w:t xml:space="preserve">paneleros </w:t>
      </w:r>
      <w:r>
        <w:rPr>
          <w:sz w:val="24"/>
          <w:szCs w:val="24"/>
        </w:rPr>
        <w:t xml:space="preserve">de economía campesina, es decir, trapiches con capacidad productiva menor a los trecientos (300) kilogramos de panela por hora, debidamente censados y certificados por FedePanela y el </w:t>
      </w:r>
      <w:r w:rsidR="00524E18">
        <w:rPr>
          <w:sz w:val="24"/>
          <w:szCs w:val="24"/>
        </w:rPr>
        <w:t>Instituto Nacional de Vigilancia de Medicamentos y Alimentos (</w:t>
      </w:r>
      <w:r>
        <w:rPr>
          <w:sz w:val="24"/>
          <w:szCs w:val="24"/>
        </w:rPr>
        <w:t>INVIMA</w:t>
      </w:r>
      <w:r w:rsidR="00524E18">
        <w:rPr>
          <w:sz w:val="24"/>
          <w:szCs w:val="24"/>
        </w:rPr>
        <w:t>)</w:t>
      </w:r>
      <w:r>
        <w:rPr>
          <w:sz w:val="24"/>
          <w:szCs w:val="24"/>
        </w:rPr>
        <w:t>. El sello sólo podrá ser otorgado a los productos que cumplan con el pago de la Cuota de Fomento Panelero.</w:t>
      </w:r>
      <w:r w:rsidR="00684BE6">
        <w:rPr>
          <w:sz w:val="24"/>
          <w:szCs w:val="24"/>
        </w:rPr>
        <w:t xml:space="preserve"> La adquisición del sello no tendrá ningún costo. </w:t>
      </w:r>
    </w:p>
    <w:p w14:paraId="26BB0148" w14:textId="77777777" w:rsidR="002C2397" w:rsidRDefault="002C2397" w:rsidP="009C1A2C">
      <w:pPr>
        <w:spacing w:line="360" w:lineRule="auto"/>
        <w:jc w:val="both"/>
        <w:rPr>
          <w:sz w:val="24"/>
          <w:szCs w:val="24"/>
        </w:rPr>
      </w:pPr>
      <w:r>
        <w:rPr>
          <w:b/>
          <w:sz w:val="24"/>
          <w:szCs w:val="24"/>
        </w:rPr>
        <w:lastRenderedPageBreak/>
        <w:t>Parágrafo</w:t>
      </w:r>
      <w:r w:rsidR="00DC285A">
        <w:rPr>
          <w:b/>
          <w:sz w:val="24"/>
          <w:szCs w:val="24"/>
        </w:rPr>
        <w:t xml:space="preserve"> 2</w:t>
      </w:r>
      <w:r>
        <w:rPr>
          <w:b/>
          <w:sz w:val="24"/>
          <w:szCs w:val="24"/>
        </w:rPr>
        <w:t xml:space="preserve">. </w:t>
      </w:r>
      <w:r w:rsidR="00555A7C">
        <w:rPr>
          <w:sz w:val="24"/>
          <w:szCs w:val="24"/>
        </w:rPr>
        <w:t>El beneficio</w:t>
      </w:r>
      <w:r w:rsidR="00176BB8">
        <w:rPr>
          <w:sz w:val="24"/>
          <w:szCs w:val="24"/>
        </w:rPr>
        <w:t xml:space="preserve"> </w:t>
      </w:r>
      <w:r w:rsidR="00DC285A">
        <w:rPr>
          <w:sz w:val="24"/>
          <w:szCs w:val="24"/>
        </w:rPr>
        <w:t>tendrá una duración de cinco (5) años a partir de la entrada en vigencia de la presente Ley.</w:t>
      </w:r>
      <w:r w:rsidR="00DB60E3">
        <w:rPr>
          <w:sz w:val="24"/>
          <w:szCs w:val="24"/>
        </w:rPr>
        <w:t xml:space="preserve"> </w:t>
      </w:r>
    </w:p>
    <w:p w14:paraId="6F2CDB9A" w14:textId="77777777" w:rsidR="00DC285A" w:rsidRDefault="00DC285A" w:rsidP="009C1A2C">
      <w:pPr>
        <w:spacing w:line="360" w:lineRule="auto"/>
        <w:jc w:val="both"/>
        <w:rPr>
          <w:sz w:val="24"/>
          <w:szCs w:val="24"/>
        </w:rPr>
      </w:pPr>
      <w:r>
        <w:rPr>
          <w:b/>
          <w:sz w:val="24"/>
          <w:szCs w:val="24"/>
        </w:rPr>
        <w:t xml:space="preserve">Artículo 3. </w:t>
      </w:r>
      <w:r w:rsidR="008B14E1" w:rsidRPr="008B14E1">
        <w:rPr>
          <w:b/>
          <w:sz w:val="24"/>
          <w:szCs w:val="24"/>
        </w:rPr>
        <w:t>Deducibilidad en costos de investigación y desarrollo</w:t>
      </w:r>
      <w:r w:rsidR="008B14E1">
        <w:rPr>
          <w:b/>
          <w:sz w:val="24"/>
          <w:szCs w:val="24"/>
        </w:rPr>
        <w:t>.</w:t>
      </w:r>
      <w:r w:rsidR="008B14E1">
        <w:rPr>
          <w:sz w:val="24"/>
          <w:szCs w:val="24"/>
        </w:rPr>
        <w:t xml:space="preserve"> Establézcase una deducibilidad, para efectos de declaración de renta, del 130% de los costos de investigación y desarrollo en que incurran pequeñas, medianas y grandes</w:t>
      </w:r>
      <w:r w:rsidR="00BF7E20">
        <w:rPr>
          <w:sz w:val="24"/>
          <w:szCs w:val="24"/>
        </w:rPr>
        <w:t xml:space="preserve"> empresas de bebidas no alcohólicas y confitería</w:t>
      </w:r>
      <w:r w:rsidR="008B14E1">
        <w:rPr>
          <w:sz w:val="24"/>
          <w:szCs w:val="24"/>
        </w:rPr>
        <w:t xml:space="preserve"> para desarrollar productos cuyo principal ingredien</w:t>
      </w:r>
      <w:r w:rsidR="00BF7E20">
        <w:rPr>
          <w:sz w:val="24"/>
          <w:szCs w:val="24"/>
        </w:rPr>
        <w:t>te sea la</w:t>
      </w:r>
      <w:r w:rsidR="008B14E1">
        <w:rPr>
          <w:sz w:val="24"/>
          <w:szCs w:val="24"/>
        </w:rPr>
        <w:t xml:space="preserve"> panela.</w:t>
      </w:r>
    </w:p>
    <w:p w14:paraId="26F1A8D8" w14:textId="77777777" w:rsidR="00BF7E20" w:rsidRDefault="00BF7E20" w:rsidP="00BF7E20">
      <w:pPr>
        <w:spacing w:line="360" w:lineRule="auto"/>
        <w:jc w:val="both"/>
        <w:rPr>
          <w:sz w:val="24"/>
          <w:szCs w:val="24"/>
        </w:rPr>
      </w:pPr>
      <w:r>
        <w:rPr>
          <w:b/>
          <w:sz w:val="24"/>
          <w:szCs w:val="24"/>
        </w:rPr>
        <w:t xml:space="preserve">Parágrafo. </w:t>
      </w:r>
      <w:r>
        <w:rPr>
          <w:sz w:val="24"/>
          <w:szCs w:val="24"/>
        </w:rPr>
        <w:t>El beneficio tendrá una duración de cinco (5) años a partir de la entrada en vigencia de la presente Ley.</w:t>
      </w:r>
    </w:p>
    <w:p w14:paraId="1FE730BA" w14:textId="77777777" w:rsidR="00BF7E20" w:rsidRDefault="00BF7E20" w:rsidP="00BF7E20">
      <w:pPr>
        <w:spacing w:line="360" w:lineRule="auto"/>
        <w:jc w:val="both"/>
        <w:rPr>
          <w:sz w:val="24"/>
          <w:szCs w:val="24"/>
        </w:rPr>
      </w:pPr>
      <w:r>
        <w:rPr>
          <w:b/>
          <w:sz w:val="24"/>
          <w:szCs w:val="24"/>
        </w:rPr>
        <w:t xml:space="preserve">Artículo 4. Incentivo a la construcción de plantas procesadoras de mieles paneleras. </w:t>
      </w:r>
      <w:r>
        <w:rPr>
          <w:sz w:val="24"/>
          <w:szCs w:val="24"/>
        </w:rPr>
        <w:t>Exímase del pago del impuesto de renta a las plantas procesadoras de mieles</w:t>
      </w:r>
      <w:r w:rsidR="00790178">
        <w:rPr>
          <w:sz w:val="24"/>
          <w:szCs w:val="24"/>
        </w:rPr>
        <w:t xml:space="preserve"> paneleras que sean abastecidas o provengan</w:t>
      </w:r>
      <w:r>
        <w:rPr>
          <w:sz w:val="24"/>
          <w:szCs w:val="24"/>
        </w:rPr>
        <w:t xml:space="preserve"> de trapiches</w:t>
      </w:r>
      <w:r w:rsidR="00790178">
        <w:rPr>
          <w:sz w:val="24"/>
          <w:szCs w:val="24"/>
        </w:rPr>
        <w:t xml:space="preserve"> paneleros</w:t>
      </w:r>
      <w:r>
        <w:rPr>
          <w:sz w:val="24"/>
          <w:szCs w:val="24"/>
        </w:rPr>
        <w:t xml:space="preserve"> de economía campesina</w:t>
      </w:r>
      <w:r w:rsidR="00790178">
        <w:rPr>
          <w:sz w:val="24"/>
          <w:szCs w:val="24"/>
        </w:rPr>
        <w:t>, es decir, trapiches con capacidad productiva menor a los trecientos (300) kilogramos de panela por hora, debidamente censados y certificados por</w:t>
      </w:r>
      <w:r w:rsidR="00524E18">
        <w:rPr>
          <w:sz w:val="24"/>
          <w:szCs w:val="24"/>
        </w:rPr>
        <w:t xml:space="preserve"> la Federación Nacional de Productores de Panela (FedePanela)</w:t>
      </w:r>
      <w:r w:rsidR="00790178">
        <w:rPr>
          <w:sz w:val="24"/>
          <w:szCs w:val="24"/>
        </w:rPr>
        <w:t xml:space="preserve"> y el </w:t>
      </w:r>
      <w:r w:rsidR="00524E18">
        <w:rPr>
          <w:sz w:val="24"/>
          <w:szCs w:val="24"/>
        </w:rPr>
        <w:t>Instituto Nacional de Vigilancia de Medicamentos y Alimentos (INVIMA)</w:t>
      </w:r>
      <w:r>
        <w:rPr>
          <w:sz w:val="24"/>
          <w:szCs w:val="24"/>
        </w:rPr>
        <w:t>.</w:t>
      </w:r>
    </w:p>
    <w:p w14:paraId="03450346" w14:textId="77777777" w:rsidR="00BF7E20" w:rsidRDefault="00790178" w:rsidP="009C1A2C">
      <w:pPr>
        <w:spacing w:line="360" w:lineRule="auto"/>
        <w:jc w:val="both"/>
        <w:rPr>
          <w:sz w:val="24"/>
          <w:szCs w:val="24"/>
        </w:rPr>
      </w:pPr>
      <w:r>
        <w:rPr>
          <w:b/>
          <w:sz w:val="24"/>
          <w:szCs w:val="24"/>
        </w:rPr>
        <w:t xml:space="preserve">Parágrafo 1. </w:t>
      </w:r>
      <w:r>
        <w:rPr>
          <w:sz w:val="24"/>
          <w:szCs w:val="24"/>
        </w:rPr>
        <w:t>Para poder acceder a la exención tributaria, las plantas procesadoras de mieles deberán estar formalmente constituidas y registradas ante las autoridad</w:t>
      </w:r>
      <w:r w:rsidR="00524E18">
        <w:rPr>
          <w:sz w:val="24"/>
          <w:szCs w:val="24"/>
        </w:rPr>
        <w:t>es correspondientes. E</w:t>
      </w:r>
      <w:r>
        <w:rPr>
          <w:sz w:val="24"/>
          <w:szCs w:val="24"/>
        </w:rPr>
        <w:t>stas plantas deberán ofrecer, en su totalidad, puestos de trabajo formal bajo la figura de contrato laboral</w:t>
      </w:r>
      <w:r w:rsidR="00594D76">
        <w:rPr>
          <w:sz w:val="24"/>
          <w:szCs w:val="24"/>
        </w:rPr>
        <w:t xml:space="preserve"> o contrato por prestación de servicios</w:t>
      </w:r>
      <w:r>
        <w:rPr>
          <w:sz w:val="24"/>
          <w:szCs w:val="24"/>
        </w:rPr>
        <w:t xml:space="preserve">. </w:t>
      </w:r>
    </w:p>
    <w:p w14:paraId="099B54A6" w14:textId="77777777" w:rsidR="00594D76" w:rsidRDefault="0002354A" w:rsidP="009C1A2C">
      <w:pPr>
        <w:spacing w:line="360" w:lineRule="auto"/>
        <w:jc w:val="both"/>
        <w:rPr>
          <w:sz w:val="24"/>
          <w:szCs w:val="24"/>
        </w:rPr>
      </w:pPr>
      <w:r>
        <w:rPr>
          <w:b/>
          <w:sz w:val="24"/>
          <w:szCs w:val="24"/>
        </w:rPr>
        <w:t>Parágrafo</w:t>
      </w:r>
      <w:r w:rsidR="00D52066">
        <w:rPr>
          <w:b/>
          <w:sz w:val="24"/>
          <w:szCs w:val="24"/>
        </w:rPr>
        <w:t xml:space="preserve"> 2</w:t>
      </w:r>
      <w:r>
        <w:rPr>
          <w:b/>
          <w:sz w:val="24"/>
          <w:szCs w:val="24"/>
        </w:rPr>
        <w:t xml:space="preserve">. </w:t>
      </w:r>
      <w:r>
        <w:rPr>
          <w:sz w:val="24"/>
          <w:szCs w:val="24"/>
        </w:rPr>
        <w:t>El beneficio tendrá una duración de cinco (5) años a partir de la entrada en vigencia de la presente Ley.</w:t>
      </w:r>
    </w:p>
    <w:p w14:paraId="270B0AF9" w14:textId="77777777" w:rsidR="00A02A66" w:rsidRDefault="0066710E" w:rsidP="009C1A2C">
      <w:pPr>
        <w:spacing w:line="360" w:lineRule="auto"/>
        <w:jc w:val="both"/>
        <w:rPr>
          <w:sz w:val="24"/>
          <w:szCs w:val="24"/>
        </w:rPr>
      </w:pPr>
      <w:r>
        <w:rPr>
          <w:b/>
          <w:sz w:val="24"/>
          <w:szCs w:val="24"/>
        </w:rPr>
        <w:t>Artículo 5</w:t>
      </w:r>
      <w:r w:rsidR="0002354A">
        <w:rPr>
          <w:b/>
          <w:sz w:val="24"/>
          <w:szCs w:val="24"/>
        </w:rPr>
        <w:t>. Apoyo a la reconversión de hornos de los trapiches paneleros.</w:t>
      </w:r>
      <w:r w:rsidR="0002354A">
        <w:rPr>
          <w:sz w:val="24"/>
          <w:szCs w:val="24"/>
        </w:rPr>
        <w:t xml:space="preserve"> Amplíese el porcentaje de reconocimiento del Incentivo a la Capitalización Rural (ICR) de</w:t>
      </w:r>
      <w:r w:rsidR="009A16C4">
        <w:rPr>
          <w:sz w:val="24"/>
          <w:szCs w:val="24"/>
        </w:rPr>
        <w:t>l Fondo para el Financiamiento del S</w:t>
      </w:r>
      <w:r w:rsidR="0002354A">
        <w:rPr>
          <w:sz w:val="24"/>
          <w:szCs w:val="24"/>
        </w:rPr>
        <w:t xml:space="preserve">ector </w:t>
      </w:r>
      <w:r w:rsidR="009A16C4">
        <w:rPr>
          <w:sz w:val="24"/>
          <w:szCs w:val="24"/>
        </w:rPr>
        <w:t>A</w:t>
      </w:r>
      <w:r w:rsidR="00290C6F">
        <w:rPr>
          <w:sz w:val="24"/>
          <w:szCs w:val="24"/>
        </w:rPr>
        <w:t>gropecuario (</w:t>
      </w:r>
      <w:r w:rsidR="0002354A">
        <w:rPr>
          <w:sz w:val="24"/>
          <w:szCs w:val="24"/>
        </w:rPr>
        <w:t>Finagro</w:t>
      </w:r>
      <w:r w:rsidR="00290C6F">
        <w:rPr>
          <w:sz w:val="24"/>
          <w:szCs w:val="24"/>
        </w:rPr>
        <w:t>)</w:t>
      </w:r>
      <w:r w:rsidR="0002354A">
        <w:rPr>
          <w:sz w:val="24"/>
          <w:szCs w:val="24"/>
        </w:rPr>
        <w:t xml:space="preserve"> para proyectos de reconversión de hornos de trapiches paneleros</w:t>
      </w:r>
      <w:r w:rsidR="00A02A66">
        <w:rPr>
          <w:sz w:val="24"/>
          <w:szCs w:val="24"/>
        </w:rPr>
        <w:t>. Los porc</w:t>
      </w:r>
      <w:r w:rsidR="00A01929">
        <w:rPr>
          <w:sz w:val="24"/>
          <w:szCs w:val="24"/>
        </w:rPr>
        <w:t>entajes de reconocimiento queda</w:t>
      </w:r>
      <w:r w:rsidR="00780540">
        <w:rPr>
          <w:sz w:val="24"/>
          <w:szCs w:val="24"/>
        </w:rPr>
        <w:t xml:space="preserve">n establecidos </w:t>
      </w:r>
      <w:r w:rsidR="00780540">
        <w:rPr>
          <w:sz w:val="24"/>
          <w:szCs w:val="24"/>
        </w:rPr>
        <w:lastRenderedPageBreak/>
        <w:t>así: cincuenta por ciento (5</w:t>
      </w:r>
      <w:r w:rsidR="00A02A66">
        <w:rPr>
          <w:sz w:val="24"/>
          <w:szCs w:val="24"/>
        </w:rPr>
        <w:t>0%) para pequeños productores y treinta por ciento (30%) para medianos productores.</w:t>
      </w:r>
    </w:p>
    <w:p w14:paraId="6DB0B26F" w14:textId="77777777" w:rsidR="00D52066" w:rsidRDefault="00D52066" w:rsidP="00D52066">
      <w:pPr>
        <w:spacing w:line="360" w:lineRule="auto"/>
        <w:jc w:val="both"/>
        <w:rPr>
          <w:sz w:val="24"/>
          <w:szCs w:val="24"/>
        </w:rPr>
      </w:pPr>
      <w:r>
        <w:rPr>
          <w:b/>
          <w:sz w:val="24"/>
          <w:szCs w:val="24"/>
        </w:rPr>
        <w:t xml:space="preserve">Parágrafo 1. </w:t>
      </w:r>
      <w:r>
        <w:rPr>
          <w:sz w:val="24"/>
          <w:szCs w:val="24"/>
        </w:rPr>
        <w:t xml:space="preserve"> Son pequeños y medianos productores aquellas personas que cumplan con las características que defina el Fondo para el Financiamiento del Sector </w:t>
      </w:r>
      <w:r w:rsidR="00290C6F">
        <w:rPr>
          <w:sz w:val="24"/>
          <w:szCs w:val="24"/>
        </w:rPr>
        <w:t xml:space="preserve">Agropecuario </w:t>
      </w:r>
      <w:r>
        <w:rPr>
          <w:sz w:val="24"/>
          <w:szCs w:val="24"/>
        </w:rPr>
        <w:t xml:space="preserve"> </w:t>
      </w:r>
      <w:r w:rsidR="00290C6F">
        <w:rPr>
          <w:sz w:val="24"/>
          <w:szCs w:val="24"/>
        </w:rPr>
        <w:t>(</w:t>
      </w:r>
      <w:r>
        <w:rPr>
          <w:sz w:val="24"/>
          <w:szCs w:val="24"/>
        </w:rPr>
        <w:t>Finagro</w:t>
      </w:r>
      <w:r w:rsidR="00290C6F">
        <w:rPr>
          <w:sz w:val="24"/>
          <w:szCs w:val="24"/>
        </w:rPr>
        <w:t>)</w:t>
      </w:r>
      <w:r>
        <w:rPr>
          <w:sz w:val="24"/>
          <w:szCs w:val="24"/>
        </w:rPr>
        <w:t xml:space="preserve">, para efectos del otorgamiento del Incentivo a la Capitalización Rural (ICR). </w:t>
      </w:r>
    </w:p>
    <w:p w14:paraId="2EBA41ED" w14:textId="77777777" w:rsidR="00DC285A" w:rsidRDefault="00A02A66" w:rsidP="009C1A2C">
      <w:pPr>
        <w:spacing w:line="360" w:lineRule="auto"/>
        <w:jc w:val="both"/>
        <w:rPr>
          <w:sz w:val="24"/>
          <w:szCs w:val="24"/>
        </w:rPr>
      </w:pPr>
      <w:r>
        <w:rPr>
          <w:b/>
          <w:sz w:val="24"/>
          <w:szCs w:val="24"/>
        </w:rPr>
        <w:t>Par</w:t>
      </w:r>
      <w:r w:rsidR="00D52066">
        <w:rPr>
          <w:b/>
          <w:sz w:val="24"/>
          <w:szCs w:val="24"/>
        </w:rPr>
        <w:t>ágrafo 2</w:t>
      </w:r>
      <w:r>
        <w:rPr>
          <w:b/>
          <w:sz w:val="24"/>
          <w:szCs w:val="24"/>
        </w:rPr>
        <w:t xml:space="preserve">. </w:t>
      </w:r>
      <w:r>
        <w:rPr>
          <w:sz w:val="24"/>
          <w:szCs w:val="24"/>
        </w:rPr>
        <w:t xml:space="preserve"> </w:t>
      </w:r>
      <w:r w:rsidR="00D52066">
        <w:rPr>
          <w:sz w:val="24"/>
          <w:szCs w:val="24"/>
        </w:rPr>
        <w:t>De manera exclusiva, e</w:t>
      </w:r>
      <w:r>
        <w:rPr>
          <w:sz w:val="24"/>
          <w:szCs w:val="24"/>
        </w:rPr>
        <w:t>starán sujetos a la presente medida aquellos proyectos</w:t>
      </w:r>
      <w:r w:rsidR="00C73584">
        <w:rPr>
          <w:sz w:val="24"/>
          <w:szCs w:val="24"/>
        </w:rPr>
        <w:t xml:space="preserve"> de reconversión</w:t>
      </w:r>
      <w:r>
        <w:rPr>
          <w:sz w:val="24"/>
          <w:szCs w:val="24"/>
        </w:rPr>
        <w:t xml:space="preserve">  que tengan como fin principal </w:t>
      </w:r>
      <w:r w:rsidR="00C73584">
        <w:rPr>
          <w:sz w:val="24"/>
          <w:szCs w:val="24"/>
        </w:rPr>
        <w:t xml:space="preserve">lograr </w:t>
      </w:r>
      <w:r>
        <w:rPr>
          <w:sz w:val="24"/>
          <w:szCs w:val="24"/>
        </w:rPr>
        <w:t>que los hornos de los trapiches paneleros no utilicen más elementos,</w:t>
      </w:r>
      <w:r w:rsidR="0002354A">
        <w:rPr>
          <w:sz w:val="24"/>
          <w:szCs w:val="24"/>
        </w:rPr>
        <w:t xml:space="preserve"> distintos al bagazo</w:t>
      </w:r>
      <w:r>
        <w:rPr>
          <w:sz w:val="24"/>
          <w:szCs w:val="24"/>
        </w:rPr>
        <w:t xml:space="preserve"> de caña</w:t>
      </w:r>
      <w:r w:rsidR="0002354A">
        <w:rPr>
          <w:sz w:val="24"/>
          <w:szCs w:val="24"/>
        </w:rPr>
        <w:t>, como combustible para su funcionamiento</w:t>
      </w:r>
      <w:r>
        <w:rPr>
          <w:sz w:val="24"/>
          <w:szCs w:val="24"/>
        </w:rPr>
        <w:t xml:space="preserve">. </w:t>
      </w:r>
    </w:p>
    <w:p w14:paraId="3A7FEB0D" w14:textId="77777777" w:rsidR="007E0521" w:rsidRDefault="0066710E" w:rsidP="009C1A2C">
      <w:pPr>
        <w:spacing w:line="360" w:lineRule="auto"/>
        <w:jc w:val="both"/>
        <w:rPr>
          <w:sz w:val="24"/>
          <w:szCs w:val="24"/>
        </w:rPr>
      </w:pPr>
      <w:r>
        <w:rPr>
          <w:b/>
          <w:sz w:val="24"/>
          <w:szCs w:val="24"/>
        </w:rPr>
        <w:t>Artículo 6</w:t>
      </w:r>
      <w:r w:rsidR="00253258">
        <w:rPr>
          <w:b/>
          <w:sz w:val="24"/>
          <w:szCs w:val="24"/>
        </w:rPr>
        <w:t xml:space="preserve">. </w:t>
      </w:r>
      <w:r w:rsidR="00BA10FF">
        <w:rPr>
          <w:b/>
          <w:sz w:val="24"/>
          <w:szCs w:val="24"/>
        </w:rPr>
        <w:t>Cobro diferencial del Registro Sanitario, Permiso Sanitario y Notificación Sanitaria emitido por el INVIMA.</w:t>
      </w:r>
      <w:r w:rsidR="00BA10FF">
        <w:rPr>
          <w:sz w:val="24"/>
          <w:szCs w:val="24"/>
        </w:rPr>
        <w:t xml:space="preserve"> Establézcase el cobro diferencial del </w:t>
      </w:r>
      <w:r w:rsidR="00BA10FF" w:rsidRPr="00BA10FF">
        <w:rPr>
          <w:sz w:val="24"/>
          <w:szCs w:val="24"/>
        </w:rPr>
        <w:t xml:space="preserve">Registro Sanitario, Permiso Sanitario y Notificación Sanitaria emitido por el </w:t>
      </w:r>
      <w:r w:rsidR="00524E18">
        <w:rPr>
          <w:sz w:val="24"/>
          <w:szCs w:val="24"/>
        </w:rPr>
        <w:t>Instituto Nacional de Vigilancia de Medicamentos y Alimentos (INVIMA)</w:t>
      </w:r>
      <w:r w:rsidR="009F14B5">
        <w:rPr>
          <w:sz w:val="24"/>
          <w:szCs w:val="24"/>
        </w:rPr>
        <w:t xml:space="preserve"> a los productores de </w:t>
      </w:r>
      <w:r w:rsidR="00007194">
        <w:rPr>
          <w:sz w:val="24"/>
          <w:szCs w:val="24"/>
        </w:rPr>
        <w:t xml:space="preserve">mieles paneleras, </w:t>
      </w:r>
      <w:r w:rsidR="009F14B5">
        <w:rPr>
          <w:sz w:val="24"/>
          <w:szCs w:val="24"/>
        </w:rPr>
        <w:t>panela, panela molida, panela saborizada y panela en polvo. El cobro se establecerá de acuerdo a la suma de los activos totales del productor y su cónyuge o compañero(a) permanente, medidos en salarios mínimos mensuales legales vigentes (SMMLV), así:</w:t>
      </w:r>
    </w:p>
    <w:tbl>
      <w:tblPr>
        <w:tblW w:w="4820" w:type="dxa"/>
        <w:jc w:val="center"/>
        <w:tblCellMar>
          <w:left w:w="70" w:type="dxa"/>
          <w:right w:w="70" w:type="dxa"/>
        </w:tblCellMar>
        <w:tblLook w:val="04A0" w:firstRow="1" w:lastRow="0" w:firstColumn="1" w:lastColumn="0" w:noHBand="0" w:noVBand="1"/>
      </w:tblPr>
      <w:tblGrid>
        <w:gridCol w:w="3261"/>
        <w:gridCol w:w="1559"/>
      </w:tblGrid>
      <w:tr w:rsidR="009F14B5" w:rsidRPr="00AB108B" w14:paraId="4F56374D" w14:textId="77777777" w:rsidTr="00597C05">
        <w:trPr>
          <w:trHeight w:val="540"/>
          <w:jc w:val="center"/>
        </w:trPr>
        <w:tc>
          <w:tcPr>
            <w:tcW w:w="3261" w:type="dxa"/>
            <w:tcBorders>
              <w:top w:val="single" w:sz="4" w:space="0" w:color="auto"/>
              <w:left w:val="nil"/>
              <w:bottom w:val="single" w:sz="4" w:space="0" w:color="auto"/>
              <w:right w:val="nil"/>
            </w:tcBorders>
            <w:shd w:val="clear" w:color="auto" w:fill="auto"/>
            <w:noWrap/>
            <w:vAlign w:val="bottom"/>
            <w:hideMark/>
          </w:tcPr>
          <w:p w14:paraId="58693646" w14:textId="77777777" w:rsidR="009F14B5" w:rsidRPr="00AB108B" w:rsidRDefault="009F14B5" w:rsidP="00597C05">
            <w:pPr>
              <w:spacing w:after="0" w:line="24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Activos totales del productor y su cónyuge (SMMLV)</w:t>
            </w:r>
          </w:p>
        </w:tc>
        <w:tc>
          <w:tcPr>
            <w:tcW w:w="1559" w:type="dxa"/>
            <w:tcBorders>
              <w:top w:val="single" w:sz="4" w:space="0" w:color="auto"/>
              <w:left w:val="nil"/>
              <w:bottom w:val="single" w:sz="4" w:space="0" w:color="auto"/>
              <w:right w:val="nil"/>
            </w:tcBorders>
            <w:shd w:val="clear" w:color="auto" w:fill="auto"/>
            <w:noWrap/>
            <w:vAlign w:val="bottom"/>
            <w:hideMark/>
          </w:tcPr>
          <w:p w14:paraId="5754127D" w14:textId="77777777" w:rsidR="009F14B5" w:rsidRPr="00AB108B" w:rsidRDefault="009F14B5" w:rsidP="00597C05">
            <w:pPr>
              <w:spacing w:after="0" w:line="24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Descuento (% del valor total del registro)</w:t>
            </w:r>
          </w:p>
        </w:tc>
      </w:tr>
      <w:tr w:rsidR="009F14B5" w:rsidRPr="00AB108B" w14:paraId="0FB668F1" w14:textId="77777777" w:rsidTr="00597C05">
        <w:trPr>
          <w:trHeight w:val="300"/>
          <w:jc w:val="center"/>
        </w:trPr>
        <w:tc>
          <w:tcPr>
            <w:tcW w:w="3261" w:type="dxa"/>
            <w:tcBorders>
              <w:top w:val="nil"/>
              <w:left w:val="nil"/>
              <w:bottom w:val="nil"/>
              <w:right w:val="nil"/>
            </w:tcBorders>
            <w:shd w:val="clear" w:color="000000" w:fill="E7E6E6"/>
            <w:noWrap/>
            <w:vAlign w:val="bottom"/>
            <w:hideMark/>
          </w:tcPr>
          <w:p w14:paraId="39946269" w14:textId="77777777" w:rsidR="009F14B5" w:rsidRPr="00AB108B" w:rsidRDefault="009F14B5" w:rsidP="00597C05">
            <w:pPr>
              <w:spacing w:after="0" w:line="24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Activos ≤ 150</w:t>
            </w:r>
          </w:p>
        </w:tc>
        <w:tc>
          <w:tcPr>
            <w:tcW w:w="1559" w:type="dxa"/>
            <w:tcBorders>
              <w:top w:val="nil"/>
              <w:left w:val="nil"/>
              <w:bottom w:val="nil"/>
              <w:right w:val="nil"/>
            </w:tcBorders>
            <w:shd w:val="clear" w:color="000000" w:fill="E7E6E6"/>
            <w:noWrap/>
            <w:vAlign w:val="bottom"/>
            <w:hideMark/>
          </w:tcPr>
          <w:p w14:paraId="0C901D08" w14:textId="77777777" w:rsidR="009F14B5" w:rsidRPr="00AB108B" w:rsidRDefault="009F14B5" w:rsidP="00597C05">
            <w:pPr>
              <w:spacing w:after="0" w:line="240" w:lineRule="auto"/>
              <w:jc w:val="right"/>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80%</w:t>
            </w:r>
          </w:p>
        </w:tc>
      </w:tr>
      <w:tr w:rsidR="009F14B5" w:rsidRPr="00AB108B" w14:paraId="75E50713" w14:textId="77777777" w:rsidTr="00597C05">
        <w:trPr>
          <w:trHeight w:val="300"/>
          <w:jc w:val="center"/>
        </w:trPr>
        <w:tc>
          <w:tcPr>
            <w:tcW w:w="3261" w:type="dxa"/>
            <w:tcBorders>
              <w:top w:val="nil"/>
              <w:left w:val="nil"/>
              <w:bottom w:val="nil"/>
              <w:right w:val="nil"/>
            </w:tcBorders>
            <w:shd w:val="clear" w:color="auto" w:fill="auto"/>
            <w:noWrap/>
            <w:vAlign w:val="bottom"/>
            <w:hideMark/>
          </w:tcPr>
          <w:p w14:paraId="63E49F65" w14:textId="77777777" w:rsidR="009F14B5" w:rsidRPr="00AB108B" w:rsidRDefault="009F14B5" w:rsidP="00597C05">
            <w:pPr>
              <w:spacing w:after="0" w:line="24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150 &lt; Activos ≤ 300</w:t>
            </w:r>
          </w:p>
        </w:tc>
        <w:tc>
          <w:tcPr>
            <w:tcW w:w="1559" w:type="dxa"/>
            <w:tcBorders>
              <w:top w:val="nil"/>
              <w:left w:val="nil"/>
              <w:bottom w:val="nil"/>
              <w:right w:val="nil"/>
            </w:tcBorders>
            <w:shd w:val="clear" w:color="auto" w:fill="auto"/>
            <w:noWrap/>
            <w:vAlign w:val="bottom"/>
            <w:hideMark/>
          </w:tcPr>
          <w:p w14:paraId="54C3C839" w14:textId="77777777" w:rsidR="009F14B5" w:rsidRPr="00AB108B" w:rsidRDefault="009F14B5" w:rsidP="00597C05">
            <w:pPr>
              <w:spacing w:after="0" w:line="240" w:lineRule="auto"/>
              <w:jc w:val="right"/>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50%</w:t>
            </w:r>
          </w:p>
        </w:tc>
      </w:tr>
      <w:tr w:rsidR="009F14B5" w:rsidRPr="00AB108B" w14:paraId="0C17DB7B" w14:textId="77777777" w:rsidTr="00597C05">
        <w:trPr>
          <w:trHeight w:val="300"/>
          <w:jc w:val="center"/>
        </w:trPr>
        <w:tc>
          <w:tcPr>
            <w:tcW w:w="3261" w:type="dxa"/>
            <w:tcBorders>
              <w:top w:val="nil"/>
              <w:left w:val="nil"/>
              <w:bottom w:val="nil"/>
              <w:right w:val="nil"/>
            </w:tcBorders>
            <w:shd w:val="clear" w:color="000000" w:fill="E7E6E6"/>
            <w:noWrap/>
            <w:vAlign w:val="bottom"/>
            <w:hideMark/>
          </w:tcPr>
          <w:p w14:paraId="6E4D51F8" w14:textId="77777777" w:rsidR="009F14B5" w:rsidRPr="00AB108B" w:rsidRDefault="009F14B5" w:rsidP="00597C05">
            <w:pPr>
              <w:spacing w:after="0" w:line="24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Activos &gt; 300</w:t>
            </w:r>
          </w:p>
        </w:tc>
        <w:tc>
          <w:tcPr>
            <w:tcW w:w="1559" w:type="dxa"/>
            <w:tcBorders>
              <w:top w:val="nil"/>
              <w:left w:val="nil"/>
              <w:bottom w:val="nil"/>
              <w:right w:val="nil"/>
            </w:tcBorders>
            <w:shd w:val="clear" w:color="000000" w:fill="E7E6E6"/>
            <w:noWrap/>
            <w:vAlign w:val="bottom"/>
            <w:hideMark/>
          </w:tcPr>
          <w:p w14:paraId="274E90DB" w14:textId="77777777" w:rsidR="009F14B5" w:rsidRPr="00AB108B" w:rsidRDefault="009F14B5" w:rsidP="00597C05">
            <w:pPr>
              <w:spacing w:after="0" w:line="240" w:lineRule="auto"/>
              <w:jc w:val="right"/>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0%</w:t>
            </w:r>
          </w:p>
        </w:tc>
      </w:tr>
    </w:tbl>
    <w:p w14:paraId="0A4BC0D3" w14:textId="77777777" w:rsidR="00600507" w:rsidRDefault="00600507" w:rsidP="009C1A2C">
      <w:pPr>
        <w:spacing w:line="360" w:lineRule="auto"/>
        <w:jc w:val="both"/>
        <w:rPr>
          <w:sz w:val="24"/>
          <w:szCs w:val="24"/>
        </w:rPr>
      </w:pPr>
    </w:p>
    <w:p w14:paraId="1731088A" w14:textId="77777777" w:rsidR="00600507" w:rsidRPr="00600507" w:rsidRDefault="00600507" w:rsidP="009C1A2C">
      <w:pPr>
        <w:spacing w:line="360" w:lineRule="auto"/>
        <w:jc w:val="both"/>
        <w:rPr>
          <w:sz w:val="24"/>
          <w:szCs w:val="24"/>
        </w:rPr>
      </w:pPr>
      <w:r>
        <w:rPr>
          <w:b/>
          <w:sz w:val="24"/>
          <w:szCs w:val="24"/>
        </w:rPr>
        <w:t xml:space="preserve">Parágrafo. </w:t>
      </w:r>
      <w:r>
        <w:rPr>
          <w:sz w:val="24"/>
          <w:szCs w:val="24"/>
        </w:rPr>
        <w:t>El beneficio tendrá una duración de dos (2) años a partir de la entrada en vigencia de la presente Ley.</w:t>
      </w:r>
    </w:p>
    <w:p w14:paraId="4F215E37" w14:textId="77777777" w:rsidR="00E52082" w:rsidRDefault="0066710E" w:rsidP="009C1A2C">
      <w:pPr>
        <w:spacing w:line="360" w:lineRule="auto"/>
        <w:jc w:val="both"/>
        <w:rPr>
          <w:sz w:val="24"/>
          <w:szCs w:val="24"/>
        </w:rPr>
      </w:pPr>
      <w:r>
        <w:rPr>
          <w:b/>
          <w:sz w:val="24"/>
          <w:szCs w:val="24"/>
        </w:rPr>
        <w:t>Artículo 7</w:t>
      </w:r>
      <w:r w:rsidR="00E52082">
        <w:rPr>
          <w:b/>
          <w:sz w:val="24"/>
          <w:szCs w:val="24"/>
        </w:rPr>
        <w:t>.</w:t>
      </w:r>
      <w:r w:rsidR="00767CB5">
        <w:rPr>
          <w:b/>
          <w:sz w:val="24"/>
          <w:szCs w:val="24"/>
        </w:rPr>
        <w:t xml:space="preserve"> Apoyo </w:t>
      </w:r>
      <w:r w:rsidR="00CA61E6">
        <w:rPr>
          <w:b/>
          <w:sz w:val="24"/>
          <w:szCs w:val="24"/>
        </w:rPr>
        <w:t xml:space="preserve">de las alcaldías municipales </w:t>
      </w:r>
      <w:r w:rsidR="00767CB5">
        <w:rPr>
          <w:b/>
          <w:sz w:val="24"/>
          <w:szCs w:val="24"/>
        </w:rPr>
        <w:t>en</w:t>
      </w:r>
      <w:r w:rsidR="00E52082">
        <w:rPr>
          <w:b/>
          <w:sz w:val="24"/>
          <w:szCs w:val="24"/>
        </w:rPr>
        <w:t xml:space="preserve"> </w:t>
      </w:r>
      <w:r w:rsidR="00CA61E6">
        <w:rPr>
          <w:b/>
          <w:sz w:val="24"/>
          <w:szCs w:val="24"/>
        </w:rPr>
        <w:t xml:space="preserve">los </w:t>
      </w:r>
      <w:r w:rsidR="00767CB5">
        <w:rPr>
          <w:b/>
          <w:sz w:val="24"/>
          <w:szCs w:val="24"/>
        </w:rPr>
        <w:t xml:space="preserve">trámites para el otorgamiento del Registro Sanitario, Permiso Sanitario y Notificación Sanitaria emitido por el INVIMA. </w:t>
      </w:r>
      <w:r w:rsidR="00767CB5">
        <w:rPr>
          <w:sz w:val="24"/>
          <w:szCs w:val="24"/>
        </w:rPr>
        <w:t>Las alcald</w:t>
      </w:r>
      <w:r w:rsidR="00AB555F">
        <w:rPr>
          <w:sz w:val="24"/>
          <w:szCs w:val="24"/>
        </w:rPr>
        <w:t>ías municipales están obligadas a brindar</w:t>
      </w:r>
      <w:r w:rsidR="00767CB5">
        <w:rPr>
          <w:sz w:val="24"/>
          <w:szCs w:val="24"/>
        </w:rPr>
        <w:t xml:space="preserve"> el apoyo necesario a los ciudadanos para realizar el trámite de obtención del </w:t>
      </w:r>
      <w:r w:rsidR="00767CB5" w:rsidRPr="00767CB5">
        <w:rPr>
          <w:sz w:val="24"/>
          <w:szCs w:val="24"/>
        </w:rPr>
        <w:t xml:space="preserve">Registro Sanitario, Permiso Sanitario y Notificación Sanitaria emitido por el </w:t>
      </w:r>
      <w:r w:rsidR="00524E18">
        <w:rPr>
          <w:sz w:val="24"/>
          <w:szCs w:val="24"/>
        </w:rPr>
        <w:t xml:space="preserve">Instituto Nacional de Vigilancia de Medicamentos y Alimentos </w:t>
      </w:r>
      <w:r w:rsidR="00524E18">
        <w:rPr>
          <w:sz w:val="24"/>
          <w:szCs w:val="24"/>
        </w:rPr>
        <w:lastRenderedPageBreak/>
        <w:t>(INVIMA)</w:t>
      </w:r>
      <w:r w:rsidR="00767CB5">
        <w:rPr>
          <w:sz w:val="24"/>
          <w:szCs w:val="24"/>
        </w:rPr>
        <w:t xml:space="preserve"> a través de las plataformas virtuales previstas por esta entidad</w:t>
      </w:r>
      <w:r w:rsidR="00AB555F">
        <w:rPr>
          <w:sz w:val="24"/>
          <w:szCs w:val="24"/>
        </w:rPr>
        <w:t xml:space="preserve"> para tal fin</w:t>
      </w:r>
      <w:r w:rsidR="00767CB5">
        <w:rPr>
          <w:sz w:val="24"/>
          <w:szCs w:val="24"/>
        </w:rPr>
        <w:t>. Las alcald</w:t>
      </w:r>
      <w:r w:rsidR="00A01929">
        <w:rPr>
          <w:sz w:val="24"/>
          <w:szCs w:val="24"/>
        </w:rPr>
        <w:t>ías debe</w:t>
      </w:r>
      <w:r w:rsidR="00767CB5">
        <w:rPr>
          <w:sz w:val="24"/>
          <w:szCs w:val="24"/>
        </w:rPr>
        <w:t xml:space="preserve">n disponer de una dependencia encargada de </w:t>
      </w:r>
      <w:r w:rsidR="00CA61E6">
        <w:rPr>
          <w:sz w:val="24"/>
          <w:szCs w:val="24"/>
        </w:rPr>
        <w:t xml:space="preserve">efectuar, junto con el interesado, los trámites correspondientes. </w:t>
      </w:r>
    </w:p>
    <w:p w14:paraId="4E2833C7" w14:textId="77777777" w:rsidR="00CA61E6" w:rsidRDefault="00CA61E6" w:rsidP="009C1A2C">
      <w:pPr>
        <w:spacing w:line="360" w:lineRule="auto"/>
        <w:jc w:val="both"/>
        <w:rPr>
          <w:sz w:val="24"/>
          <w:szCs w:val="24"/>
        </w:rPr>
      </w:pPr>
      <w:r>
        <w:rPr>
          <w:b/>
          <w:sz w:val="24"/>
          <w:szCs w:val="24"/>
        </w:rPr>
        <w:t>Parágrafo</w:t>
      </w:r>
      <w:r w:rsidR="00E82E85">
        <w:rPr>
          <w:b/>
          <w:sz w:val="24"/>
          <w:szCs w:val="24"/>
        </w:rPr>
        <w:t xml:space="preserve"> 1</w:t>
      </w:r>
      <w:r>
        <w:rPr>
          <w:b/>
          <w:sz w:val="24"/>
          <w:szCs w:val="24"/>
        </w:rPr>
        <w:t xml:space="preserve">. </w:t>
      </w:r>
      <w:r>
        <w:rPr>
          <w:sz w:val="24"/>
          <w:szCs w:val="24"/>
        </w:rPr>
        <w:t>El valor del servicio prestado por las alcaldías municipales no podr</w:t>
      </w:r>
      <w:r w:rsidR="001F5285">
        <w:rPr>
          <w:sz w:val="24"/>
          <w:szCs w:val="24"/>
        </w:rPr>
        <w:t>á ser mayor al uno por ciento (1</w:t>
      </w:r>
      <w:r>
        <w:rPr>
          <w:sz w:val="24"/>
          <w:szCs w:val="24"/>
        </w:rPr>
        <w:t xml:space="preserve">%) del valor total </w:t>
      </w:r>
      <w:r w:rsidR="001F5285">
        <w:rPr>
          <w:sz w:val="24"/>
          <w:szCs w:val="24"/>
        </w:rPr>
        <w:t xml:space="preserve">(sin descuentos) </w:t>
      </w:r>
      <w:r>
        <w:rPr>
          <w:sz w:val="24"/>
          <w:szCs w:val="24"/>
        </w:rPr>
        <w:t xml:space="preserve">del </w:t>
      </w:r>
      <w:r w:rsidRPr="00CA61E6">
        <w:rPr>
          <w:sz w:val="24"/>
          <w:szCs w:val="24"/>
        </w:rPr>
        <w:t>Registro Sanitario, Permiso Sanitario y No</w:t>
      </w:r>
      <w:r w:rsidR="001F5285">
        <w:rPr>
          <w:sz w:val="24"/>
          <w:szCs w:val="24"/>
        </w:rPr>
        <w:t xml:space="preserve">tificación Sanitaria. </w:t>
      </w:r>
    </w:p>
    <w:p w14:paraId="7757444A" w14:textId="77777777" w:rsidR="00B13492" w:rsidRDefault="00E82E85" w:rsidP="009C1A2C">
      <w:pPr>
        <w:spacing w:line="360" w:lineRule="auto"/>
        <w:jc w:val="both"/>
        <w:rPr>
          <w:sz w:val="24"/>
          <w:szCs w:val="24"/>
        </w:rPr>
      </w:pPr>
      <w:r>
        <w:rPr>
          <w:b/>
          <w:sz w:val="24"/>
          <w:szCs w:val="24"/>
        </w:rPr>
        <w:t>Parágrafo 2.</w:t>
      </w:r>
      <w:r w:rsidR="003D5EB6">
        <w:rPr>
          <w:sz w:val="24"/>
          <w:szCs w:val="24"/>
        </w:rPr>
        <w:t xml:space="preserve"> Las alcaldías municipales no podrán disponer de más de</w:t>
      </w:r>
      <w:r w:rsidR="00B13492">
        <w:rPr>
          <w:sz w:val="24"/>
          <w:szCs w:val="24"/>
        </w:rPr>
        <w:t xml:space="preserve"> tres (3</w:t>
      </w:r>
      <w:r>
        <w:rPr>
          <w:sz w:val="24"/>
          <w:szCs w:val="24"/>
        </w:rPr>
        <w:t xml:space="preserve">) funcionarios </w:t>
      </w:r>
      <w:r w:rsidR="003D5EB6">
        <w:rPr>
          <w:sz w:val="24"/>
          <w:szCs w:val="24"/>
        </w:rPr>
        <w:t>para dar cumplimiento a las disposiciones</w:t>
      </w:r>
      <w:r>
        <w:rPr>
          <w:sz w:val="24"/>
          <w:szCs w:val="24"/>
        </w:rPr>
        <w:t xml:space="preserve"> </w:t>
      </w:r>
      <w:r w:rsidR="003D5EB6">
        <w:rPr>
          <w:sz w:val="24"/>
          <w:szCs w:val="24"/>
        </w:rPr>
        <w:t>d</w:t>
      </w:r>
      <w:r>
        <w:rPr>
          <w:sz w:val="24"/>
          <w:szCs w:val="24"/>
        </w:rPr>
        <w:t>el presente artículo.</w:t>
      </w:r>
    </w:p>
    <w:p w14:paraId="69E3B368" w14:textId="274B9AA3" w:rsidR="00110A61" w:rsidRDefault="0066710E" w:rsidP="009C1A2C">
      <w:pPr>
        <w:spacing w:line="360" w:lineRule="auto"/>
        <w:jc w:val="both"/>
        <w:rPr>
          <w:sz w:val="24"/>
          <w:szCs w:val="24"/>
        </w:rPr>
      </w:pPr>
      <w:r>
        <w:rPr>
          <w:b/>
          <w:sz w:val="24"/>
          <w:szCs w:val="24"/>
        </w:rPr>
        <w:t>Artículo 8</w:t>
      </w:r>
      <w:r w:rsidR="00EA5735">
        <w:rPr>
          <w:b/>
          <w:sz w:val="24"/>
          <w:szCs w:val="24"/>
        </w:rPr>
        <w:t xml:space="preserve">. Compras institucionales de panela. </w:t>
      </w:r>
      <w:r w:rsidR="00EA5735">
        <w:rPr>
          <w:sz w:val="24"/>
          <w:szCs w:val="24"/>
        </w:rPr>
        <w:t xml:space="preserve">En todos los edificios públicos donde se preste servicio gratuito de cafetería </w:t>
      </w:r>
      <w:r w:rsidR="0036471E">
        <w:rPr>
          <w:sz w:val="24"/>
          <w:szCs w:val="24"/>
        </w:rPr>
        <w:t>o</w:t>
      </w:r>
      <w:r w:rsidR="00EA5735">
        <w:rPr>
          <w:sz w:val="24"/>
          <w:szCs w:val="24"/>
        </w:rPr>
        <w:t xml:space="preserve"> restaurante, la panela </w:t>
      </w:r>
      <w:r w:rsidR="00A01929">
        <w:rPr>
          <w:sz w:val="24"/>
          <w:szCs w:val="24"/>
        </w:rPr>
        <w:t>debe</w:t>
      </w:r>
      <w:r w:rsidR="00110A61">
        <w:rPr>
          <w:sz w:val="24"/>
          <w:szCs w:val="24"/>
        </w:rPr>
        <w:t>rá</w:t>
      </w:r>
      <w:r w:rsidR="00EA5735">
        <w:rPr>
          <w:sz w:val="24"/>
          <w:szCs w:val="24"/>
        </w:rPr>
        <w:t xml:space="preserve"> estar disponible para quienes deseen consumirla. </w:t>
      </w:r>
    </w:p>
    <w:p w14:paraId="5F66859B" w14:textId="2FEBB55F" w:rsidR="00110A61" w:rsidRDefault="00EA5735" w:rsidP="009C1A2C">
      <w:pPr>
        <w:spacing w:line="360" w:lineRule="auto"/>
        <w:jc w:val="both"/>
        <w:rPr>
          <w:sz w:val="24"/>
          <w:szCs w:val="24"/>
        </w:rPr>
      </w:pPr>
      <w:r>
        <w:rPr>
          <w:sz w:val="24"/>
          <w:szCs w:val="24"/>
        </w:rPr>
        <w:t xml:space="preserve">Las empresas privadas de servicios de alimentos </w:t>
      </w:r>
      <w:r w:rsidR="0036471E">
        <w:rPr>
          <w:sz w:val="24"/>
          <w:szCs w:val="24"/>
        </w:rPr>
        <w:t>y</w:t>
      </w:r>
      <w:r>
        <w:rPr>
          <w:sz w:val="24"/>
          <w:szCs w:val="24"/>
        </w:rPr>
        <w:t xml:space="preserve"> bebidas que contraten con entidades públicas para vender sus productos, y que dentro de sus portafoli</w:t>
      </w:r>
      <w:r w:rsidR="00A01929">
        <w:rPr>
          <w:sz w:val="24"/>
          <w:szCs w:val="24"/>
        </w:rPr>
        <w:t>os ofrezcan endulzantes, debe</w:t>
      </w:r>
      <w:r w:rsidR="00110A61">
        <w:rPr>
          <w:sz w:val="24"/>
          <w:szCs w:val="24"/>
        </w:rPr>
        <w:t>rá</w:t>
      </w:r>
      <w:r w:rsidR="00A01929">
        <w:rPr>
          <w:sz w:val="24"/>
          <w:szCs w:val="24"/>
        </w:rPr>
        <w:t>n</w:t>
      </w:r>
      <w:r w:rsidR="00110A61">
        <w:rPr>
          <w:sz w:val="24"/>
          <w:szCs w:val="24"/>
        </w:rPr>
        <w:t xml:space="preserve"> tener </w:t>
      </w:r>
      <w:r>
        <w:rPr>
          <w:sz w:val="24"/>
          <w:szCs w:val="24"/>
        </w:rPr>
        <w:t>panela</w:t>
      </w:r>
      <w:r w:rsidR="00110A61">
        <w:rPr>
          <w:sz w:val="24"/>
          <w:szCs w:val="24"/>
        </w:rPr>
        <w:t xml:space="preserve"> disponible</w:t>
      </w:r>
      <w:r>
        <w:rPr>
          <w:sz w:val="24"/>
          <w:szCs w:val="24"/>
        </w:rPr>
        <w:t xml:space="preserve"> en los pun</w:t>
      </w:r>
      <w:r w:rsidR="00110A61">
        <w:rPr>
          <w:sz w:val="24"/>
          <w:szCs w:val="24"/>
        </w:rPr>
        <w:t>tos de atención que tengan en funcionamiento al interior de entidades públicas</w:t>
      </w:r>
      <w:r>
        <w:rPr>
          <w:sz w:val="24"/>
          <w:szCs w:val="24"/>
        </w:rPr>
        <w:t xml:space="preserve">. </w:t>
      </w:r>
    </w:p>
    <w:p w14:paraId="7B206991" w14:textId="289CACBB" w:rsidR="00EA5735" w:rsidRDefault="00EA5735" w:rsidP="009C1A2C">
      <w:pPr>
        <w:spacing w:line="360" w:lineRule="auto"/>
        <w:jc w:val="both"/>
        <w:rPr>
          <w:sz w:val="24"/>
          <w:szCs w:val="24"/>
        </w:rPr>
      </w:pPr>
      <w:r>
        <w:rPr>
          <w:sz w:val="24"/>
          <w:szCs w:val="24"/>
        </w:rPr>
        <w:t>Los colegios y demás instituciones públicas de educación preescolar, básica y media, que proporcionen de manera gratuita alimentos cuya preparación se realice al interior de los planteles o sea realizada por un contratista</w:t>
      </w:r>
      <w:r w:rsidR="00A01929">
        <w:rPr>
          <w:sz w:val="24"/>
          <w:szCs w:val="24"/>
        </w:rPr>
        <w:t>, debe</w:t>
      </w:r>
      <w:r w:rsidR="00110A61">
        <w:rPr>
          <w:sz w:val="24"/>
          <w:szCs w:val="24"/>
        </w:rPr>
        <w:t>rá</w:t>
      </w:r>
      <w:r>
        <w:rPr>
          <w:sz w:val="24"/>
          <w:szCs w:val="24"/>
        </w:rPr>
        <w:t xml:space="preserve">n incluir la panela como parte de </w:t>
      </w:r>
      <w:r w:rsidR="00110A61">
        <w:rPr>
          <w:sz w:val="24"/>
          <w:szCs w:val="24"/>
        </w:rPr>
        <w:t xml:space="preserve">la dieta </w:t>
      </w:r>
      <w:r w:rsidR="0036471E">
        <w:rPr>
          <w:sz w:val="24"/>
          <w:szCs w:val="24"/>
        </w:rPr>
        <w:t>mensual</w:t>
      </w:r>
      <w:r w:rsidR="00110A61">
        <w:rPr>
          <w:sz w:val="24"/>
          <w:szCs w:val="24"/>
        </w:rPr>
        <w:t xml:space="preserve"> ofrecida a </w:t>
      </w:r>
      <w:r>
        <w:rPr>
          <w:sz w:val="24"/>
          <w:szCs w:val="24"/>
        </w:rPr>
        <w:t>estudiantes y empleados.</w:t>
      </w:r>
    </w:p>
    <w:p w14:paraId="257ECCD9" w14:textId="77777777" w:rsidR="00684BE6" w:rsidRDefault="00110A61" w:rsidP="009C1A2C">
      <w:pPr>
        <w:spacing w:line="360" w:lineRule="auto"/>
        <w:jc w:val="both"/>
        <w:rPr>
          <w:sz w:val="24"/>
          <w:szCs w:val="24"/>
        </w:rPr>
      </w:pPr>
      <w:r>
        <w:rPr>
          <w:b/>
          <w:sz w:val="24"/>
          <w:szCs w:val="24"/>
        </w:rPr>
        <w:t>Parágrafo</w:t>
      </w:r>
      <w:r w:rsidR="00684BE6">
        <w:rPr>
          <w:b/>
          <w:sz w:val="24"/>
          <w:szCs w:val="24"/>
        </w:rPr>
        <w:t xml:space="preserve"> 1</w:t>
      </w:r>
      <w:r>
        <w:rPr>
          <w:b/>
          <w:sz w:val="24"/>
          <w:szCs w:val="24"/>
        </w:rPr>
        <w:t xml:space="preserve">. </w:t>
      </w:r>
      <w:r w:rsidR="00F00EC5">
        <w:rPr>
          <w:sz w:val="24"/>
          <w:szCs w:val="24"/>
        </w:rPr>
        <w:t>En todos los casos</w:t>
      </w:r>
      <w:r>
        <w:rPr>
          <w:sz w:val="24"/>
          <w:szCs w:val="24"/>
        </w:rPr>
        <w:t xml:space="preserve"> referidos la panela podrá ser provista en cualquiera de sus presentaciones.</w:t>
      </w:r>
    </w:p>
    <w:p w14:paraId="0C856D56" w14:textId="77777777" w:rsidR="00110A61" w:rsidRPr="00684BE6" w:rsidRDefault="00684BE6" w:rsidP="009C1A2C">
      <w:pPr>
        <w:spacing w:line="360" w:lineRule="auto"/>
        <w:jc w:val="both"/>
        <w:rPr>
          <w:sz w:val="24"/>
          <w:szCs w:val="24"/>
        </w:rPr>
      </w:pPr>
      <w:r>
        <w:rPr>
          <w:b/>
          <w:sz w:val="24"/>
          <w:szCs w:val="24"/>
        </w:rPr>
        <w:t xml:space="preserve">Parágrafo 2. </w:t>
      </w:r>
      <w:r>
        <w:rPr>
          <w:sz w:val="24"/>
          <w:szCs w:val="24"/>
        </w:rPr>
        <w:t xml:space="preserve">El único requisito que el Estado podrá exigir a un productor para acceder a este segmento del mercado es contar con el Registro Sanitario, Permiso Sanitario y Notificación Sanitaria que emite el Instituto Nacional de Vigilancia de Medicamentos y Alimentos (INVIMA). </w:t>
      </w:r>
      <w:r w:rsidR="00110A61" w:rsidRPr="00110A61">
        <w:rPr>
          <w:sz w:val="24"/>
          <w:szCs w:val="24"/>
        </w:rPr>
        <w:t xml:space="preserve"> </w:t>
      </w:r>
    </w:p>
    <w:p w14:paraId="75C0412C" w14:textId="77777777" w:rsidR="007F7B9E" w:rsidRPr="00A01929" w:rsidRDefault="0066710E" w:rsidP="007F7B9E">
      <w:pPr>
        <w:spacing w:line="360" w:lineRule="auto"/>
        <w:jc w:val="both"/>
        <w:rPr>
          <w:b/>
          <w:sz w:val="24"/>
          <w:szCs w:val="24"/>
        </w:rPr>
      </w:pPr>
      <w:r>
        <w:rPr>
          <w:b/>
          <w:sz w:val="24"/>
          <w:szCs w:val="24"/>
        </w:rPr>
        <w:t>Artículo 9</w:t>
      </w:r>
      <w:r w:rsidR="007F7B9E">
        <w:rPr>
          <w:b/>
          <w:sz w:val="24"/>
          <w:szCs w:val="24"/>
        </w:rPr>
        <w:t xml:space="preserve">. </w:t>
      </w:r>
      <w:r w:rsidR="007F7B9E" w:rsidRPr="007F7B9E">
        <w:rPr>
          <w:b/>
          <w:sz w:val="24"/>
          <w:szCs w:val="24"/>
        </w:rPr>
        <w:t>Políticas para el subsector panelero en los planes locales de desarrollo</w:t>
      </w:r>
      <w:r w:rsidR="007F7B9E">
        <w:rPr>
          <w:b/>
          <w:sz w:val="24"/>
          <w:szCs w:val="24"/>
        </w:rPr>
        <w:t>.</w:t>
      </w:r>
      <w:r w:rsidR="00A01929">
        <w:rPr>
          <w:b/>
          <w:sz w:val="24"/>
          <w:szCs w:val="24"/>
        </w:rPr>
        <w:t xml:space="preserve"> </w:t>
      </w:r>
      <w:r w:rsidR="007F7B9E" w:rsidRPr="003F2DE9">
        <w:rPr>
          <w:sz w:val="24"/>
          <w:szCs w:val="24"/>
        </w:rPr>
        <w:t>Todos los municipios y departamentos donde</w:t>
      </w:r>
      <w:r w:rsidR="00A01929">
        <w:rPr>
          <w:sz w:val="24"/>
          <w:szCs w:val="24"/>
        </w:rPr>
        <w:t xml:space="preserve"> exista actividad panelera debe</w:t>
      </w:r>
      <w:r w:rsidR="00441DCD">
        <w:rPr>
          <w:sz w:val="24"/>
          <w:szCs w:val="24"/>
        </w:rPr>
        <w:t>n</w:t>
      </w:r>
      <w:r w:rsidR="007F7B9E" w:rsidRPr="003F2DE9">
        <w:rPr>
          <w:sz w:val="24"/>
          <w:szCs w:val="24"/>
        </w:rPr>
        <w:t xml:space="preserve"> incluir en sus </w:t>
      </w:r>
      <w:r w:rsidR="007F7B9E" w:rsidRPr="003F2DE9">
        <w:rPr>
          <w:sz w:val="24"/>
          <w:szCs w:val="24"/>
        </w:rPr>
        <w:lastRenderedPageBreak/>
        <w:t>planes de desarrollo un renglón destinado a la promoción de la actividad panelera, privilegiando las asociaciones de productores para la construcción de plantas procesadoras de mieles y la promoción del consumo de panela. Como parte de esos planes se encuentra</w:t>
      </w:r>
      <w:r w:rsidR="007F7B9E">
        <w:rPr>
          <w:sz w:val="24"/>
          <w:szCs w:val="24"/>
        </w:rPr>
        <w:t xml:space="preserve"> el otorgamiento de terrenos en comodato</w:t>
      </w:r>
      <w:r w:rsidR="0022547A">
        <w:rPr>
          <w:sz w:val="24"/>
          <w:szCs w:val="24"/>
        </w:rPr>
        <w:t xml:space="preserve"> o cualquier otra figura legal</w:t>
      </w:r>
      <w:r w:rsidR="007F7B9E" w:rsidRPr="003F2DE9">
        <w:rPr>
          <w:sz w:val="24"/>
          <w:szCs w:val="24"/>
        </w:rPr>
        <w:t xml:space="preserve"> para la construcción de plantas</w:t>
      </w:r>
      <w:r w:rsidR="00410355">
        <w:rPr>
          <w:sz w:val="24"/>
          <w:szCs w:val="24"/>
        </w:rPr>
        <w:t xml:space="preserve"> procesadoras de mieles pane</w:t>
      </w:r>
      <w:r w:rsidR="00FC2C99">
        <w:rPr>
          <w:sz w:val="24"/>
          <w:szCs w:val="24"/>
        </w:rPr>
        <w:t>leras</w:t>
      </w:r>
      <w:r w:rsidR="007F7B9E" w:rsidRPr="003F2DE9">
        <w:rPr>
          <w:sz w:val="24"/>
          <w:szCs w:val="24"/>
        </w:rPr>
        <w:t xml:space="preserve">, la destinación de recursos para su construcción, y la creación de fondos de emprendimiento para financiar proyectos de comercialización de panela en polvo y sus demás presentaciones.  </w:t>
      </w:r>
    </w:p>
    <w:p w14:paraId="6B913961" w14:textId="77777777" w:rsidR="00B62CFF" w:rsidRDefault="00B62CFF" w:rsidP="00B62CFF">
      <w:pPr>
        <w:spacing w:line="360" w:lineRule="auto"/>
        <w:jc w:val="both"/>
        <w:rPr>
          <w:sz w:val="24"/>
          <w:szCs w:val="24"/>
        </w:rPr>
      </w:pPr>
      <w:r>
        <w:rPr>
          <w:b/>
          <w:sz w:val="24"/>
          <w:szCs w:val="24"/>
        </w:rPr>
        <w:t>Art</w:t>
      </w:r>
      <w:r w:rsidR="0066710E">
        <w:rPr>
          <w:b/>
          <w:sz w:val="24"/>
          <w:szCs w:val="24"/>
        </w:rPr>
        <w:t>ículo 10</w:t>
      </w:r>
      <w:r>
        <w:rPr>
          <w:b/>
          <w:sz w:val="24"/>
          <w:szCs w:val="24"/>
        </w:rPr>
        <w:t xml:space="preserve">. Modificaciones a la regulación de la producción de panela en Colombia. </w:t>
      </w:r>
      <w:r>
        <w:rPr>
          <w:sz w:val="24"/>
          <w:szCs w:val="24"/>
        </w:rPr>
        <w:t>Cualquier modificación a la regulación referente a los requerimientos físico-químicos necesarios para la elaboración de panela en Colombia, deberá hacerse de manera concertada con</w:t>
      </w:r>
      <w:r w:rsidR="008F1094">
        <w:rPr>
          <w:sz w:val="24"/>
          <w:szCs w:val="24"/>
        </w:rPr>
        <w:t xml:space="preserve"> todos</w:t>
      </w:r>
      <w:r>
        <w:rPr>
          <w:sz w:val="24"/>
          <w:szCs w:val="24"/>
        </w:rPr>
        <w:t xml:space="preserve"> los gremios o asoc</w:t>
      </w:r>
      <w:r w:rsidR="00FC2C99">
        <w:rPr>
          <w:sz w:val="24"/>
          <w:szCs w:val="24"/>
        </w:rPr>
        <w:t>iaciones formalmente constituida</w:t>
      </w:r>
      <w:r>
        <w:rPr>
          <w:sz w:val="24"/>
          <w:szCs w:val="24"/>
        </w:rPr>
        <w:t xml:space="preserve">s que representen a los productores de panela a nivel nacional.  </w:t>
      </w:r>
    </w:p>
    <w:p w14:paraId="6E3FD0C9" w14:textId="7C534AEF" w:rsidR="00051853" w:rsidRPr="00011C7C" w:rsidRDefault="00B62CFF" w:rsidP="00B62CFF">
      <w:pPr>
        <w:spacing w:line="360" w:lineRule="auto"/>
        <w:jc w:val="both"/>
        <w:rPr>
          <w:sz w:val="24"/>
          <w:szCs w:val="24"/>
        </w:rPr>
      </w:pPr>
      <w:r w:rsidRPr="00011C7C">
        <w:rPr>
          <w:b/>
          <w:sz w:val="24"/>
          <w:szCs w:val="24"/>
        </w:rPr>
        <w:t>Art</w:t>
      </w:r>
      <w:r w:rsidR="0066710E" w:rsidRPr="00011C7C">
        <w:rPr>
          <w:b/>
          <w:sz w:val="24"/>
          <w:szCs w:val="24"/>
        </w:rPr>
        <w:t>ículo 11</w:t>
      </w:r>
      <w:r w:rsidRPr="00011C7C">
        <w:rPr>
          <w:b/>
          <w:sz w:val="24"/>
          <w:szCs w:val="24"/>
        </w:rPr>
        <w:t xml:space="preserve">. </w:t>
      </w:r>
      <w:r w:rsidR="00051853" w:rsidRPr="00011C7C">
        <w:rPr>
          <w:sz w:val="24"/>
          <w:szCs w:val="24"/>
        </w:rPr>
        <w:t xml:space="preserve">Modifíquese el artículo 5º de la ley 40 de 1990. El nuevo texto es el siguiente: </w:t>
      </w:r>
    </w:p>
    <w:p w14:paraId="09A4284C" w14:textId="7F73A5A2" w:rsidR="006E095E" w:rsidRPr="00011C7C" w:rsidRDefault="006E095E" w:rsidP="00B62CFF">
      <w:pPr>
        <w:spacing w:line="360" w:lineRule="auto"/>
        <w:jc w:val="both"/>
        <w:rPr>
          <w:i/>
          <w:sz w:val="24"/>
          <w:szCs w:val="24"/>
        </w:rPr>
      </w:pPr>
      <w:r w:rsidRPr="00011C7C">
        <w:rPr>
          <w:i/>
          <w:sz w:val="24"/>
          <w:szCs w:val="24"/>
        </w:rPr>
        <w:t xml:space="preserve">“La producción de panela pura moldeada y granulada, correcta en base seca, debe responder a los requisitos Físico Químicos que se establecen en la siguiente tabla: </w:t>
      </w:r>
    </w:p>
    <w:tbl>
      <w:tblPr>
        <w:tblW w:w="7660" w:type="dxa"/>
        <w:tblInd w:w="601" w:type="dxa"/>
        <w:tblCellMar>
          <w:left w:w="70" w:type="dxa"/>
          <w:right w:w="70" w:type="dxa"/>
        </w:tblCellMar>
        <w:tblLook w:val="04A0" w:firstRow="1" w:lastRow="0" w:firstColumn="1" w:lastColumn="0" w:noHBand="0" w:noVBand="1"/>
      </w:tblPr>
      <w:tblGrid>
        <w:gridCol w:w="5260"/>
        <w:gridCol w:w="1200"/>
        <w:gridCol w:w="1200"/>
      </w:tblGrid>
      <w:tr w:rsidR="00297FA6" w:rsidRPr="00297FA6" w14:paraId="75B7A645" w14:textId="77777777" w:rsidTr="007F2F87">
        <w:trPr>
          <w:trHeight w:val="300"/>
        </w:trPr>
        <w:tc>
          <w:tcPr>
            <w:tcW w:w="52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6EED992" w14:textId="77777777" w:rsidR="00297FA6" w:rsidRPr="00297FA6" w:rsidRDefault="00297FA6" w:rsidP="00297FA6">
            <w:pPr>
              <w:spacing w:after="0" w:line="240" w:lineRule="auto"/>
              <w:jc w:val="center"/>
              <w:rPr>
                <w:rFonts w:ascii="Calibri" w:eastAsia="Times New Roman" w:hAnsi="Calibri" w:cs="Times New Roman"/>
                <w:b/>
                <w:bCs/>
                <w:i/>
                <w:iCs/>
                <w:color w:val="000000"/>
                <w:lang w:eastAsia="es-CO"/>
              </w:rPr>
            </w:pPr>
            <w:r w:rsidRPr="00297FA6">
              <w:rPr>
                <w:rFonts w:ascii="Calibri" w:eastAsia="Times New Roman" w:hAnsi="Calibri" w:cs="Times New Roman"/>
                <w:b/>
                <w:bCs/>
                <w:i/>
                <w:iCs/>
                <w:color w:val="000000"/>
                <w:lang w:eastAsia="es-CO"/>
              </w:rPr>
              <w:t>Requisitos</w:t>
            </w:r>
          </w:p>
        </w:tc>
        <w:tc>
          <w:tcPr>
            <w:tcW w:w="1200" w:type="dxa"/>
            <w:tcBorders>
              <w:top w:val="single" w:sz="8" w:space="0" w:color="auto"/>
              <w:left w:val="nil"/>
              <w:bottom w:val="single" w:sz="4" w:space="0" w:color="auto"/>
              <w:right w:val="single" w:sz="4" w:space="0" w:color="auto"/>
            </w:tcBorders>
            <w:shd w:val="clear" w:color="auto" w:fill="auto"/>
            <w:noWrap/>
            <w:vAlign w:val="bottom"/>
            <w:hideMark/>
          </w:tcPr>
          <w:p w14:paraId="141D76B5" w14:textId="77777777" w:rsidR="00297FA6" w:rsidRPr="00297FA6" w:rsidRDefault="00297FA6" w:rsidP="00297FA6">
            <w:pPr>
              <w:spacing w:after="0" w:line="240" w:lineRule="auto"/>
              <w:jc w:val="center"/>
              <w:rPr>
                <w:rFonts w:ascii="Calibri" w:eastAsia="Times New Roman" w:hAnsi="Calibri" w:cs="Times New Roman"/>
                <w:b/>
                <w:bCs/>
                <w:i/>
                <w:iCs/>
                <w:color w:val="000000"/>
                <w:lang w:eastAsia="es-CO"/>
              </w:rPr>
            </w:pPr>
            <w:r w:rsidRPr="00297FA6">
              <w:rPr>
                <w:rFonts w:ascii="Calibri" w:eastAsia="Times New Roman" w:hAnsi="Calibri" w:cs="Times New Roman"/>
                <w:b/>
                <w:bCs/>
                <w:i/>
                <w:iCs/>
                <w:color w:val="000000"/>
                <w:lang w:eastAsia="es-CO"/>
              </w:rPr>
              <w:t>Mínimo</w:t>
            </w:r>
          </w:p>
        </w:tc>
        <w:tc>
          <w:tcPr>
            <w:tcW w:w="1200" w:type="dxa"/>
            <w:tcBorders>
              <w:top w:val="single" w:sz="8" w:space="0" w:color="auto"/>
              <w:left w:val="nil"/>
              <w:bottom w:val="single" w:sz="4" w:space="0" w:color="auto"/>
              <w:right w:val="single" w:sz="8" w:space="0" w:color="auto"/>
            </w:tcBorders>
            <w:shd w:val="clear" w:color="auto" w:fill="auto"/>
            <w:noWrap/>
            <w:vAlign w:val="bottom"/>
            <w:hideMark/>
          </w:tcPr>
          <w:p w14:paraId="495FA7DD" w14:textId="77777777" w:rsidR="00297FA6" w:rsidRPr="00297FA6" w:rsidRDefault="00297FA6" w:rsidP="00297FA6">
            <w:pPr>
              <w:spacing w:after="0" w:line="240" w:lineRule="auto"/>
              <w:jc w:val="center"/>
              <w:rPr>
                <w:rFonts w:ascii="Calibri" w:eastAsia="Times New Roman" w:hAnsi="Calibri" w:cs="Times New Roman"/>
                <w:b/>
                <w:bCs/>
                <w:i/>
                <w:iCs/>
                <w:color w:val="000000"/>
                <w:lang w:eastAsia="es-CO"/>
              </w:rPr>
            </w:pPr>
            <w:r w:rsidRPr="00297FA6">
              <w:rPr>
                <w:rFonts w:ascii="Calibri" w:eastAsia="Times New Roman" w:hAnsi="Calibri" w:cs="Times New Roman"/>
                <w:b/>
                <w:bCs/>
                <w:i/>
                <w:iCs/>
                <w:color w:val="000000"/>
                <w:lang w:eastAsia="es-CO"/>
              </w:rPr>
              <w:t>Máximo</w:t>
            </w:r>
          </w:p>
        </w:tc>
      </w:tr>
      <w:tr w:rsidR="00297FA6" w:rsidRPr="00297FA6" w14:paraId="2845B153" w14:textId="77777777" w:rsidTr="007F2F87">
        <w:trPr>
          <w:trHeight w:val="300"/>
        </w:trPr>
        <w:tc>
          <w:tcPr>
            <w:tcW w:w="5260" w:type="dxa"/>
            <w:tcBorders>
              <w:top w:val="nil"/>
              <w:left w:val="single" w:sz="8" w:space="0" w:color="auto"/>
              <w:bottom w:val="single" w:sz="4" w:space="0" w:color="auto"/>
              <w:right w:val="single" w:sz="4" w:space="0" w:color="auto"/>
            </w:tcBorders>
            <w:shd w:val="clear" w:color="auto" w:fill="auto"/>
            <w:noWrap/>
            <w:vAlign w:val="bottom"/>
            <w:hideMark/>
          </w:tcPr>
          <w:p w14:paraId="21728EDE" w14:textId="77777777" w:rsidR="00297FA6" w:rsidRPr="00297FA6" w:rsidRDefault="00297FA6" w:rsidP="00297FA6">
            <w:pPr>
              <w:spacing w:after="0" w:line="240" w:lineRule="auto"/>
              <w:rPr>
                <w:rFonts w:ascii="Calibri" w:eastAsia="Times New Roman" w:hAnsi="Calibri" w:cs="Times New Roman"/>
                <w:i/>
                <w:color w:val="000000"/>
                <w:lang w:eastAsia="es-CO"/>
              </w:rPr>
            </w:pPr>
            <w:r w:rsidRPr="00297FA6">
              <w:rPr>
                <w:rFonts w:ascii="Calibri" w:eastAsia="Times New Roman" w:hAnsi="Calibri" w:cs="Times New Roman"/>
                <w:i/>
                <w:color w:val="000000"/>
                <w:lang w:eastAsia="es-CO"/>
              </w:rPr>
              <w:t>Azúcares reductores, expresados en glucosa, en %</w:t>
            </w:r>
          </w:p>
        </w:tc>
        <w:tc>
          <w:tcPr>
            <w:tcW w:w="1200" w:type="dxa"/>
            <w:tcBorders>
              <w:top w:val="nil"/>
              <w:left w:val="nil"/>
              <w:bottom w:val="single" w:sz="4" w:space="0" w:color="auto"/>
              <w:right w:val="single" w:sz="4" w:space="0" w:color="auto"/>
            </w:tcBorders>
            <w:shd w:val="clear" w:color="auto" w:fill="auto"/>
            <w:noWrap/>
            <w:vAlign w:val="bottom"/>
            <w:hideMark/>
          </w:tcPr>
          <w:p w14:paraId="42DFA068" w14:textId="77777777" w:rsidR="00297FA6" w:rsidRPr="00297FA6" w:rsidRDefault="00297FA6" w:rsidP="00297FA6">
            <w:pPr>
              <w:spacing w:after="0" w:line="240" w:lineRule="auto"/>
              <w:jc w:val="center"/>
              <w:rPr>
                <w:rFonts w:ascii="Calibri" w:eastAsia="Times New Roman" w:hAnsi="Calibri" w:cs="Times New Roman"/>
                <w:i/>
                <w:color w:val="000000"/>
                <w:lang w:eastAsia="es-CO"/>
              </w:rPr>
            </w:pPr>
            <w:r w:rsidRPr="00297FA6">
              <w:rPr>
                <w:rFonts w:ascii="Calibri" w:eastAsia="Times New Roman" w:hAnsi="Calibri" w:cs="Times New Roman"/>
                <w:i/>
                <w:color w:val="000000"/>
                <w:lang w:eastAsia="es-CO"/>
              </w:rPr>
              <w:t>5,65%</w:t>
            </w:r>
          </w:p>
        </w:tc>
        <w:tc>
          <w:tcPr>
            <w:tcW w:w="1200" w:type="dxa"/>
            <w:tcBorders>
              <w:top w:val="nil"/>
              <w:left w:val="nil"/>
              <w:bottom w:val="single" w:sz="4" w:space="0" w:color="auto"/>
              <w:right w:val="single" w:sz="8" w:space="0" w:color="auto"/>
            </w:tcBorders>
            <w:shd w:val="clear" w:color="auto" w:fill="auto"/>
            <w:noWrap/>
            <w:vAlign w:val="bottom"/>
            <w:hideMark/>
          </w:tcPr>
          <w:p w14:paraId="181993BE" w14:textId="77777777" w:rsidR="00297FA6" w:rsidRPr="00297FA6" w:rsidRDefault="00297FA6" w:rsidP="00297FA6">
            <w:pPr>
              <w:spacing w:after="0" w:line="240" w:lineRule="auto"/>
              <w:jc w:val="center"/>
              <w:rPr>
                <w:rFonts w:ascii="Calibri" w:eastAsia="Times New Roman" w:hAnsi="Calibri" w:cs="Times New Roman"/>
                <w:i/>
                <w:color w:val="000000"/>
                <w:lang w:eastAsia="es-CO"/>
              </w:rPr>
            </w:pPr>
            <w:r w:rsidRPr="00297FA6">
              <w:rPr>
                <w:rFonts w:ascii="Calibri" w:eastAsia="Times New Roman" w:hAnsi="Calibri" w:cs="Times New Roman"/>
                <w:i/>
                <w:color w:val="000000"/>
                <w:lang w:eastAsia="es-CO"/>
              </w:rPr>
              <w:t xml:space="preserve"> ---</w:t>
            </w:r>
          </w:p>
        </w:tc>
      </w:tr>
      <w:tr w:rsidR="00297FA6" w:rsidRPr="00297FA6" w14:paraId="7D890F0E" w14:textId="77777777" w:rsidTr="007F2F87">
        <w:trPr>
          <w:trHeight w:val="300"/>
        </w:trPr>
        <w:tc>
          <w:tcPr>
            <w:tcW w:w="5260" w:type="dxa"/>
            <w:tcBorders>
              <w:top w:val="nil"/>
              <w:left w:val="single" w:sz="8" w:space="0" w:color="auto"/>
              <w:bottom w:val="single" w:sz="4" w:space="0" w:color="auto"/>
              <w:right w:val="single" w:sz="4" w:space="0" w:color="auto"/>
            </w:tcBorders>
            <w:shd w:val="clear" w:color="auto" w:fill="auto"/>
            <w:noWrap/>
            <w:vAlign w:val="bottom"/>
            <w:hideMark/>
          </w:tcPr>
          <w:p w14:paraId="14B073B4" w14:textId="77777777" w:rsidR="00297FA6" w:rsidRPr="00297FA6" w:rsidRDefault="00297FA6" w:rsidP="00297FA6">
            <w:pPr>
              <w:spacing w:after="0" w:line="240" w:lineRule="auto"/>
              <w:rPr>
                <w:rFonts w:ascii="Calibri" w:eastAsia="Times New Roman" w:hAnsi="Calibri" w:cs="Times New Roman"/>
                <w:i/>
                <w:color w:val="000000"/>
                <w:lang w:eastAsia="es-CO"/>
              </w:rPr>
            </w:pPr>
            <w:r w:rsidRPr="00297FA6">
              <w:rPr>
                <w:rFonts w:ascii="Calibri" w:eastAsia="Times New Roman" w:hAnsi="Calibri" w:cs="Times New Roman"/>
                <w:i/>
                <w:color w:val="000000"/>
                <w:lang w:eastAsia="es-CO"/>
              </w:rPr>
              <w:t>Azúcares no reductores expresados en sacarosa, en %</w:t>
            </w:r>
          </w:p>
        </w:tc>
        <w:tc>
          <w:tcPr>
            <w:tcW w:w="1200" w:type="dxa"/>
            <w:tcBorders>
              <w:top w:val="nil"/>
              <w:left w:val="nil"/>
              <w:bottom w:val="single" w:sz="4" w:space="0" w:color="auto"/>
              <w:right w:val="single" w:sz="4" w:space="0" w:color="auto"/>
            </w:tcBorders>
            <w:shd w:val="clear" w:color="auto" w:fill="auto"/>
            <w:noWrap/>
            <w:vAlign w:val="bottom"/>
            <w:hideMark/>
          </w:tcPr>
          <w:p w14:paraId="50537CDB" w14:textId="77777777" w:rsidR="00297FA6" w:rsidRPr="00297FA6" w:rsidRDefault="00297FA6" w:rsidP="00297FA6">
            <w:pPr>
              <w:spacing w:after="0" w:line="240" w:lineRule="auto"/>
              <w:jc w:val="center"/>
              <w:rPr>
                <w:rFonts w:ascii="Calibri" w:eastAsia="Times New Roman" w:hAnsi="Calibri" w:cs="Times New Roman"/>
                <w:i/>
                <w:color w:val="000000"/>
                <w:lang w:eastAsia="es-CO"/>
              </w:rPr>
            </w:pPr>
            <w:r w:rsidRPr="00297FA6">
              <w:rPr>
                <w:rFonts w:ascii="Calibri" w:eastAsia="Times New Roman" w:hAnsi="Calibri" w:cs="Times New Roman"/>
                <w:i/>
                <w:color w:val="000000"/>
                <w:lang w:eastAsia="es-CO"/>
              </w:rPr>
              <w:t xml:space="preserve">  ---</w:t>
            </w:r>
          </w:p>
        </w:tc>
        <w:tc>
          <w:tcPr>
            <w:tcW w:w="1200" w:type="dxa"/>
            <w:tcBorders>
              <w:top w:val="nil"/>
              <w:left w:val="nil"/>
              <w:bottom w:val="single" w:sz="4" w:space="0" w:color="auto"/>
              <w:right w:val="single" w:sz="8" w:space="0" w:color="auto"/>
            </w:tcBorders>
            <w:shd w:val="clear" w:color="auto" w:fill="auto"/>
            <w:noWrap/>
            <w:vAlign w:val="bottom"/>
            <w:hideMark/>
          </w:tcPr>
          <w:p w14:paraId="2DE9CDCD" w14:textId="77777777" w:rsidR="00297FA6" w:rsidRPr="00297FA6" w:rsidRDefault="00297FA6" w:rsidP="00297FA6">
            <w:pPr>
              <w:spacing w:after="0" w:line="240" w:lineRule="auto"/>
              <w:jc w:val="center"/>
              <w:rPr>
                <w:rFonts w:ascii="Calibri" w:eastAsia="Times New Roman" w:hAnsi="Calibri" w:cs="Times New Roman"/>
                <w:i/>
                <w:color w:val="000000"/>
                <w:lang w:eastAsia="es-CO"/>
              </w:rPr>
            </w:pPr>
            <w:r w:rsidRPr="00297FA6">
              <w:rPr>
                <w:rFonts w:ascii="Calibri" w:eastAsia="Times New Roman" w:hAnsi="Calibri" w:cs="Times New Roman"/>
                <w:i/>
                <w:color w:val="000000"/>
                <w:lang w:eastAsia="es-CO"/>
              </w:rPr>
              <w:t>91%</w:t>
            </w:r>
          </w:p>
        </w:tc>
      </w:tr>
      <w:tr w:rsidR="00297FA6" w:rsidRPr="00297FA6" w14:paraId="1E2DCB76" w14:textId="77777777" w:rsidTr="007F2F87">
        <w:trPr>
          <w:trHeight w:val="300"/>
        </w:trPr>
        <w:tc>
          <w:tcPr>
            <w:tcW w:w="5260" w:type="dxa"/>
            <w:tcBorders>
              <w:top w:val="nil"/>
              <w:left w:val="single" w:sz="8" w:space="0" w:color="auto"/>
              <w:bottom w:val="single" w:sz="4" w:space="0" w:color="auto"/>
              <w:right w:val="single" w:sz="4" w:space="0" w:color="auto"/>
            </w:tcBorders>
            <w:shd w:val="clear" w:color="auto" w:fill="auto"/>
            <w:noWrap/>
            <w:vAlign w:val="bottom"/>
            <w:hideMark/>
          </w:tcPr>
          <w:p w14:paraId="0E138745" w14:textId="77777777" w:rsidR="00297FA6" w:rsidRPr="00297FA6" w:rsidRDefault="00297FA6" w:rsidP="00297FA6">
            <w:pPr>
              <w:spacing w:after="0" w:line="240" w:lineRule="auto"/>
              <w:rPr>
                <w:rFonts w:ascii="Calibri" w:eastAsia="Times New Roman" w:hAnsi="Calibri" w:cs="Times New Roman"/>
                <w:i/>
                <w:color w:val="000000"/>
                <w:lang w:eastAsia="es-CO"/>
              </w:rPr>
            </w:pPr>
            <w:r w:rsidRPr="00297FA6">
              <w:rPr>
                <w:rFonts w:ascii="Calibri" w:eastAsia="Times New Roman" w:hAnsi="Calibri" w:cs="Times New Roman"/>
                <w:i/>
                <w:color w:val="000000"/>
                <w:lang w:eastAsia="es-CO"/>
              </w:rPr>
              <w:t>Proteínas, en % (N x 6.25)</w:t>
            </w:r>
          </w:p>
        </w:tc>
        <w:tc>
          <w:tcPr>
            <w:tcW w:w="1200" w:type="dxa"/>
            <w:tcBorders>
              <w:top w:val="nil"/>
              <w:left w:val="nil"/>
              <w:bottom w:val="single" w:sz="4" w:space="0" w:color="auto"/>
              <w:right w:val="single" w:sz="4" w:space="0" w:color="auto"/>
            </w:tcBorders>
            <w:shd w:val="clear" w:color="auto" w:fill="auto"/>
            <w:noWrap/>
            <w:vAlign w:val="bottom"/>
            <w:hideMark/>
          </w:tcPr>
          <w:p w14:paraId="1E392D39" w14:textId="77777777" w:rsidR="00297FA6" w:rsidRPr="00297FA6" w:rsidRDefault="00297FA6" w:rsidP="00297FA6">
            <w:pPr>
              <w:spacing w:after="0" w:line="240" w:lineRule="auto"/>
              <w:jc w:val="center"/>
              <w:rPr>
                <w:rFonts w:ascii="Calibri" w:eastAsia="Times New Roman" w:hAnsi="Calibri" w:cs="Times New Roman"/>
                <w:i/>
                <w:color w:val="000000"/>
                <w:lang w:eastAsia="es-CO"/>
              </w:rPr>
            </w:pPr>
            <w:r w:rsidRPr="00297FA6">
              <w:rPr>
                <w:rFonts w:ascii="Calibri" w:eastAsia="Times New Roman" w:hAnsi="Calibri" w:cs="Times New Roman"/>
                <w:i/>
                <w:color w:val="000000"/>
                <w:lang w:eastAsia="es-CO"/>
              </w:rPr>
              <w:t>0,21</w:t>
            </w:r>
          </w:p>
        </w:tc>
        <w:tc>
          <w:tcPr>
            <w:tcW w:w="1200" w:type="dxa"/>
            <w:tcBorders>
              <w:top w:val="nil"/>
              <w:left w:val="nil"/>
              <w:bottom w:val="single" w:sz="4" w:space="0" w:color="auto"/>
              <w:right w:val="single" w:sz="8" w:space="0" w:color="auto"/>
            </w:tcBorders>
            <w:shd w:val="clear" w:color="auto" w:fill="auto"/>
            <w:noWrap/>
            <w:vAlign w:val="bottom"/>
            <w:hideMark/>
          </w:tcPr>
          <w:p w14:paraId="12889E4E" w14:textId="77777777" w:rsidR="00297FA6" w:rsidRPr="00297FA6" w:rsidRDefault="00297FA6" w:rsidP="00297FA6">
            <w:pPr>
              <w:spacing w:after="0" w:line="240" w:lineRule="auto"/>
              <w:rPr>
                <w:rFonts w:ascii="Calibri" w:eastAsia="Times New Roman" w:hAnsi="Calibri" w:cs="Times New Roman"/>
                <w:i/>
                <w:color w:val="000000"/>
                <w:lang w:eastAsia="es-CO"/>
              </w:rPr>
            </w:pPr>
            <w:r w:rsidRPr="00297FA6">
              <w:rPr>
                <w:rFonts w:ascii="Calibri" w:eastAsia="Times New Roman" w:hAnsi="Calibri" w:cs="Times New Roman"/>
                <w:i/>
                <w:color w:val="000000"/>
                <w:lang w:eastAsia="es-CO"/>
              </w:rPr>
              <w:t xml:space="preserve">  --</w:t>
            </w:r>
          </w:p>
        </w:tc>
      </w:tr>
      <w:tr w:rsidR="00297FA6" w:rsidRPr="00297FA6" w14:paraId="63BB43C7" w14:textId="77777777" w:rsidTr="007F2F87">
        <w:trPr>
          <w:trHeight w:val="300"/>
        </w:trPr>
        <w:tc>
          <w:tcPr>
            <w:tcW w:w="5260" w:type="dxa"/>
            <w:tcBorders>
              <w:top w:val="nil"/>
              <w:left w:val="single" w:sz="8" w:space="0" w:color="auto"/>
              <w:bottom w:val="single" w:sz="4" w:space="0" w:color="auto"/>
              <w:right w:val="single" w:sz="4" w:space="0" w:color="auto"/>
            </w:tcBorders>
            <w:shd w:val="clear" w:color="auto" w:fill="auto"/>
            <w:noWrap/>
            <w:vAlign w:val="bottom"/>
            <w:hideMark/>
          </w:tcPr>
          <w:p w14:paraId="5DE33F63" w14:textId="77777777" w:rsidR="00297FA6" w:rsidRPr="00297FA6" w:rsidRDefault="00297FA6" w:rsidP="00297FA6">
            <w:pPr>
              <w:spacing w:after="0" w:line="240" w:lineRule="auto"/>
              <w:rPr>
                <w:rFonts w:ascii="Calibri" w:eastAsia="Times New Roman" w:hAnsi="Calibri" w:cs="Times New Roman"/>
                <w:i/>
                <w:color w:val="000000"/>
                <w:lang w:eastAsia="es-CO"/>
              </w:rPr>
            </w:pPr>
            <w:r w:rsidRPr="00297FA6">
              <w:rPr>
                <w:rFonts w:ascii="Calibri" w:eastAsia="Times New Roman" w:hAnsi="Calibri" w:cs="Times New Roman"/>
                <w:i/>
                <w:color w:val="000000"/>
                <w:lang w:eastAsia="es-CO"/>
              </w:rPr>
              <w:t>Cenizas, en %  0,90 -</w:t>
            </w:r>
          </w:p>
        </w:tc>
        <w:tc>
          <w:tcPr>
            <w:tcW w:w="1200" w:type="dxa"/>
            <w:tcBorders>
              <w:top w:val="nil"/>
              <w:left w:val="nil"/>
              <w:bottom w:val="single" w:sz="4" w:space="0" w:color="auto"/>
              <w:right w:val="single" w:sz="4" w:space="0" w:color="auto"/>
            </w:tcBorders>
            <w:shd w:val="clear" w:color="auto" w:fill="auto"/>
            <w:noWrap/>
            <w:vAlign w:val="bottom"/>
            <w:hideMark/>
          </w:tcPr>
          <w:p w14:paraId="7203AAC7" w14:textId="77777777" w:rsidR="00297FA6" w:rsidRPr="00297FA6" w:rsidRDefault="00297FA6" w:rsidP="00297FA6">
            <w:pPr>
              <w:spacing w:after="0" w:line="240" w:lineRule="auto"/>
              <w:jc w:val="center"/>
              <w:rPr>
                <w:rFonts w:ascii="Calibri" w:eastAsia="Times New Roman" w:hAnsi="Calibri" w:cs="Times New Roman"/>
                <w:i/>
                <w:color w:val="000000"/>
                <w:lang w:eastAsia="es-CO"/>
              </w:rPr>
            </w:pPr>
            <w:r w:rsidRPr="00297FA6">
              <w:rPr>
                <w:rFonts w:ascii="Calibri" w:eastAsia="Times New Roman" w:hAnsi="Calibri" w:cs="Times New Roman"/>
                <w:i/>
                <w:color w:val="000000"/>
                <w:lang w:eastAsia="es-CO"/>
              </w:rPr>
              <w:t>0,90</w:t>
            </w:r>
          </w:p>
        </w:tc>
        <w:tc>
          <w:tcPr>
            <w:tcW w:w="1200" w:type="dxa"/>
            <w:tcBorders>
              <w:top w:val="nil"/>
              <w:left w:val="nil"/>
              <w:bottom w:val="single" w:sz="4" w:space="0" w:color="auto"/>
              <w:right w:val="single" w:sz="8" w:space="0" w:color="auto"/>
            </w:tcBorders>
            <w:shd w:val="clear" w:color="auto" w:fill="auto"/>
            <w:noWrap/>
            <w:vAlign w:val="bottom"/>
            <w:hideMark/>
          </w:tcPr>
          <w:p w14:paraId="11BB9120" w14:textId="77777777" w:rsidR="00297FA6" w:rsidRPr="00297FA6" w:rsidRDefault="00297FA6" w:rsidP="00297FA6">
            <w:pPr>
              <w:spacing w:after="0" w:line="240" w:lineRule="auto"/>
              <w:rPr>
                <w:rFonts w:ascii="Calibri" w:eastAsia="Times New Roman" w:hAnsi="Calibri" w:cs="Times New Roman"/>
                <w:i/>
                <w:color w:val="000000"/>
                <w:lang w:eastAsia="es-CO"/>
              </w:rPr>
            </w:pPr>
            <w:r w:rsidRPr="00297FA6">
              <w:rPr>
                <w:rFonts w:ascii="Calibri" w:eastAsia="Times New Roman" w:hAnsi="Calibri" w:cs="Times New Roman"/>
                <w:i/>
                <w:color w:val="000000"/>
                <w:lang w:eastAsia="es-CO"/>
              </w:rPr>
              <w:t xml:space="preserve">  ---</w:t>
            </w:r>
          </w:p>
        </w:tc>
      </w:tr>
      <w:tr w:rsidR="00297FA6" w:rsidRPr="00297FA6" w14:paraId="09AB9E88" w14:textId="77777777" w:rsidTr="007F2F87">
        <w:trPr>
          <w:trHeight w:val="300"/>
        </w:trPr>
        <w:tc>
          <w:tcPr>
            <w:tcW w:w="5260" w:type="dxa"/>
            <w:tcBorders>
              <w:top w:val="nil"/>
              <w:left w:val="single" w:sz="8" w:space="0" w:color="auto"/>
              <w:bottom w:val="single" w:sz="4" w:space="0" w:color="auto"/>
              <w:right w:val="single" w:sz="4" w:space="0" w:color="auto"/>
            </w:tcBorders>
            <w:shd w:val="clear" w:color="auto" w:fill="auto"/>
            <w:noWrap/>
            <w:vAlign w:val="bottom"/>
            <w:hideMark/>
          </w:tcPr>
          <w:p w14:paraId="22240A41" w14:textId="77777777" w:rsidR="00297FA6" w:rsidRPr="00297FA6" w:rsidRDefault="00297FA6" w:rsidP="00297FA6">
            <w:pPr>
              <w:spacing w:after="0" w:line="240" w:lineRule="auto"/>
              <w:rPr>
                <w:rFonts w:ascii="Calibri" w:eastAsia="Times New Roman" w:hAnsi="Calibri" w:cs="Times New Roman"/>
                <w:i/>
                <w:color w:val="000000"/>
                <w:lang w:eastAsia="es-CO"/>
              </w:rPr>
            </w:pPr>
            <w:r w:rsidRPr="00297FA6">
              <w:rPr>
                <w:rFonts w:ascii="Calibri" w:eastAsia="Times New Roman" w:hAnsi="Calibri" w:cs="Times New Roman"/>
                <w:i/>
                <w:color w:val="000000"/>
                <w:lang w:eastAsia="es-CO"/>
              </w:rPr>
              <w:t>Humedad, en %</w:t>
            </w:r>
          </w:p>
        </w:tc>
        <w:tc>
          <w:tcPr>
            <w:tcW w:w="1200" w:type="dxa"/>
            <w:tcBorders>
              <w:top w:val="nil"/>
              <w:left w:val="nil"/>
              <w:bottom w:val="single" w:sz="4" w:space="0" w:color="auto"/>
              <w:right w:val="single" w:sz="4" w:space="0" w:color="auto"/>
            </w:tcBorders>
            <w:shd w:val="clear" w:color="auto" w:fill="auto"/>
            <w:noWrap/>
            <w:vAlign w:val="bottom"/>
            <w:hideMark/>
          </w:tcPr>
          <w:p w14:paraId="5BAA14BC" w14:textId="77777777" w:rsidR="00297FA6" w:rsidRPr="00297FA6" w:rsidRDefault="00297FA6" w:rsidP="00297FA6">
            <w:pPr>
              <w:spacing w:after="0" w:line="240" w:lineRule="auto"/>
              <w:jc w:val="center"/>
              <w:rPr>
                <w:rFonts w:ascii="Calibri" w:eastAsia="Times New Roman" w:hAnsi="Calibri" w:cs="Times New Roman"/>
                <w:i/>
                <w:color w:val="000000"/>
                <w:lang w:eastAsia="es-CO"/>
              </w:rPr>
            </w:pPr>
            <w:r w:rsidRPr="00297FA6">
              <w:rPr>
                <w:rFonts w:ascii="Calibri" w:eastAsia="Times New Roman" w:hAnsi="Calibri" w:cs="Times New Roman"/>
                <w:i/>
                <w:color w:val="000000"/>
                <w:lang w:eastAsia="es-CO"/>
              </w:rPr>
              <w:t xml:space="preserve">  ---</w:t>
            </w:r>
          </w:p>
        </w:tc>
        <w:tc>
          <w:tcPr>
            <w:tcW w:w="1200" w:type="dxa"/>
            <w:tcBorders>
              <w:top w:val="nil"/>
              <w:left w:val="nil"/>
              <w:bottom w:val="single" w:sz="4" w:space="0" w:color="auto"/>
              <w:right w:val="single" w:sz="8" w:space="0" w:color="auto"/>
            </w:tcBorders>
            <w:shd w:val="clear" w:color="auto" w:fill="auto"/>
            <w:noWrap/>
            <w:vAlign w:val="bottom"/>
            <w:hideMark/>
          </w:tcPr>
          <w:p w14:paraId="26EA682F" w14:textId="77777777" w:rsidR="00297FA6" w:rsidRPr="00297FA6" w:rsidRDefault="00297FA6" w:rsidP="00297FA6">
            <w:pPr>
              <w:spacing w:after="0" w:line="240" w:lineRule="auto"/>
              <w:jc w:val="center"/>
              <w:rPr>
                <w:rFonts w:ascii="Calibri" w:eastAsia="Times New Roman" w:hAnsi="Calibri" w:cs="Times New Roman"/>
                <w:i/>
                <w:color w:val="000000"/>
                <w:lang w:eastAsia="es-CO"/>
              </w:rPr>
            </w:pPr>
            <w:r w:rsidRPr="00297FA6">
              <w:rPr>
                <w:rFonts w:ascii="Calibri" w:eastAsia="Times New Roman" w:hAnsi="Calibri" w:cs="Times New Roman"/>
                <w:i/>
                <w:color w:val="000000"/>
                <w:lang w:eastAsia="es-CO"/>
              </w:rPr>
              <w:t>0,0%</w:t>
            </w:r>
          </w:p>
        </w:tc>
      </w:tr>
      <w:tr w:rsidR="00297FA6" w:rsidRPr="00297FA6" w14:paraId="21AD18E4" w14:textId="77777777" w:rsidTr="007F2F87">
        <w:trPr>
          <w:trHeight w:val="300"/>
        </w:trPr>
        <w:tc>
          <w:tcPr>
            <w:tcW w:w="5260" w:type="dxa"/>
            <w:tcBorders>
              <w:top w:val="nil"/>
              <w:left w:val="single" w:sz="8" w:space="0" w:color="auto"/>
              <w:bottom w:val="single" w:sz="4" w:space="0" w:color="auto"/>
              <w:right w:val="single" w:sz="4" w:space="0" w:color="auto"/>
            </w:tcBorders>
            <w:shd w:val="clear" w:color="auto" w:fill="auto"/>
            <w:noWrap/>
            <w:vAlign w:val="bottom"/>
            <w:hideMark/>
          </w:tcPr>
          <w:p w14:paraId="17ED7783" w14:textId="77777777" w:rsidR="00297FA6" w:rsidRPr="00297FA6" w:rsidRDefault="00297FA6" w:rsidP="00297FA6">
            <w:pPr>
              <w:spacing w:after="0" w:line="240" w:lineRule="auto"/>
              <w:rPr>
                <w:rFonts w:ascii="Calibri" w:eastAsia="Times New Roman" w:hAnsi="Calibri" w:cs="Times New Roman"/>
                <w:i/>
                <w:color w:val="000000"/>
                <w:lang w:eastAsia="es-CO"/>
              </w:rPr>
            </w:pPr>
            <w:r w:rsidRPr="00297FA6">
              <w:rPr>
                <w:rFonts w:ascii="Calibri" w:eastAsia="Times New Roman" w:hAnsi="Calibri" w:cs="Times New Roman"/>
                <w:i/>
                <w:color w:val="000000"/>
                <w:lang w:eastAsia="es-CO"/>
              </w:rPr>
              <w:t>Plomo expresado con Pb en mg/kg - 0,22</w:t>
            </w:r>
          </w:p>
        </w:tc>
        <w:tc>
          <w:tcPr>
            <w:tcW w:w="1200" w:type="dxa"/>
            <w:tcBorders>
              <w:top w:val="nil"/>
              <w:left w:val="nil"/>
              <w:bottom w:val="single" w:sz="4" w:space="0" w:color="auto"/>
              <w:right w:val="single" w:sz="4" w:space="0" w:color="auto"/>
            </w:tcBorders>
            <w:shd w:val="clear" w:color="auto" w:fill="auto"/>
            <w:noWrap/>
            <w:vAlign w:val="bottom"/>
            <w:hideMark/>
          </w:tcPr>
          <w:p w14:paraId="0C0EA799" w14:textId="77777777" w:rsidR="00297FA6" w:rsidRPr="00297FA6" w:rsidRDefault="00297FA6" w:rsidP="00297FA6">
            <w:pPr>
              <w:spacing w:after="0" w:line="240" w:lineRule="auto"/>
              <w:jc w:val="center"/>
              <w:rPr>
                <w:rFonts w:ascii="Calibri" w:eastAsia="Times New Roman" w:hAnsi="Calibri" w:cs="Times New Roman"/>
                <w:i/>
                <w:color w:val="000000"/>
                <w:lang w:eastAsia="es-CO"/>
              </w:rPr>
            </w:pPr>
            <w:r w:rsidRPr="00297FA6">
              <w:rPr>
                <w:rFonts w:ascii="Calibri" w:eastAsia="Times New Roman" w:hAnsi="Calibri" w:cs="Times New Roman"/>
                <w:i/>
                <w:color w:val="000000"/>
                <w:lang w:eastAsia="es-CO"/>
              </w:rPr>
              <w:t xml:space="preserve">  ---</w:t>
            </w:r>
          </w:p>
        </w:tc>
        <w:tc>
          <w:tcPr>
            <w:tcW w:w="1200" w:type="dxa"/>
            <w:tcBorders>
              <w:top w:val="nil"/>
              <w:left w:val="nil"/>
              <w:bottom w:val="single" w:sz="4" w:space="0" w:color="auto"/>
              <w:right w:val="single" w:sz="8" w:space="0" w:color="auto"/>
            </w:tcBorders>
            <w:shd w:val="clear" w:color="auto" w:fill="auto"/>
            <w:noWrap/>
            <w:vAlign w:val="bottom"/>
            <w:hideMark/>
          </w:tcPr>
          <w:p w14:paraId="2940453E" w14:textId="77777777" w:rsidR="00297FA6" w:rsidRPr="00297FA6" w:rsidRDefault="00297FA6" w:rsidP="00297FA6">
            <w:pPr>
              <w:spacing w:after="0" w:line="240" w:lineRule="auto"/>
              <w:jc w:val="center"/>
              <w:rPr>
                <w:rFonts w:ascii="Calibri" w:eastAsia="Times New Roman" w:hAnsi="Calibri" w:cs="Times New Roman"/>
                <w:i/>
                <w:color w:val="000000"/>
                <w:lang w:eastAsia="es-CO"/>
              </w:rPr>
            </w:pPr>
            <w:r w:rsidRPr="00297FA6">
              <w:rPr>
                <w:rFonts w:ascii="Calibri" w:eastAsia="Times New Roman" w:hAnsi="Calibri" w:cs="Times New Roman"/>
                <w:i/>
                <w:color w:val="000000"/>
                <w:lang w:eastAsia="es-CO"/>
              </w:rPr>
              <w:t>0,22</w:t>
            </w:r>
          </w:p>
        </w:tc>
      </w:tr>
      <w:tr w:rsidR="00297FA6" w:rsidRPr="00297FA6" w14:paraId="0A959A69" w14:textId="77777777" w:rsidTr="007F2F87">
        <w:trPr>
          <w:trHeight w:val="315"/>
        </w:trPr>
        <w:tc>
          <w:tcPr>
            <w:tcW w:w="5260" w:type="dxa"/>
            <w:tcBorders>
              <w:top w:val="nil"/>
              <w:left w:val="single" w:sz="8" w:space="0" w:color="auto"/>
              <w:bottom w:val="single" w:sz="8" w:space="0" w:color="auto"/>
              <w:right w:val="single" w:sz="4" w:space="0" w:color="auto"/>
            </w:tcBorders>
            <w:shd w:val="clear" w:color="auto" w:fill="auto"/>
            <w:noWrap/>
            <w:vAlign w:val="bottom"/>
            <w:hideMark/>
          </w:tcPr>
          <w:p w14:paraId="08A0B39B" w14:textId="77777777" w:rsidR="00297FA6" w:rsidRPr="00297FA6" w:rsidRDefault="00297FA6" w:rsidP="00297FA6">
            <w:pPr>
              <w:spacing w:after="0" w:line="240" w:lineRule="auto"/>
              <w:rPr>
                <w:rFonts w:ascii="Calibri" w:eastAsia="Times New Roman" w:hAnsi="Calibri" w:cs="Times New Roman"/>
                <w:i/>
                <w:color w:val="000000"/>
                <w:lang w:eastAsia="es-CO"/>
              </w:rPr>
            </w:pPr>
            <w:r w:rsidRPr="00297FA6">
              <w:rPr>
                <w:rFonts w:ascii="Calibri" w:eastAsia="Times New Roman" w:hAnsi="Calibri" w:cs="Times New Roman"/>
                <w:i/>
                <w:color w:val="000000"/>
                <w:lang w:eastAsia="es-CO"/>
              </w:rPr>
              <w:t xml:space="preserve">Arsénico expresado como As en mg/kg  </w:t>
            </w:r>
          </w:p>
        </w:tc>
        <w:tc>
          <w:tcPr>
            <w:tcW w:w="1200" w:type="dxa"/>
            <w:tcBorders>
              <w:top w:val="nil"/>
              <w:left w:val="nil"/>
              <w:bottom w:val="single" w:sz="8" w:space="0" w:color="auto"/>
              <w:right w:val="single" w:sz="4" w:space="0" w:color="auto"/>
            </w:tcBorders>
            <w:shd w:val="clear" w:color="auto" w:fill="auto"/>
            <w:noWrap/>
            <w:vAlign w:val="bottom"/>
            <w:hideMark/>
          </w:tcPr>
          <w:p w14:paraId="1816ED72" w14:textId="77777777" w:rsidR="00297FA6" w:rsidRPr="00297FA6" w:rsidRDefault="00297FA6" w:rsidP="00297FA6">
            <w:pPr>
              <w:spacing w:after="0" w:line="240" w:lineRule="auto"/>
              <w:jc w:val="center"/>
              <w:rPr>
                <w:rFonts w:ascii="Calibri" w:eastAsia="Times New Roman" w:hAnsi="Calibri" w:cs="Times New Roman"/>
                <w:i/>
                <w:color w:val="000000"/>
                <w:lang w:eastAsia="es-CO"/>
              </w:rPr>
            </w:pPr>
            <w:r w:rsidRPr="00297FA6">
              <w:rPr>
                <w:rFonts w:ascii="Calibri" w:eastAsia="Times New Roman" w:hAnsi="Calibri" w:cs="Times New Roman"/>
                <w:i/>
                <w:color w:val="000000"/>
                <w:lang w:eastAsia="es-CO"/>
              </w:rPr>
              <w:t xml:space="preserve">  ---</w:t>
            </w:r>
          </w:p>
        </w:tc>
        <w:tc>
          <w:tcPr>
            <w:tcW w:w="1200" w:type="dxa"/>
            <w:tcBorders>
              <w:top w:val="nil"/>
              <w:left w:val="nil"/>
              <w:bottom w:val="single" w:sz="8" w:space="0" w:color="auto"/>
              <w:right w:val="single" w:sz="8" w:space="0" w:color="auto"/>
            </w:tcBorders>
            <w:shd w:val="clear" w:color="auto" w:fill="auto"/>
            <w:noWrap/>
            <w:vAlign w:val="bottom"/>
            <w:hideMark/>
          </w:tcPr>
          <w:p w14:paraId="429FE15E" w14:textId="77777777" w:rsidR="00297FA6" w:rsidRPr="00297FA6" w:rsidRDefault="00297FA6" w:rsidP="00297FA6">
            <w:pPr>
              <w:spacing w:after="0" w:line="240" w:lineRule="auto"/>
              <w:jc w:val="center"/>
              <w:rPr>
                <w:rFonts w:ascii="Calibri" w:eastAsia="Times New Roman" w:hAnsi="Calibri" w:cs="Times New Roman"/>
                <w:i/>
                <w:color w:val="000000"/>
                <w:lang w:eastAsia="es-CO"/>
              </w:rPr>
            </w:pPr>
            <w:r w:rsidRPr="00297FA6">
              <w:rPr>
                <w:rFonts w:ascii="Calibri" w:eastAsia="Times New Roman" w:hAnsi="Calibri" w:cs="Times New Roman"/>
                <w:i/>
                <w:color w:val="000000"/>
                <w:lang w:eastAsia="es-CO"/>
              </w:rPr>
              <w:t>0,11</w:t>
            </w:r>
          </w:p>
        </w:tc>
      </w:tr>
      <w:tr w:rsidR="00297FA6" w:rsidRPr="00297FA6" w14:paraId="38D89242" w14:textId="77777777" w:rsidTr="007F2F87">
        <w:trPr>
          <w:trHeight w:val="300"/>
        </w:trPr>
        <w:tc>
          <w:tcPr>
            <w:tcW w:w="5260" w:type="dxa"/>
            <w:tcBorders>
              <w:top w:val="nil"/>
              <w:left w:val="single" w:sz="8" w:space="0" w:color="auto"/>
              <w:bottom w:val="single" w:sz="4" w:space="0" w:color="auto"/>
              <w:right w:val="nil"/>
            </w:tcBorders>
            <w:shd w:val="clear" w:color="auto" w:fill="auto"/>
            <w:noWrap/>
            <w:vAlign w:val="bottom"/>
            <w:hideMark/>
          </w:tcPr>
          <w:p w14:paraId="285157A8" w14:textId="77777777" w:rsidR="00297FA6" w:rsidRPr="00297FA6" w:rsidRDefault="00297FA6" w:rsidP="00297FA6">
            <w:pPr>
              <w:spacing w:after="0" w:line="240" w:lineRule="auto"/>
              <w:rPr>
                <w:rFonts w:ascii="Calibri" w:eastAsia="Times New Roman" w:hAnsi="Calibri" w:cs="Times New Roman"/>
                <w:b/>
                <w:bCs/>
                <w:i/>
                <w:color w:val="000000"/>
                <w:lang w:eastAsia="es-CO"/>
              </w:rPr>
            </w:pPr>
            <w:r w:rsidRPr="00297FA6">
              <w:rPr>
                <w:rFonts w:ascii="Calibri" w:eastAsia="Times New Roman" w:hAnsi="Calibri" w:cs="Times New Roman"/>
                <w:b/>
                <w:bCs/>
                <w:i/>
                <w:color w:val="000000"/>
                <w:lang w:eastAsia="es-CO"/>
              </w:rPr>
              <w:t>SO2</w:t>
            </w:r>
          </w:p>
        </w:tc>
        <w:tc>
          <w:tcPr>
            <w:tcW w:w="2400"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539C93A2" w14:textId="77777777" w:rsidR="00297FA6" w:rsidRPr="00297FA6" w:rsidRDefault="00297FA6" w:rsidP="00297FA6">
            <w:pPr>
              <w:spacing w:after="0" w:line="240" w:lineRule="auto"/>
              <w:rPr>
                <w:rFonts w:ascii="Calibri" w:eastAsia="Times New Roman" w:hAnsi="Calibri" w:cs="Times New Roman"/>
                <w:b/>
                <w:bCs/>
                <w:i/>
                <w:color w:val="000000"/>
                <w:lang w:eastAsia="es-CO"/>
              </w:rPr>
            </w:pPr>
            <w:r w:rsidRPr="00297FA6">
              <w:rPr>
                <w:rFonts w:ascii="Calibri" w:eastAsia="Times New Roman" w:hAnsi="Calibri" w:cs="Times New Roman"/>
                <w:b/>
                <w:bCs/>
                <w:i/>
                <w:color w:val="000000"/>
                <w:lang w:eastAsia="es-CO"/>
              </w:rPr>
              <w:t xml:space="preserve">             NEGATIVO</w:t>
            </w:r>
          </w:p>
        </w:tc>
      </w:tr>
      <w:tr w:rsidR="00297FA6" w:rsidRPr="00297FA6" w14:paraId="105556A7" w14:textId="77777777" w:rsidTr="007F2F87">
        <w:trPr>
          <w:trHeight w:val="315"/>
        </w:trPr>
        <w:tc>
          <w:tcPr>
            <w:tcW w:w="5260" w:type="dxa"/>
            <w:tcBorders>
              <w:top w:val="nil"/>
              <w:left w:val="single" w:sz="8" w:space="0" w:color="auto"/>
              <w:bottom w:val="single" w:sz="8" w:space="0" w:color="auto"/>
              <w:right w:val="nil"/>
            </w:tcBorders>
            <w:shd w:val="clear" w:color="auto" w:fill="auto"/>
            <w:noWrap/>
            <w:vAlign w:val="bottom"/>
            <w:hideMark/>
          </w:tcPr>
          <w:p w14:paraId="676FB0BC" w14:textId="77777777" w:rsidR="00297FA6" w:rsidRPr="00297FA6" w:rsidRDefault="00297FA6" w:rsidP="00297FA6">
            <w:pPr>
              <w:spacing w:after="0" w:line="240" w:lineRule="auto"/>
              <w:rPr>
                <w:rFonts w:ascii="Calibri" w:eastAsia="Times New Roman" w:hAnsi="Calibri" w:cs="Times New Roman"/>
                <w:b/>
                <w:bCs/>
                <w:i/>
                <w:color w:val="000000"/>
                <w:lang w:eastAsia="es-CO"/>
              </w:rPr>
            </w:pPr>
            <w:r w:rsidRPr="00297FA6">
              <w:rPr>
                <w:rFonts w:ascii="Calibri" w:eastAsia="Times New Roman" w:hAnsi="Calibri" w:cs="Times New Roman"/>
                <w:b/>
                <w:bCs/>
                <w:i/>
                <w:color w:val="000000"/>
                <w:lang w:eastAsia="es-CO"/>
              </w:rPr>
              <w:t>Colorantes</w:t>
            </w:r>
          </w:p>
        </w:tc>
        <w:tc>
          <w:tcPr>
            <w:tcW w:w="2400" w:type="dxa"/>
            <w:gridSpan w:val="2"/>
            <w:tcBorders>
              <w:top w:val="nil"/>
              <w:left w:val="nil"/>
              <w:bottom w:val="single" w:sz="8" w:space="0" w:color="auto"/>
              <w:right w:val="single" w:sz="8" w:space="0" w:color="000000"/>
            </w:tcBorders>
            <w:shd w:val="clear" w:color="auto" w:fill="auto"/>
            <w:noWrap/>
            <w:vAlign w:val="bottom"/>
            <w:hideMark/>
          </w:tcPr>
          <w:p w14:paraId="42DC166E" w14:textId="77777777" w:rsidR="00297FA6" w:rsidRPr="00297FA6" w:rsidRDefault="00297FA6" w:rsidP="00297FA6">
            <w:pPr>
              <w:spacing w:after="0" w:line="240" w:lineRule="auto"/>
              <w:rPr>
                <w:rFonts w:ascii="Calibri" w:eastAsia="Times New Roman" w:hAnsi="Calibri" w:cs="Times New Roman"/>
                <w:b/>
                <w:bCs/>
                <w:i/>
                <w:color w:val="000000"/>
                <w:lang w:eastAsia="es-CO"/>
              </w:rPr>
            </w:pPr>
            <w:r w:rsidRPr="00297FA6">
              <w:rPr>
                <w:rFonts w:ascii="Calibri" w:eastAsia="Times New Roman" w:hAnsi="Calibri" w:cs="Times New Roman"/>
                <w:b/>
                <w:bCs/>
                <w:i/>
                <w:color w:val="000000"/>
                <w:lang w:eastAsia="es-CO"/>
              </w:rPr>
              <w:t xml:space="preserve">             NEGATIVO</w:t>
            </w:r>
          </w:p>
        </w:tc>
      </w:tr>
      <w:tr w:rsidR="00297FA6" w:rsidRPr="00297FA6" w14:paraId="5EB52C15" w14:textId="77777777" w:rsidTr="007F2F87">
        <w:trPr>
          <w:trHeight w:val="315"/>
        </w:trPr>
        <w:tc>
          <w:tcPr>
            <w:tcW w:w="5260" w:type="dxa"/>
            <w:tcBorders>
              <w:top w:val="nil"/>
              <w:left w:val="nil"/>
              <w:bottom w:val="nil"/>
              <w:right w:val="nil"/>
            </w:tcBorders>
            <w:shd w:val="clear" w:color="auto" w:fill="auto"/>
            <w:noWrap/>
            <w:vAlign w:val="bottom"/>
            <w:hideMark/>
          </w:tcPr>
          <w:p w14:paraId="34E9EC3B" w14:textId="77777777" w:rsidR="00297FA6" w:rsidRPr="00297FA6" w:rsidRDefault="00297FA6" w:rsidP="00297FA6">
            <w:pPr>
              <w:spacing w:after="0" w:line="240" w:lineRule="auto"/>
              <w:rPr>
                <w:rFonts w:ascii="Calibri" w:eastAsia="Times New Roman" w:hAnsi="Calibri" w:cs="Times New Roman"/>
                <w:i/>
                <w:color w:val="000000"/>
                <w:lang w:eastAsia="es-CO"/>
              </w:rPr>
            </w:pPr>
          </w:p>
        </w:tc>
        <w:tc>
          <w:tcPr>
            <w:tcW w:w="1200" w:type="dxa"/>
            <w:tcBorders>
              <w:top w:val="nil"/>
              <w:left w:val="nil"/>
              <w:bottom w:val="nil"/>
              <w:right w:val="nil"/>
            </w:tcBorders>
            <w:shd w:val="clear" w:color="auto" w:fill="auto"/>
            <w:noWrap/>
            <w:vAlign w:val="bottom"/>
            <w:hideMark/>
          </w:tcPr>
          <w:p w14:paraId="0D1869AE" w14:textId="77777777" w:rsidR="00297FA6" w:rsidRPr="00297FA6" w:rsidRDefault="00297FA6" w:rsidP="00297FA6">
            <w:pPr>
              <w:spacing w:after="0" w:line="240" w:lineRule="auto"/>
              <w:rPr>
                <w:rFonts w:ascii="Calibri" w:eastAsia="Times New Roman" w:hAnsi="Calibri" w:cs="Times New Roman"/>
                <w:i/>
                <w:color w:val="000000"/>
                <w:lang w:eastAsia="es-CO"/>
              </w:rPr>
            </w:pPr>
          </w:p>
        </w:tc>
        <w:tc>
          <w:tcPr>
            <w:tcW w:w="1200" w:type="dxa"/>
            <w:tcBorders>
              <w:top w:val="nil"/>
              <w:left w:val="nil"/>
              <w:bottom w:val="nil"/>
              <w:right w:val="nil"/>
            </w:tcBorders>
            <w:shd w:val="clear" w:color="auto" w:fill="auto"/>
            <w:noWrap/>
            <w:vAlign w:val="bottom"/>
            <w:hideMark/>
          </w:tcPr>
          <w:p w14:paraId="7C9AEE4E" w14:textId="77777777" w:rsidR="00297FA6" w:rsidRPr="00297FA6" w:rsidRDefault="00297FA6" w:rsidP="00297FA6">
            <w:pPr>
              <w:spacing w:after="0" w:line="240" w:lineRule="auto"/>
              <w:rPr>
                <w:rFonts w:ascii="Calibri" w:eastAsia="Times New Roman" w:hAnsi="Calibri" w:cs="Times New Roman"/>
                <w:i/>
                <w:color w:val="000000"/>
                <w:lang w:eastAsia="es-CO"/>
              </w:rPr>
            </w:pPr>
          </w:p>
        </w:tc>
      </w:tr>
      <w:tr w:rsidR="00297FA6" w:rsidRPr="00297FA6" w14:paraId="48C4DCDF" w14:textId="77777777" w:rsidTr="007F2F87">
        <w:trPr>
          <w:trHeight w:val="300"/>
        </w:trPr>
        <w:tc>
          <w:tcPr>
            <w:tcW w:w="5260" w:type="dxa"/>
            <w:tcBorders>
              <w:top w:val="single" w:sz="8" w:space="0" w:color="auto"/>
              <w:left w:val="single" w:sz="8" w:space="0" w:color="auto"/>
              <w:bottom w:val="single" w:sz="4" w:space="0" w:color="auto"/>
              <w:right w:val="nil"/>
            </w:tcBorders>
            <w:shd w:val="clear" w:color="auto" w:fill="auto"/>
            <w:noWrap/>
            <w:vAlign w:val="bottom"/>
            <w:hideMark/>
          </w:tcPr>
          <w:p w14:paraId="6769044F" w14:textId="77777777" w:rsidR="00297FA6" w:rsidRPr="00297FA6" w:rsidRDefault="00297FA6" w:rsidP="00297FA6">
            <w:pPr>
              <w:spacing w:after="0" w:line="240" w:lineRule="auto"/>
              <w:rPr>
                <w:rFonts w:ascii="Calibri" w:eastAsia="Times New Roman" w:hAnsi="Calibri" w:cs="Times New Roman"/>
                <w:b/>
                <w:bCs/>
                <w:i/>
                <w:color w:val="000000"/>
                <w:lang w:eastAsia="es-CO"/>
              </w:rPr>
            </w:pPr>
            <w:r w:rsidRPr="00297FA6">
              <w:rPr>
                <w:rFonts w:ascii="Calibri" w:eastAsia="Times New Roman" w:hAnsi="Calibri" w:cs="Times New Roman"/>
                <w:b/>
                <w:bCs/>
                <w:i/>
                <w:color w:val="000000"/>
                <w:lang w:eastAsia="es-CO"/>
              </w:rPr>
              <w:t xml:space="preserve">                                    HUMEDAD                                                      </w:t>
            </w:r>
          </w:p>
        </w:tc>
        <w:tc>
          <w:tcPr>
            <w:tcW w:w="120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42D72D01" w14:textId="77777777" w:rsidR="00297FA6" w:rsidRPr="00297FA6" w:rsidRDefault="00297FA6" w:rsidP="00297FA6">
            <w:pPr>
              <w:spacing w:after="0" w:line="240" w:lineRule="auto"/>
              <w:rPr>
                <w:rFonts w:ascii="Calibri" w:eastAsia="Times New Roman" w:hAnsi="Calibri" w:cs="Times New Roman"/>
                <w:b/>
                <w:bCs/>
                <w:i/>
                <w:color w:val="000000"/>
                <w:lang w:eastAsia="es-CO"/>
              </w:rPr>
            </w:pPr>
            <w:r w:rsidRPr="00297FA6">
              <w:rPr>
                <w:rFonts w:ascii="Calibri" w:eastAsia="Times New Roman" w:hAnsi="Calibri" w:cs="Times New Roman"/>
                <w:b/>
                <w:bCs/>
                <w:i/>
                <w:color w:val="000000"/>
                <w:lang w:eastAsia="es-CO"/>
              </w:rPr>
              <w:t>MAXIMO</w:t>
            </w:r>
          </w:p>
        </w:tc>
        <w:tc>
          <w:tcPr>
            <w:tcW w:w="1200" w:type="dxa"/>
            <w:tcBorders>
              <w:top w:val="nil"/>
              <w:left w:val="nil"/>
              <w:bottom w:val="nil"/>
              <w:right w:val="nil"/>
            </w:tcBorders>
            <w:shd w:val="clear" w:color="auto" w:fill="auto"/>
            <w:noWrap/>
            <w:vAlign w:val="bottom"/>
            <w:hideMark/>
          </w:tcPr>
          <w:p w14:paraId="53E66531" w14:textId="77777777" w:rsidR="00297FA6" w:rsidRPr="00297FA6" w:rsidRDefault="00297FA6" w:rsidP="00297FA6">
            <w:pPr>
              <w:spacing w:after="0" w:line="240" w:lineRule="auto"/>
              <w:rPr>
                <w:rFonts w:ascii="Calibri" w:eastAsia="Times New Roman" w:hAnsi="Calibri" w:cs="Times New Roman"/>
                <w:i/>
                <w:color w:val="000000"/>
                <w:lang w:eastAsia="es-CO"/>
              </w:rPr>
            </w:pPr>
          </w:p>
        </w:tc>
      </w:tr>
      <w:tr w:rsidR="00297FA6" w:rsidRPr="00297FA6" w14:paraId="48608B40" w14:textId="77777777" w:rsidTr="007F2F87">
        <w:trPr>
          <w:trHeight w:val="300"/>
        </w:trPr>
        <w:tc>
          <w:tcPr>
            <w:tcW w:w="526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35A2935" w14:textId="77777777" w:rsidR="00297FA6" w:rsidRPr="00297FA6" w:rsidRDefault="00297FA6" w:rsidP="00297FA6">
            <w:pPr>
              <w:spacing w:after="0" w:line="240" w:lineRule="auto"/>
              <w:rPr>
                <w:rFonts w:ascii="Calibri" w:eastAsia="Times New Roman" w:hAnsi="Calibri" w:cs="Times New Roman"/>
                <w:i/>
                <w:color w:val="000000"/>
                <w:lang w:eastAsia="es-CO"/>
              </w:rPr>
            </w:pPr>
            <w:r w:rsidRPr="00297FA6">
              <w:rPr>
                <w:rFonts w:ascii="Calibri" w:eastAsia="Times New Roman" w:hAnsi="Calibri" w:cs="Times New Roman"/>
                <w:i/>
                <w:color w:val="000000"/>
                <w:lang w:eastAsia="es-CO"/>
              </w:rPr>
              <w:t>BLOQUE (%)</w:t>
            </w:r>
          </w:p>
        </w:tc>
        <w:tc>
          <w:tcPr>
            <w:tcW w:w="1200" w:type="dxa"/>
            <w:tcBorders>
              <w:top w:val="nil"/>
              <w:left w:val="nil"/>
              <w:bottom w:val="nil"/>
              <w:right w:val="single" w:sz="8" w:space="0" w:color="auto"/>
            </w:tcBorders>
            <w:shd w:val="clear" w:color="auto" w:fill="auto"/>
            <w:noWrap/>
            <w:vAlign w:val="bottom"/>
            <w:hideMark/>
          </w:tcPr>
          <w:p w14:paraId="74EBBA0E" w14:textId="77777777" w:rsidR="00297FA6" w:rsidRPr="00297FA6" w:rsidRDefault="00297FA6" w:rsidP="00297FA6">
            <w:pPr>
              <w:spacing w:after="0" w:line="240" w:lineRule="auto"/>
              <w:rPr>
                <w:rFonts w:ascii="Calibri" w:eastAsia="Times New Roman" w:hAnsi="Calibri" w:cs="Times New Roman"/>
                <w:i/>
                <w:color w:val="000000"/>
                <w:lang w:eastAsia="es-CO"/>
              </w:rPr>
            </w:pPr>
            <w:r w:rsidRPr="00297FA6">
              <w:rPr>
                <w:rFonts w:ascii="Calibri" w:eastAsia="Times New Roman" w:hAnsi="Calibri" w:cs="Times New Roman"/>
                <w:i/>
                <w:color w:val="000000"/>
                <w:lang w:eastAsia="es-CO"/>
              </w:rPr>
              <w:t>9.0</w:t>
            </w:r>
          </w:p>
        </w:tc>
        <w:tc>
          <w:tcPr>
            <w:tcW w:w="1200" w:type="dxa"/>
            <w:tcBorders>
              <w:top w:val="nil"/>
              <w:left w:val="nil"/>
              <w:bottom w:val="nil"/>
              <w:right w:val="nil"/>
            </w:tcBorders>
            <w:shd w:val="clear" w:color="auto" w:fill="auto"/>
            <w:noWrap/>
            <w:vAlign w:val="bottom"/>
            <w:hideMark/>
          </w:tcPr>
          <w:p w14:paraId="124DA932" w14:textId="77777777" w:rsidR="00297FA6" w:rsidRPr="00297FA6" w:rsidRDefault="00297FA6" w:rsidP="00297FA6">
            <w:pPr>
              <w:spacing w:after="0" w:line="240" w:lineRule="auto"/>
              <w:rPr>
                <w:rFonts w:ascii="Calibri" w:eastAsia="Times New Roman" w:hAnsi="Calibri" w:cs="Times New Roman"/>
                <w:i/>
                <w:color w:val="000000"/>
                <w:lang w:eastAsia="es-CO"/>
              </w:rPr>
            </w:pPr>
          </w:p>
        </w:tc>
      </w:tr>
      <w:tr w:rsidR="00297FA6" w:rsidRPr="00297FA6" w14:paraId="2ACB6681" w14:textId="77777777" w:rsidTr="007F2F87">
        <w:trPr>
          <w:trHeight w:val="315"/>
        </w:trPr>
        <w:tc>
          <w:tcPr>
            <w:tcW w:w="5260" w:type="dxa"/>
            <w:tcBorders>
              <w:top w:val="nil"/>
              <w:left w:val="single" w:sz="8" w:space="0" w:color="auto"/>
              <w:bottom w:val="single" w:sz="8" w:space="0" w:color="auto"/>
              <w:right w:val="nil"/>
            </w:tcBorders>
            <w:shd w:val="clear" w:color="auto" w:fill="auto"/>
            <w:noWrap/>
            <w:vAlign w:val="bottom"/>
            <w:hideMark/>
          </w:tcPr>
          <w:p w14:paraId="3ACAF6E8" w14:textId="77777777" w:rsidR="00297FA6" w:rsidRPr="00297FA6" w:rsidRDefault="00297FA6" w:rsidP="00297FA6">
            <w:pPr>
              <w:spacing w:after="0" w:line="240" w:lineRule="auto"/>
              <w:rPr>
                <w:rFonts w:ascii="Calibri" w:eastAsia="Times New Roman" w:hAnsi="Calibri" w:cs="Times New Roman"/>
                <w:i/>
                <w:color w:val="000000"/>
                <w:lang w:eastAsia="es-CO"/>
              </w:rPr>
            </w:pPr>
            <w:r w:rsidRPr="00297FA6">
              <w:rPr>
                <w:rFonts w:ascii="Calibri" w:eastAsia="Times New Roman" w:hAnsi="Calibri" w:cs="Times New Roman"/>
                <w:i/>
                <w:color w:val="000000"/>
                <w:lang w:eastAsia="es-CO"/>
              </w:rPr>
              <w:t>GRANULADA (%)</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6F0843" w14:textId="77777777" w:rsidR="00297FA6" w:rsidRPr="00297FA6" w:rsidRDefault="00297FA6" w:rsidP="00297FA6">
            <w:pPr>
              <w:spacing w:after="0" w:line="240" w:lineRule="auto"/>
              <w:rPr>
                <w:rFonts w:ascii="Calibri" w:eastAsia="Times New Roman" w:hAnsi="Calibri" w:cs="Times New Roman"/>
                <w:i/>
                <w:color w:val="000000"/>
                <w:lang w:eastAsia="es-CO"/>
              </w:rPr>
            </w:pPr>
            <w:r w:rsidRPr="00297FA6">
              <w:rPr>
                <w:rFonts w:ascii="Calibri" w:eastAsia="Times New Roman" w:hAnsi="Calibri" w:cs="Times New Roman"/>
                <w:i/>
                <w:color w:val="000000"/>
                <w:lang w:eastAsia="es-CO"/>
              </w:rPr>
              <w:t>5.0</w:t>
            </w:r>
          </w:p>
        </w:tc>
        <w:tc>
          <w:tcPr>
            <w:tcW w:w="1200" w:type="dxa"/>
            <w:tcBorders>
              <w:top w:val="nil"/>
              <w:left w:val="nil"/>
              <w:bottom w:val="nil"/>
              <w:right w:val="nil"/>
            </w:tcBorders>
            <w:shd w:val="clear" w:color="auto" w:fill="auto"/>
            <w:noWrap/>
            <w:vAlign w:val="bottom"/>
            <w:hideMark/>
          </w:tcPr>
          <w:p w14:paraId="199CADFC" w14:textId="77777777" w:rsidR="00297FA6" w:rsidRPr="00297FA6" w:rsidRDefault="00297FA6" w:rsidP="00297FA6">
            <w:pPr>
              <w:spacing w:after="0" w:line="240" w:lineRule="auto"/>
              <w:rPr>
                <w:rFonts w:ascii="Calibri" w:eastAsia="Times New Roman" w:hAnsi="Calibri" w:cs="Times New Roman"/>
                <w:i/>
                <w:color w:val="000000"/>
                <w:lang w:eastAsia="es-CO"/>
              </w:rPr>
            </w:pPr>
          </w:p>
        </w:tc>
      </w:tr>
    </w:tbl>
    <w:p w14:paraId="03A678FB" w14:textId="77777777" w:rsidR="007F2F87" w:rsidRPr="00011C7C" w:rsidRDefault="007F2F87" w:rsidP="00B62CFF">
      <w:pPr>
        <w:spacing w:line="360" w:lineRule="auto"/>
        <w:jc w:val="both"/>
        <w:rPr>
          <w:b/>
          <w:sz w:val="24"/>
          <w:szCs w:val="24"/>
        </w:rPr>
      </w:pPr>
    </w:p>
    <w:p w14:paraId="793A819E" w14:textId="77777777" w:rsidR="007F2F87" w:rsidRPr="00011C7C" w:rsidRDefault="00297FA6" w:rsidP="00B62CFF">
      <w:pPr>
        <w:spacing w:line="360" w:lineRule="auto"/>
        <w:jc w:val="both"/>
        <w:rPr>
          <w:sz w:val="24"/>
          <w:szCs w:val="24"/>
        </w:rPr>
      </w:pPr>
      <w:r w:rsidRPr="00011C7C">
        <w:rPr>
          <w:b/>
          <w:sz w:val="24"/>
          <w:szCs w:val="24"/>
        </w:rPr>
        <w:lastRenderedPageBreak/>
        <w:t>Parágrafo 1.</w:t>
      </w:r>
      <w:r w:rsidR="007F2F87" w:rsidRPr="00011C7C">
        <w:rPr>
          <w:sz w:val="24"/>
          <w:szCs w:val="24"/>
        </w:rPr>
        <w:t xml:space="preserve"> Queda prohibida la utilización del azúcar como insumo en la fabricación de la panela. Quien lo haga y quién utilice hidrosulfito de sodio, anilinas, colorantes tóxicos y demás contaminantes y mieles de ingenio que afectan la calidad nutritiva de la panela o pongan en peligro la salud humana, incurrirá en las siguientes sanciones: </w:t>
      </w:r>
    </w:p>
    <w:p w14:paraId="08D541BF" w14:textId="77777777" w:rsidR="007F2F87" w:rsidRPr="00011C7C" w:rsidRDefault="007F2F87" w:rsidP="00011C7C">
      <w:pPr>
        <w:spacing w:line="240" w:lineRule="auto"/>
        <w:jc w:val="both"/>
        <w:rPr>
          <w:sz w:val="24"/>
          <w:szCs w:val="24"/>
        </w:rPr>
      </w:pPr>
      <w:r w:rsidRPr="00011C7C">
        <w:rPr>
          <w:sz w:val="24"/>
          <w:szCs w:val="24"/>
        </w:rPr>
        <w:t xml:space="preserve">1. Multas de 10 a 100 salarios mínimos, en la primera vez. </w:t>
      </w:r>
    </w:p>
    <w:p w14:paraId="7C1A13D3" w14:textId="77777777" w:rsidR="007F2F87" w:rsidRPr="00011C7C" w:rsidRDefault="007F2F87" w:rsidP="00011C7C">
      <w:pPr>
        <w:spacing w:line="240" w:lineRule="auto"/>
        <w:jc w:val="both"/>
        <w:rPr>
          <w:sz w:val="24"/>
          <w:szCs w:val="24"/>
        </w:rPr>
      </w:pPr>
      <w:r w:rsidRPr="00011C7C">
        <w:rPr>
          <w:sz w:val="24"/>
          <w:szCs w:val="24"/>
        </w:rPr>
        <w:t xml:space="preserve">2. Cierre del establecimiento por treinta (30) días, en la segunda vez. </w:t>
      </w:r>
    </w:p>
    <w:p w14:paraId="081437D6" w14:textId="77777777" w:rsidR="00011C7C" w:rsidRDefault="007F2F87" w:rsidP="00011C7C">
      <w:pPr>
        <w:spacing w:line="240" w:lineRule="auto"/>
        <w:jc w:val="both"/>
        <w:rPr>
          <w:sz w:val="24"/>
          <w:szCs w:val="24"/>
        </w:rPr>
      </w:pPr>
      <w:r w:rsidRPr="00011C7C">
        <w:rPr>
          <w:sz w:val="24"/>
          <w:szCs w:val="24"/>
        </w:rPr>
        <w:t>3. Cancelación del registro de inscripción y cierre definitivo del establecimiento, en la tercera vez.</w:t>
      </w:r>
    </w:p>
    <w:p w14:paraId="232814E7" w14:textId="2A49ADB8" w:rsidR="00011C7C" w:rsidRPr="00011C7C" w:rsidRDefault="00011C7C" w:rsidP="00011C7C">
      <w:pPr>
        <w:spacing w:line="240" w:lineRule="auto"/>
        <w:jc w:val="both"/>
        <w:rPr>
          <w:sz w:val="24"/>
          <w:szCs w:val="24"/>
        </w:rPr>
      </w:pPr>
      <w:r w:rsidRPr="00011C7C">
        <w:rPr>
          <w:b/>
          <w:sz w:val="24"/>
          <w:szCs w:val="24"/>
        </w:rPr>
        <w:t>Parágrafo 2</w:t>
      </w:r>
      <w:r>
        <w:rPr>
          <w:sz w:val="24"/>
          <w:szCs w:val="24"/>
        </w:rPr>
        <w:t xml:space="preserve">. </w:t>
      </w:r>
      <w:r w:rsidR="007F2F87" w:rsidRPr="00011C7C">
        <w:rPr>
          <w:sz w:val="24"/>
          <w:szCs w:val="24"/>
        </w:rPr>
        <w:t>Las anteriores sanciones se aplicarán sin perjuicio de las acciones penales a que haya lugar.</w:t>
      </w:r>
    </w:p>
    <w:p w14:paraId="0FDE3209" w14:textId="463BC4CC" w:rsidR="007F2F87" w:rsidRDefault="00011C7C" w:rsidP="00B62CFF">
      <w:pPr>
        <w:spacing w:line="360" w:lineRule="auto"/>
        <w:jc w:val="both"/>
        <w:rPr>
          <w:sz w:val="24"/>
          <w:szCs w:val="24"/>
        </w:rPr>
      </w:pPr>
      <w:r w:rsidRPr="00011C7C">
        <w:rPr>
          <w:b/>
          <w:sz w:val="24"/>
          <w:szCs w:val="24"/>
        </w:rPr>
        <w:t>Artículo 12:</w:t>
      </w:r>
      <w:r>
        <w:rPr>
          <w:sz w:val="24"/>
          <w:szCs w:val="24"/>
        </w:rPr>
        <w:t xml:space="preserve"> </w:t>
      </w:r>
      <w:r w:rsidR="00B62CFF">
        <w:rPr>
          <w:sz w:val="24"/>
          <w:szCs w:val="24"/>
        </w:rPr>
        <w:t>Queda pro</w:t>
      </w:r>
      <w:r w:rsidR="0066710E">
        <w:rPr>
          <w:sz w:val="24"/>
          <w:szCs w:val="24"/>
        </w:rPr>
        <w:t>hibida la importación</w:t>
      </w:r>
      <w:r w:rsidR="007F2F87">
        <w:rPr>
          <w:sz w:val="24"/>
          <w:szCs w:val="24"/>
        </w:rPr>
        <w:t xml:space="preserve"> y comercialización</w:t>
      </w:r>
      <w:r w:rsidR="0066710E">
        <w:rPr>
          <w:sz w:val="24"/>
          <w:szCs w:val="24"/>
        </w:rPr>
        <w:t xml:space="preserve"> de cualquier producto</w:t>
      </w:r>
      <w:r w:rsidR="007F2F87">
        <w:rPr>
          <w:sz w:val="24"/>
          <w:szCs w:val="24"/>
        </w:rPr>
        <w:t xml:space="preserve"> en cuyo empaque se promocione como panela </w:t>
      </w:r>
      <w:r>
        <w:rPr>
          <w:sz w:val="24"/>
          <w:szCs w:val="24"/>
        </w:rPr>
        <w:t xml:space="preserve">y que no cumpla con la tabla de requisitos Físico Químicos  para la producción de panela pura moldeada y granulada, correcta en base seca, definida en el artículo 11 de la presente ley. </w:t>
      </w:r>
    </w:p>
    <w:p w14:paraId="3D55C962" w14:textId="6E852769" w:rsidR="00EA1735" w:rsidRDefault="00EA1735" w:rsidP="007F7B9E">
      <w:pPr>
        <w:spacing w:line="360" w:lineRule="auto"/>
        <w:jc w:val="both"/>
        <w:rPr>
          <w:sz w:val="24"/>
          <w:szCs w:val="24"/>
        </w:rPr>
      </w:pPr>
      <w:r>
        <w:rPr>
          <w:b/>
          <w:sz w:val="24"/>
          <w:szCs w:val="24"/>
        </w:rPr>
        <w:t>Artículo 1</w:t>
      </w:r>
      <w:r w:rsidR="00011C7C">
        <w:rPr>
          <w:b/>
          <w:sz w:val="24"/>
          <w:szCs w:val="24"/>
        </w:rPr>
        <w:t>3</w:t>
      </w:r>
      <w:r>
        <w:rPr>
          <w:b/>
          <w:sz w:val="24"/>
          <w:szCs w:val="24"/>
        </w:rPr>
        <w:t xml:space="preserve">. </w:t>
      </w:r>
      <w:r w:rsidRPr="00EA1735">
        <w:rPr>
          <w:b/>
          <w:sz w:val="24"/>
          <w:szCs w:val="24"/>
        </w:rPr>
        <w:t>Control de la Superintendencia de Industria y Comercio</w:t>
      </w:r>
      <w:r>
        <w:rPr>
          <w:b/>
          <w:sz w:val="24"/>
          <w:szCs w:val="24"/>
        </w:rPr>
        <w:t>.</w:t>
      </w:r>
      <w:r>
        <w:rPr>
          <w:sz w:val="24"/>
          <w:szCs w:val="24"/>
        </w:rPr>
        <w:t xml:space="preserve"> Otórguese a la Superintendencia de Industria y Comercio un plazo de un (1) año a partir de la entrada en vigencia de la presente Ley, para emitir un concepto detallado respecto al aparente abuso de posición dominante en el mercado de panela por parte de comerciantes en centrales mayoristas, mercados semanales y grandes cadenas. La Superintendencia de Industria y Comercio deberá definir si existe o no una situación de oligopsonio en el mercado de panela y, en el mismo plazo, deberá imponer las sanciones que contempla la legislación a quienes incurran en conductas violatorias de la libre competencia, en detrimento de los pequeños y medianos productores. </w:t>
      </w:r>
    </w:p>
    <w:p w14:paraId="1F1B9AA8" w14:textId="628D3853" w:rsidR="00AA407C" w:rsidRDefault="00C93D11" w:rsidP="007F7B9E">
      <w:pPr>
        <w:spacing w:line="360" w:lineRule="auto"/>
        <w:jc w:val="both"/>
        <w:rPr>
          <w:sz w:val="24"/>
          <w:szCs w:val="24"/>
        </w:rPr>
      </w:pPr>
      <w:r>
        <w:rPr>
          <w:b/>
          <w:sz w:val="24"/>
          <w:szCs w:val="24"/>
        </w:rPr>
        <w:t>Artículo 1</w:t>
      </w:r>
      <w:r w:rsidR="00011C7C">
        <w:rPr>
          <w:b/>
          <w:sz w:val="24"/>
          <w:szCs w:val="24"/>
        </w:rPr>
        <w:t>4</w:t>
      </w:r>
      <w:r>
        <w:rPr>
          <w:b/>
          <w:sz w:val="24"/>
          <w:szCs w:val="24"/>
        </w:rPr>
        <w:t xml:space="preserve">. Sanciones por evasión del pago de la Cuota de Fomento Panelero. </w:t>
      </w:r>
      <w:r>
        <w:rPr>
          <w:sz w:val="24"/>
          <w:szCs w:val="24"/>
        </w:rPr>
        <w:t>Sin perjuicio de las demá</w:t>
      </w:r>
      <w:r w:rsidR="002F30E8">
        <w:rPr>
          <w:sz w:val="24"/>
          <w:szCs w:val="24"/>
        </w:rPr>
        <w:t>s sanciones establecidas en la L</w:t>
      </w:r>
      <w:r>
        <w:rPr>
          <w:sz w:val="24"/>
          <w:szCs w:val="24"/>
        </w:rPr>
        <w:t xml:space="preserve">ey, </w:t>
      </w:r>
      <w:r w:rsidRPr="006540C8">
        <w:rPr>
          <w:sz w:val="24"/>
          <w:szCs w:val="24"/>
        </w:rPr>
        <w:t>los recaudadores que evadan el pago de los dineros percibidos por concepto de la Cuota de Fomento Pane</w:t>
      </w:r>
      <w:r>
        <w:rPr>
          <w:sz w:val="24"/>
          <w:szCs w:val="24"/>
        </w:rPr>
        <w:t xml:space="preserve">lero, que sean sorprendidos </w:t>
      </w:r>
      <w:r w:rsidR="002F30E8">
        <w:rPr>
          <w:sz w:val="24"/>
          <w:szCs w:val="24"/>
        </w:rPr>
        <w:t>en los retenes que</w:t>
      </w:r>
      <w:r>
        <w:rPr>
          <w:sz w:val="24"/>
          <w:szCs w:val="24"/>
        </w:rPr>
        <w:t xml:space="preserve"> efectúa la Policía Nacional en las vías del país, incurrirán en una multa equivalente al cinco por ciento (5%) del valor comercial de la carga de </w:t>
      </w:r>
      <w:r>
        <w:rPr>
          <w:sz w:val="24"/>
          <w:szCs w:val="24"/>
        </w:rPr>
        <w:lastRenderedPageBreak/>
        <w:t>panela que transporten</w:t>
      </w:r>
      <w:r w:rsidRPr="006540C8">
        <w:rPr>
          <w:sz w:val="24"/>
          <w:szCs w:val="24"/>
        </w:rPr>
        <w:t>. La multa no exime</w:t>
      </w:r>
      <w:r w:rsidR="004E54AC">
        <w:rPr>
          <w:sz w:val="24"/>
          <w:szCs w:val="24"/>
        </w:rPr>
        <w:t xml:space="preserve"> al recaudador del pago de la cuota correspondiente</w:t>
      </w:r>
      <w:r w:rsidRPr="006540C8">
        <w:rPr>
          <w:sz w:val="24"/>
          <w:szCs w:val="24"/>
        </w:rPr>
        <w:t>.</w:t>
      </w:r>
    </w:p>
    <w:p w14:paraId="0108E1A6" w14:textId="200F77D6" w:rsidR="00C93D11" w:rsidRDefault="00C93D11" w:rsidP="007F7B9E">
      <w:pPr>
        <w:spacing w:line="360" w:lineRule="auto"/>
        <w:jc w:val="both"/>
        <w:rPr>
          <w:sz w:val="24"/>
          <w:szCs w:val="24"/>
        </w:rPr>
      </w:pPr>
      <w:r>
        <w:rPr>
          <w:b/>
          <w:sz w:val="24"/>
          <w:szCs w:val="24"/>
        </w:rPr>
        <w:t>Artículo 1</w:t>
      </w:r>
      <w:r w:rsidR="00011C7C">
        <w:rPr>
          <w:b/>
          <w:sz w:val="24"/>
          <w:szCs w:val="24"/>
        </w:rPr>
        <w:t>5</w:t>
      </w:r>
      <w:r>
        <w:rPr>
          <w:b/>
          <w:sz w:val="24"/>
          <w:szCs w:val="24"/>
        </w:rPr>
        <w:t>.</w:t>
      </w:r>
      <w:r>
        <w:rPr>
          <w:sz w:val="24"/>
          <w:szCs w:val="24"/>
        </w:rPr>
        <w:t xml:space="preserve"> Modifíquese el parágrafo 2º del artículo 7º de la Ley 40 de 1990. El nuevo texto es el siguiente:</w:t>
      </w:r>
    </w:p>
    <w:p w14:paraId="4CC53CC6" w14:textId="77777777" w:rsidR="00007194" w:rsidRDefault="00C93D11" w:rsidP="004734C4">
      <w:pPr>
        <w:spacing w:line="360" w:lineRule="auto"/>
        <w:jc w:val="both"/>
        <w:rPr>
          <w:i/>
          <w:sz w:val="24"/>
          <w:szCs w:val="24"/>
        </w:rPr>
      </w:pPr>
      <w:r>
        <w:rPr>
          <w:i/>
          <w:sz w:val="24"/>
          <w:szCs w:val="24"/>
        </w:rPr>
        <w:t>“</w:t>
      </w:r>
      <w:r w:rsidR="00DD4194">
        <w:rPr>
          <w:i/>
          <w:sz w:val="24"/>
          <w:szCs w:val="24"/>
        </w:rPr>
        <w:t xml:space="preserve">Parágrafo 2. </w:t>
      </w:r>
      <w:r>
        <w:rPr>
          <w:i/>
          <w:sz w:val="24"/>
          <w:szCs w:val="24"/>
        </w:rPr>
        <w:t xml:space="preserve">Los productores ocasionales de panela pagarán la misma cuota que corresponde a los trapiches con capacidad de molienda superior </w:t>
      </w:r>
      <w:r w:rsidR="007E66EC">
        <w:rPr>
          <w:i/>
          <w:sz w:val="24"/>
          <w:szCs w:val="24"/>
        </w:rPr>
        <w:t>a las diez (10) toneladas por hora, es decir, el uno por ciento (1%) del precio de cada kilogramo de panela que produzcan. L</w:t>
      </w:r>
      <w:r w:rsidR="007E66EC" w:rsidRPr="007E66EC">
        <w:rPr>
          <w:i/>
          <w:sz w:val="24"/>
          <w:szCs w:val="24"/>
        </w:rPr>
        <w:t>os compradores de miel destinada a la producción de alcohol pagarán el uno por ciento (1%) del precio de cada kilogramo de miel o melaza, de cualquier tipo u origen (local o importada), que hayan adquirido de ingenios azucareros o de cualquier otro establecimiento distinto a trapiches paneleros</w:t>
      </w:r>
      <w:r w:rsidR="007E66EC">
        <w:rPr>
          <w:i/>
          <w:sz w:val="24"/>
          <w:szCs w:val="24"/>
        </w:rPr>
        <w:t xml:space="preserve"> nacionales</w:t>
      </w:r>
      <w:r w:rsidR="007E66EC" w:rsidRPr="007E66EC">
        <w:rPr>
          <w:i/>
          <w:sz w:val="24"/>
          <w:szCs w:val="24"/>
        </w:rPr>
        <w:t>.</w:t>
      </w:r>
      <w:r w:rsidR="007E66EC">
        <w:rPr>
          <w:i/>
          <w:sz w:val="24"/>
          <w:szCs w:val="24"/>
        </w:rPr>
        <w:t>”</w:t>
      </w:r>
    </w:p>
    <w:p w14:paraId="45B95CDC" w14:textId="000C10B8" w:rsidR="00DD4194" w:rsidRDefault="00DD4194" w:rsidP="004734C4">
      <w:pPr>
        <w:spacing w:line="360" w:lineRule="auto"/>
        <w:jc w:val="both"/>
        <w:rPr>
          <w:sz w:val="24"/>
          <w:szCs w:val="24"/>
        </w:rPr>
      </w:pPr>
      <w:r>
        <w:rPr>
          <w:b/>
          <w:sz w:val="24"/>
          <w:szCs w:val="24"/>
        </w:rPr>
        <w:t>Artículo 1</w:t>
      </w:r>
      <w:r w:rsidR="00011C7C">
        <w:rPr>
          <w:b/>
          <w:sz w:val="24"/>
          <w:szCs w:val="24"/>
        </w:rPr>
        <w:t>6</w:t>
      </w:r>
      <w:r>
        <w:rPr>
          <w:b/>
          <w:sz w:val="24"/>
          <w:szCs w:val="24"/>
        </w:rPr>
        <w:t xml:space="preserve">. </w:t>
      </w:r>
      <w:r>
        <w:rPr>
          <w:sz w:val="24"/>
          <w:szCs w:val="24"/>
        </w:rPr>
        <w:t>Modifíquese el artículo 12º de la Ley 40 de 1990. El nuevo texto es el siguiente:</w:t>
      </w:r>
    </w:p>
    <w:p w14:paraId="732C3C8F" w14:textId="77777777" w:rsidR="00DD4194" w:rsidRPr="00DD4194" w:rsidRDefault="00DD4194" w:rsidP="00DD4194">
      <w:pPr>
        <w:spacing w:line="360" w:lineRule="auto"/>
        <w:jc w:val="both"/>
        <w:rPr>
          <w:i/>
          <w:sz w:val="24"/>
          <w:szCs w:val="24"/>
        </w:rPr>
      </w:pPr>
      <w:r>
        <w:rPr>
          <w:i/>
          <w:sz w:val="24"/>
          <w:szCs w:val="24"/>
        </w:rPr>
        <w:t xml:space="preserve">“Artículo 12. </w:t>
      </w:r>
      <w:r w:rsidRPr="00DD4194">
        <w:rPr>
          <w:i/>
          <w:sz w:val="24"/>
          <w:szCs w:val="24"/>
        </w:rPr>
        <w:t>El Fondo Nacional de la Pa</w:t>
      </w:r>
      <w:r>
        <w:rPr>
          <w:i/>
          <w:sz w:val="24"/>
          <w:szCs w:val="24"/>
        </w:rPr>
        <w:t xml:space="preserve">nela tendrá una Junta Directiva </w:t>
      </w:r>
      <w:r w:rsidRPr="00DD4194">
        <w:rPr>
          <w:i/>
          <w:sz w:val="24"/>
          <w:szCs w:val="24"/>
        </w:rPr>
        <w:t>presidida por el Ministro de Agricultura</w:t>
      </w:r>
      <w:r w:rsidR="00410355">
        <w:rPr>
          <w:i/>
          <w:sz w:val="24"/>
          <w:szCs w:val="24"/>
        </w:rPr>
        <w:t xml:space="preserve"> y Desarrollo Rural</w:t>
      </w:r>
      <w:r w:rsidRPr="00DD4194">
        <w:rPr>
          <w:i/>
          <w:sz w:val="24"/>
          <w:szCs w:val="24"/>
        </w:rPr>
        <w:t xml:space="preserve"> o su de</w:t>
      </w:r>
      <w:r w:rsidR="008F1094">
        <w:rPr>
          <w:i/>
          <w:sz w:val="24"/>
          <w:szCs w:val="24"/>
        </w:rPr>
        <w:t>legado</w:t>
      </w:r>
      <w:r w:rsidRPr="00DD4194">
        <w:rPr>
          <w:i/>
          <w:sz w:val="24"/>
          <w:szCs w:val="24"/>
        </w:rPr>
        <w:t xml:space="preserve">, tres </w:t>
      </w:r>
      <w:r w:rsidR="00410355">
        <w:rPr>
          <w:i/>
          <w:sz w:val="24"/>
          <w:szCs w:val="24"/>
        </w:rPr>
        <w:t>(3) miembros designados por dicha</w:t>
      </w:r>
      <w:r w:rsidRPr="00DD4194">
        <w:rPr>
          <w:i/>
          <w:sz w:val="24"/>
          <w:szCs w:val="24"/>
        </w:rPr>
        <w:t xml:space="preserve"> cartera, dos (2) miembros designados por</w:t>
      </w:r>
      <w:r w:rsidR="00410355">
        <w:rPr>
          <w:i/>
          <w:sz w:val="24"/>
          <w:szCs w:val="24"/>
        </w:rPr>
        <w:t xml:space="preserve"> la Federación Nacional de Productores de Panela</w:t>
      </w:r>
      <w:r w:rsidRPr="00DD4194">
        <w:rPr>
          <w:i/>
          <w:sz w:val="24"/>
          <w:szCs w:val="24"/>
        </w:rPr>
        <w:t xml:space="preserve"> </w:t>
      </w:r>
      <w:r w:rsidR="00410355">
        <w:rPr>
          <w:i/>
          <w:sz w:val="24"/>
          <w:szCs w:val="24"/>
        </w:rPr>
        <w:t>(</w:t>
      </w:r>
      <w:r w:rsidRPr="00DD4194">
        <w:rPr>
          <w:i/>
          <w:sz w:val="24"/>
          <w:szCs w:val="24"/>
        </w:rPr>
        <w:t>FedePanela</w:t>
      </w:r>
      <w:r w:rsidR="00410355">
        <w:rPr>
          <w:i/>
          <w:sz w:val="24"/>
          <w:szCs w:val="24"/>
        </w:rPr>
        <w:t>)</w:t>
      </w:r>
      <w:r w:rsidR="008B4957">
        <w:rPr>
          <w:i/>
          <w:sz w:val="24"/>
          <w:szCs w:val="24"/>
        </w:rPr>
        <w:t xml:space="preserve"> y dos (2</w:t>
      </w:r>
      <w:r w:rsidRPr="00DD4194">
        <w:rPr>
          <w:i/>
          <w:sz w:val="24"/>
          <w:szCs w:val="24"/>
        </w:rPr>
        <w:t>) miembro</w:t>
      </w:r>
      <w:r w:rsidR="008B4957">
        <w:rPr>
          <w:i/>
          <w:sz w:val="24"/>
          <w:szCs w:val="24"/>
        </w:rPr>
        <w:t>s</w:t>
      </w:r>
      <w:r w:rsidRPr="00DD4194">
        <w:rPr>
          <w:i/>
          <w:sz w:val="24"/>
          <w:szCs w:val="24"/>
        </w:rPr>
        <w:t xml:space="preserve"> designado</w:t>
      </w:r>
      <w:r w:rsidR="008B4957">
        <w:rPr>
          <w:i/>
          <w:sz w:val="24"/>
          <w:szCs w:val="24"/>
        </w:rPr>
        <w:t>s</w:t>
      </w:r>
      <w:r w:rsidRPr="00DD4194">
        <w:rPr>
          <w:i/>
          <w:sz w:val="24"/>
          <w:szCs w:val="24"/>
        </w:rPr>
        <w:t xml:space="preserve"> por las demás organizaciones o asociaciones de product</w:t>
      </w:r>
      <w:r>
        <w:rPr>
          <w:i/>
          <w:sz w:val="24"/>
          <w:szCs w:val="24"/>
        </w:rPr>
        <w:t xml:space="preserve">ores de panela formalmente constituidas. La </w:t>
      </w:r>
      <w:r w:rsidRPr="00DD4194">
        <w:rPr>
          <w:i/>
          <w:sz w:val="24"/>
          <w:szCs w:val="24"/>
        </w:rPr>
        <w:t>Junta Directiva deberá aprobar los programas</w:t>
      </w:r>
      <w:r>
        <w:rPr>
          <w:i/>
          <w:sz w:val="24"/>
          <w:szCs w:val="24"/>
        </w:rPr>
        <w:t xml:space="preserve"> y proyectos financiados por el </w:t>
      </w:r>
      <w:r w:rsidRPr="00DD4194">
        <w:rPr>
          <w:i/>
          <w:sz w:val="24"/>
          <w:szCs w:val="24"/>
        </w:rPr>
        <w:t>Fondo y señalar las orientaciones que deba seg</w:t>
      </w:r>
      <w:r>
        <w:rPr>
          <w:i/>
          <w:sz w:val="24"/>
          <w:szCs w:val="24"/>
        </w:rPr>
        <w:t>uir</w:t>
      </w:r>
      <w:r w:rsidR="004F6D1E">
        <w:rPr>
          <w:i/>
          <w:sz w:val="24"/>
          <w:szCs w:val="24"/>
        </w:rPr>
        <w:t xml:space="preserve"> </w:t>
      </w:r>
      <w:r>
        <w:rPr>
          <w:i/>
          <w:sz w:val="24"/>
          <w:szCs w:val="24"/>
        </w:rPr>
        <w:t xml:space="preserve">la entidad administradora de </w:t>
      </w:r>
      <w:r w:rsidRPr="00DD4194">
        <w:rPr>
          <w:i/>
          <w:sz w:val="24"/>
          <w:szCs w:val="24"/>
        </w:rPr>
        <w:t>los recursos del Fondo. El Ministerio de Agri</w:t>
      </w:r>
      <w:r>
        <w:rPr>
          <w:i/>
          <w:sz w:val="24"/>
          <w:szCs w:val="24"/>
        </w:rPr>
        <w:t xml:space="preserve">cultura tendrá poder de veto en </w:t>
      </w:r>
      <w:r w:rsidRPr="00DD4194">
        <w:rPr>
          <w:i/>
          <w:sz w:val="24"/>
          <w:szCs w:val="24"/>
        </w:rPr>
        <w:t>decisiones que comprometan recursos del Fondo.</w:t>
      </w:r>
      <w:r>
        <w:rPr>
          <w:i/>
          <w:sz w:val="24"/>
          <w:szCs w:val="24"/>
        </w:rPr>
        <w:t>”</w:t>
      </w:r>
    </w:p>
    <w:p w14:paraId="031C3596" w14:textId="5202D502" w:rsidR="00EB1C43" w:rsidRDefault="00DD4194" w:rsidP="004734C4">
      <w:pPr>
        <w:spacing w:line="360" w:lineRule="auto"/>
        <w:jc w:val="both"/>
        <w:rPr>
          <w:sz w:val="24"/>
          <w:szCs w:val="24"/>
        </w:rPr>
      </w:pPr>
      <w:r>
        <w:rPr>
          <w:b/>
          <w:sz w:val="24"/>
          <w:szCs w:val="24"/>
        </w:rPr>
        <w:t>Artículo 1</w:t>
      </w:r>
      <w:r w:rsidR="00011C7C">
        <w:rPr>
          <w:b/>
          <w:sz w:val="24"/>
          <w:szCs w:val="24"/>
        </w:rPr>
        <w:t>7</w:t>
      </w:r>
      <w:r w:rsidR="00EB1C43">
        <w:rPr>
          <w:b/>
          <w:sz w:val="24"/>
          <w:szCs w:val="24"/>
        </w:rPr>
        <w:t xml:space="preserve">. Vigencia. </w:t>
      </w:r>
      <w:r w:rsidR="002301BA">
        <w:rPr>
          <w:sz w:val="24"/>
          <w:szCs w:val="24"/>
        </w:rPr>
        <w:t>La presente L</w:t>
      </w:r>
      <w:r w:rsidR="00EB1C43" w:rsidRPr="00EB1C43">
        <w:rPr>
          <w:sz w:val="24"/>
          <w:szCs w:val="24"/>
        </w:rPr>
        <w:t>ey rige a partir de su publicación y deroga todas las disposiciones que le sean contrarias.</w:t>
      </w:r>
    </w:p>
    <w:p w14:paraId="7DF0B8B0" w14:textId="77777777" w:rsidR="006E554D" w:rsidRDefault="006E554D" w:rsidP="004734C4">
      <w:pPr>
        <w:spacing w:line="360" w:lineRule="auto"/>
        <w:jc w:val="both"/>
        <w:rPr>
          <w:sz w:val="24"/>
          <w:szCs w:val="24"/>
        </w:rPr>
      </w:pPr>
    </w:p>
    <w:p w14:paraId="16EA2EC7" w14:textId="77777777" w:rsidR="006E554D" w:rsidRDefault="006E554D" w:rsidP="004734C4">
      <w:pPr>
        <w:spacing w:line="360" w:lineRule="auto"/>
        <w:jc w:val="both"/>
        <w:rPr>
          <w:sz w:val="24"/>
          <w:szCs w:val="24"/>
        </w:rPr>
      </w:pPr>
    </w:p>
    <w:p w14:paraId="31113F11" w14:textId="77777777" w:rsidR="006E554D" w:rsidRDefault="006E554D" w:rsidP="004734C4">
      <w:pPr>
        <w:spacing w:line="360" w:lineRule="auto"/>
        <w:jc w:val="both"/>
        <w:rPr>
          <w:sz w:val="24"/>
          <w:szCs w:val="24"/>
        </w:rPr>
      </w:pPr>
    </w:p>
    <w:p w14:paraId="422C5C05" w14:textId="51E0E612" w:rsidR="006E554D" w:rsidRDefault="006E554D" w:rsidP="004734C4">
      <w:pPr>
        <w:spacing w:line="360" w:lineRule="auto"/>
        <w:jc w:val="both"/>
        <w:rPr>
          <w:sz w:val="24"/>
          <w:szCs w:val="24"/>
        </w:rPr>
      </w:pPr>
      <w:r>
        <w:rPr>
          <w:sz w:val="24"/>
          <w:szCs w:val="24"/>
        </w:rPr>
        <w:lastRenderedPageBreak/>
        <w:t>Cordialmente,</w:t>
      </w:r>
    </w:p>
    <w:p w14:paraId="5CA10ED9" w14:textId="77777777" w:rsidR="006E554D" w:rsidRDefault="006E554D" w:rsidP="006E554D">
      <w:pPr>
        <w:autoSpaceDE w:val="0"/>
        <w:autoSpaceDN w:val="0"/>
        <w:adjustRightInd w:val="0"/>
        <w:spacing w:after="0" w:line="240" w:lineRule="auto"/>
        <w:jc w:val="both"/>
        <w:rPr>
          <w:rFonts w:ascii="Times New Roman" w:hAnsi="Times New Roman" w:cs="Times New Roman"/>
          <w:sz w:val="26"/>
          <w:szCs w:val="26"/>
        </w:rPr>
      </w:pPr>
    </w:p>
    <w:p w14:paraId="637966E8" w14:textId="77777777" w:rsidR="006E554D" w:rsidRDefault="006E554D" w:rsidP="006E554D">
      <w:pPr>
        <w:shd w:val="clear" w:color="auto" w:fill="FFFFFF"/>
        <w:spacing w:before="100" w:beforeAutospacing="1" w:after="0" w:line="338" w:lineRule="atLeast"/>
        <w:rPr>
          <w:rFonts w:ascii="Book Antiqua" w:eastAsia="Times New Roman" w:hAnsi="Book Antiqua" w:cs="Segoe UI"/>
          <w:b/>
          <w:bCs/>
          <w:color w:val="212121"/>
          <w:sz w:val="23"/>
          <w:szCs w:val="23"/>
          <w:lang w:val="es-ES" w:eastAsia="es-ES"/>
        </w:rPr>
        <w:sectPr w:rsidR="006E554D">
          <w:pgSz w:w="12240" w:h="15840"/>
          <w:pgMar w:top="1417" w:right="1701" w:bottom="1417" w:left="1701" w:header="708" w:footer="708" w:gutter="0"/>
          <w:cols w:space="708"/>
          <w:docGrid w:linePitch="360"/>
        </w:sectPr>
      </w:pPr>
    </w:p>
    <w:p w14:paraId="5A40AE5E" w14:textId="77777777" w:rsidR="006E554D" w:rsidRPr="00FB52D4" w:rsidRDefault="006E554D" w:rsidP="006E554D">
      <w:pPr>
        <w:shd w:val="clear" w:color="auto" w:fill="FFFFFF"/>
        <w:spacing w:before="100" w:beforeAutospacing="1" w:after="0" w:line="338" w:lineRule="atLeast"/>
        <w:rPr>
          <w:rFonts w:eastAsia="Times New Roman" w:cs="Segoe UI"/>
          <w:b/>
          <w:sz w:val="23"/>
          <w:szCs w:val="23"/>
          <w:lang w:val="es-ES" w:eastAsia="es-ES"/>
        </w:rPr>
      </w:pPr>
      <w:r w:rsidRPr="00FB52D4">
        <w:rPr>
          <w:rFonts w:eastAsia="Times New Roman" w:cs="Segoe UI"/>
          <w:b/>
          <w:bCs/>
          <w:sz w:val="23"/>
          <w:szCs w:val="23"/>
          <w:lang w:val="es-ES" w:eastAsia="es-ES"/>
        </w:rPr>
        <w:lastRenderedPageBreak/>
        <w:t>Paloma Valencia Laserna</w:t>
      </w:r>
    </w:p>
    <w:p w14:paraId="7E6E423B" w14:textId="77777777" w:rsidR="006E554D" w:rsidRPr="006E554D" w:rsidRDefault="006E554D" w:rsidP="006E554D">
      <w:pPr>
        <w:shd w:val="clear" w:color="auto" w:fill="FFFFFF"/>
        <w:spacing w:before="100" w:beforeAutospacing="1" w:after="0" w:line="338" w:lineRule="atLeast"/>
        <w:rPr>
          <w:rFonts w:eastAsia="Times New Roman" w:cs="Segoe UI"/>
          <w:b/>
          <w:sz w:val="23"/>
          <w:szCs w:val="23"/>
          <w:lang w:val="es-ES" w:eastAsia="es-ES"/>
        </w:rPr>
      </w:pPr>
      <w:r w:rsidRPr="00FB52D4">
        <w:rPr>
          <w:rFonts w:eastAsia="Times New Roman" w:cs="Segoe UI"/>
          <w:b/>
          <w:sz w:val="23"/>
          <w:szCs w:val="23"/>
          <w:lang w:val="es-ES" w:eastAsia="es-ES"/>
        </w:rPr>
        <w:t>Senadora de la República</w:t>
      </w:r>
    </w:p>
    <w:p w14:paraId="66EFDBD3" w14:textId="77777777" w:rsidR="006E554D" w:rsidRPr="006E554D" w:rsidRDefault="006E554D" w:rsidP="006E554D">
      <w:pPr>
        <w:shd w:val="clear" w:color="auto" w:fill="FFFFFF"/>
        <w:spacing w:before="100" w:beforeAutospacing="1" w:after="0" w:line="338" w:lineRule="atLeast"/>
        <w:rPr>
          <w:rFonts w:eastAsia="Times New Roman" w:cs="Segoe UI"/>
          <w:b/>
          <w:sz w:val="23"/>
          <w:szCs w:val="23"/>
          <w:lang w:val="es-ES" w:eastAsia="es-ES"/>
        </w:rPr>
      </w:pPr>
    </w:p>
    <w:p w14:paraId="1AD11A60" w14:textId="77777777" w:rsidR="006E554D" w:rsidRPr="00FB52D4" w:rsidRDefault="006E554D" w:rsidP="006E554D">
      <w:pPr>
        <w:shd w:val="clear" w:color="auto" w:fill="FFFFFF"/>
        <w:spacing w:before="100" w:beforeAutospacing="1" w:after="0" w:line="338" w:lineRule="atLeast"/>
        <w:rPr>
          <w:rFonts w:eastAsia="Times New Roman" w:cs="Segoe UI"/>
          <w:b/>
          <w:sz w:val="23"/>
          <w:szCs w:val="23"/>
          <w:lang w:val="es-ES" w:eastAsia="es-ES"/>
        </w:rPr>
      </w:pPr>
    </w:p>
    <w:p w14:paraId="62ED9DDA" w14:textId="77777777" w:rsidR="006E554D" w:rsidRPr="00FB52D4" w:rsidRDefault="0006679D" w:rsidP="006E554D">
      <w:pPr>
        <w:shd w:val="clear" w:color="auto" w:fill="FFFFFF"/>
        <w:spacing w:before="100" w:beforeAutospacing="1" w:after="0" w:line="338" w:lineRule="atLeast"/>
        <w:rPr>
          <w:rFonts w:eastAsia="Times New Roman" w:cs="Segoe UI"/>
          <w:b/>
          <w:sz w:val="23"/>
          <w:szCs w:val="23"/>
          <w:lang w:val="es-ES" w:eastAsia="es-ES"/>
        </w:rPr>
      </w:pPr>
      <w:hyperlink r:id="rId18" w:tgtFrame="_blank" w:history="1">
        <w:r w:rsidR="006E554D" w:rsidRPr="006E554D">
          <w:rPr>
            <w:rFonts w:eastAsia="Times New Roman" w:cs="Segoe UI"/>
            <w:b/>
            <w:bCs/>
            <w:sz w:val="23"/>
            <w:szCs w:val="23"/>
            <w:lang w:val="es-ES" w:eastAsia="es-ES"/>
          </w:rPr>
          <w:t>Álvaro Uribe Vélez </w:t>
        </w:r>
      </w:hyperlink>
    </w:p>
    <w:p w14:paraId="50CDB140" w14:textId="77777777" w:rsidR="006E554D" w:rsidRPr="00FB52D4" w:rsidRDefault="006E554D" w:rsidP="006E554D">
      <w:pPr>
        <w:shd w:val="clear" w:color="auto" w:fill="FFFFFF"/>
        <w:spacing w:before="100" w:beforeAutospacing="1" w:after="0" w:line="338" w:lineRule="atLeast"/>
        <w:rPr>
          <w:rFonts w:eastAsia="Times New Roman" w:cs="Segoe UI"/>
          <w:b/>
          <w:sz w:val="23"/>
          <w:szCs w:val="23"/>
          <w:lang w:val="es-ES" w:eastAsia="es-ES"/>
        </w:rPr>
      </w:pPr>
      <w:r w:rsidRPr="00FB52D4">
        <w:rPr>
          <w:rFonts w:eastAsia="Times New Roman" w:cs="Segoe UI"/>
          <w:b/>
          <w:sz w:val="23"/>
          <w:szCs w:val="23"/>
          <w:lang w:val="es-ES" w:eastAsia="es-ES"/>
        </w:rPr>
        <w:t>Senador de la República</w:t>
      </w:r>
    </w:p>
    <w:p w14:paraId="7E15C428" w14:textId="77777777" w:rsidR="006E554D" w:rsidRPr="00FB52D4" w:rsidRDefault="006E554D" w:rsidP="006E554D">
      <w:pPr>
        <w:shd w:val="clear" w:color="auto" w:fill="FFFFFF"/>
        <w:spacing w:before="100" w:beforeAutospacing="1" w:after="0" w:line="338" w:lineRule="atLeast"/>
        <w:rPr>
          <w:rFonts w:eastAsia="Times New Roman" w:cs="Segoe UI"/>
          <w:b/>
          <w:sz w:val="23"/>
          <w:szCs w:val="23"/>
          <w:lang w:val="es-ES" w:eastAsia="es-ES"/>
        </w:rPr>
      </w:pPr>
    </w:p>
    <w:p w14:paraId="7A921EBC" w14:textId="27E12D27" w:rsidR="006E554D" w:rsidRPr="00FB52D4" w:rsidRDefault="006E554D" w:rsidP="006E554D">
      <w:pPr>
        <w:shd w:val="clear" w:color="auto" w:fill="FFFFFF"/>
        <w:spacing w:before="100" w:beforeAutospacing="1" w:after="0" w:line="338" w:lineRule="atLeast"/>
        <w:rPr>
          <w:rFonts w:eastAsia="Times New Roman" w:cs="Segoe UI"/>
          <w:b/>
          <w:sz w:val="23"/>
          <w:szCs w:val="23"/>
          <w:lang w:val="es-ES" w:eastAsia="es-ES"/>
        </w:rPr>
      </w:pPr>
      <w:r w:rsidRPr="00FB52D4">
        <w:rPr>
          <w:rFonts w:eastAsia="Times New Roman" w:cs="Segoe UI"/>
          <w:b/>
          <w:sz w:val="23"/>
          <w:szCs w:val="23"/>
          <w:lang w:val="es-ES" w:eastAsia="es-ES"/>
        </w:rPr>
        <w:t> </w:t>
      </w:r>
    </w:p>
    <w:p w14:paraId="0CAE4928" w14:textId="77777777" w:rsidR="006E554D" w:rsidRPr="00FB52D4" w:rsidRDefault="006E554D" w:rsidP="006E554D">
      <w:pPr>
        <w:shd w:val="clear" w:color="auto" w:fill="FFFFFF"/>
        <w:spacing w:after="0" w:line="280" w:lineRule="atLeast"/>
        <w:outlineLvl w:val="4"/>
        <w:rPr>
          <w:rFonts w:eastAsia="Times New Roman" w:cs="Segoe UI"/>
          <w:b/>
          <w:bCs/>
          <w:sz w:val="20"/>
          <w:szCs w:val="20"/>
          <w:lang w:val="es-ES" w:eastAsia="es-ES"/>
        </w:rPr>
      </w:pPr>
      <w:r w:rsidRPr="00FB52D4">
        <w:rPr>
          <w:rFonts w:eastAsia="Times New Roman" w:cs="Segoe UI"/>
          <w:b/>
          <w:bCs/>
          <w:lang w:val="es-ES" w:eastAsia="es-ES"/>
        </w:rPr>
        <w:t>María del Rosario Guerra de la Espriella</w:t>
      </w:r>
    </w:p>
    <w:p w14:paraId="15392A59" w14:textId="77777777" w:rsidR="006E554D" w:rsidRPr="006E554D" w:rsidRDefault="006E554D" w:rsidP="006E554D">
      <w:pPr>
        <w:shd w:val="clear" w:color="auto" w:fill="FFFFFF"/>
        <w:spacing w:before="100" w:beforeAutospacing="1" w:after="0" w:line="338" w:lineRule="atLeast"/>
        <w:rPr>
          <w:rFonts w:eastAsia="Times New Roman" w:cs="Segoe UI"/>
          <w:b/>
          <w:sz w:val="23"/>
          <w:szCs w:val="23"/>
          <w:lang w:val="es-ES" w:eastAsia="es-ES"/>
        </w:rPr>
      </w:pPr>
      <w:r w:rsidRPr="00FB52D4">
        <w:rPr>
          <w:rFonts w:eastAsia="Times New Roman" w:cs="Segoe UI"/>
          <w:b/>
          <w:sz w:val="23"/>
          <w:szCs w:val="23"/>
          <w:lang w:val="es-ES" w:eastAsia="es-ES"/>
        </w:rPr>
        <w:t>Senadora de la República</w:t>
      </w:r>
    </w:p>
    <w:p w14:paraId="4D1A4F41" w14:textId="77777777" w:rsidR="006E554D" w:rsidRPr="00FB52D4" w:rsidRDefault="006E554D" w:rsidP="006E554D">
      <w:pPr>
        <w:shd w:val="clear" w:color="auto" w:fill="FFFFFF"/>
        <w:spacing w:after="0" w:line="280" w:lineRule="atLeast"/>
        <w:outlineLvl w:val="4"/>
        <w:rPr>
          <w:rFonts w:eastAsia="Times New Roman" w:cs="Segoe UI"/>
          <w:b/>
          <w:bCs/>
          <w:sz w:val="20"/>
          <w:szCs w:val="20"/>
          <w:lang w:val="es-ES" w:eastAsia="es-ES"/>
        </w:rPr>
      </w:pPr>
    </w:p>
    <w:p w14:paraId="055F4FED" w14:textId="77777777" w:rsidR="006E554D" w:rsidRPr="00FB52D4" w:rsidRDefault="006E554D" w:rsidP="006E554D">
      <w:pPr>
        <w:shd w:val="clear" w:color="auto" w:fill="FFFFFF"/>
        <w:spacing w:after="0" w:line="280" w:lineRule="atLeast"/>
        <w:outlineLvl w:val="4"/>
        <w:rPr>
          <w:rFonts w:eastAsia="Times New Roman" w:cs="Segoe UI"/>
          <w:b/>
          <w:bCs/>
          <w:sz w:val="20"/>
          <w:szCs w:val="20"/>
          <w:lang w:val="es-ES" w:eastAsia="es-ES"/>
        </w:rPr>
      </w:pPr>
      <w:r w:rsidRPr="00FB52D4">
        <w:rPr>
          <w:rFonts w:eastAsia="Times New Roman" w:cs="Segoe UI"/>
          <w:b/>
          <w:lang w:val="es-ES" w:eastAsia="es-ES"/>
        </w:rPr>
        <w:t> </w:t>
      </w:r>
    </w:p>
    <w:p w14:paraId="3489EC5F" w14:textId="77777777" w:rsidR="006E554D" w:rsidRDefault="006E554D" w:rsidP="006E554D">
      <w:pPr>
        <w:shd w:val="clear" w:color="auto" w:fill="FFFFFF"/>
        <w:spacing w:after="0" w:line="280" w:lineRule="atLeast"/>
        <w:outlineLvl w:val="4"/>
        <w:rPr>
          <w:rFonts w:eastAsia="Times New Roman" w:cs="Segoe UI"/>
          <w:b/>
          <w:lang w:val="es-ES" w:eastAsia="es-ES"/>
        </w:rPr>
      </w:pPr>
      <w:r w:rsidRPr="00FB52D4">
        <w:rPr>
          <w:rFonts w:eastAsia="Times New Roman" w:cs="Segoe UI"/>
          <w:b/>
          <w:lang w:val="es-ES" w:eastAsia="es-ES"/>
        </w:rPr>
        <w:t> </w:t>
      </w:r>
    </w:p>
    <w:p w14:paraId="52B21772" w14:textId="77777777" w:rsidR="006E554D" w:rsidRPr="006E554D" w:rsidRDefault="006E554D" w:rsidP="006E554D">
      <w:pPr>
        <w:shd w:val="clear" w:color="auto" w:fill="FFFFFF"/>
        <w:spacing w:after="0" w:line="280" w:lineRule="atLeast"/>
        <w:outlineLvl w:val="4"/>
        <w:rPr>
          <w:rFonts w:eastAsia="Times New Roman" w:cs="Segoe UI"/>
          <w:b/>
          <w:lang w:val="es-ES" w:eastAsia="es-ES"/>
        </w:rPr>
      </w:pPr>
    </w:p>
    <w:p w14:paraId="2A3DD7F9" w14:textId="77777777" w:rsidR="006E554D" w:rsidRPr="00FB52D4" w:rsidRDefault="006E554D" w:rsidP="006E554D">
      <w:pPr>
        <w:shd w:val="clear" w:color="auto" w:fill="FFFFFF"/>
        <w:spacing w:after="0" w:line="280" w:lineRule="atLeast"/>
        <w:outlineLvl w:val="4"/>
        <w:rPr>
          <w:rFonts w:eastAsia="Times New Roman" w:cs="Segoe UI"/>
          <w:b/>
          <w:bCs/>
          <w:sz w:val="20"/>
          <w:szCs w:val="20"/>
          <w:lang w:val="es-ES" w:eastAsia="es-ES"/>
        </w:rPr>
      </w:pPr>
    </w:p>
    <w:p w14:paraId="21932EAB" w14:textId="77777777" w:rsidR="006E554D" w:rsidRPr="00FB52D4" w:rsidRDefault="0006679D" w:rsidP="006E554D">
      <w:pPr>
        <w:shd w:val="clear" w:color="auto" w:fill="FFFFFF"/>
        <w:spacing w:after="0" w:line="280" w:lineRule="atLeast"/>
        <w:outlineLvl w:val="4"/>
        <w:rPr>
          <w:rFonts w:eastAsia="Times New Roman" w:cs="Segoe UI"/>
          <w:b/>
          <w:bCs/>
          <w:sz w:val="20"/>
          <w:szCs w:val="20"/>
          <w:lang w:val="es-ES" w:eastAsia="es-ES"/>
        </w:rPr>
      </w:pPr>
      <w:hyperlink r:id="rId19" w:tgtFrame="_blank" w:history="1">
        <w:r w:rsidR="006E554D" w:rsidRPr="006E554D">
          <w:rPr>
            <w:rFonts w:eastAsia="Times New Roman" w:cs="Segoe UI"/>
            <w:b/>
            <w:bCs/>
            <w:lang w:val="es-ES" w:eastAsia="es-ES"/>
          </w:rPr>
          <w:t>León Rigoberto Barón Neira</w:t>
        </w:r>
      </w:hyperlink>
    </w:p>
    <w:p w14:paraId="26722D57" w14:textId="77777777" w:rsidR="006E554D" w:rsidRPr="00FB52D4" w:rsidRDefault="006E554D" w:rsidP="006E554D">
      <w:pPr>
        <w:shd w:val="clear" w:color="auto" w:fill="FFFFFF"/>
        <w:spacing w:before="100" w:beforeAutospacing="1" w:after="0" w:line="338" w:lineRule="atLeast"/>
        <w:rPr>
          <w:rFonts w:eastAsia="Times New Roman" w:cs="Segoe UI"/>
          <w:b/>
          <w:sz w:val="23"/>
          <w:szCs w:val="23"/>
          <w:lang w:val="es-ES" w:eastAsia="es-ES"/>
        </w:rPr>
      </w:pPr>
      <w:r w:rsidRPr="00FB52D4">
        <w:rPr>
          <w:rFonts w:eastAsia="Times New Roman" w:cs="Segoe UI"/>
          <w:b/>
          <w:sz w:val="23"/>
          <w:szCs w:val="23"/>
          <w:lang w:val="es-ES" w:eastAsia="es-ES"/>
        </w:rPr>
        <w:t>Senador de la República</w:t>
      </w:r>
    </w:p>
    <w:p w14:paraId="05422692" w14:textId="77777777" w:rsidR="006E554D" w:rsidRPr="00FB52D4" w:rsidRDefault="006E554D" w:rsidP="006E554D">
      <w:pPr>
        <w:shd w:val="clear" w:color="auto" w:fill="FFFFFF"/>
        <w:spacing w:after="0" w:line="280" w:lineRule="atLeast"/>
        <w:outlineLvl w:val="4"/>
        <w:rPr>
          <w:rFonts w:eastAsia="Times New Roman" w:cs="Segoe UI"/>
          <w:b/>
          <w:bCs/>
          <w:sz w:val="20"/>
          <w:szCs w:val="20"/>
          <w:lang w:val="es-ES" w:eastAsia="es-ES"/>
        </w:rPr>
      </w:pPr>
      <w:r w:rsidRPr="00FB52D4">
        <w:rPr>
          <w:rFonts w:eastAsia="Times New Roman" w:cs="Segoe UI"/>
          <w:b/>
          <w:bCs/>
          <w:lang w:val="es-ES" w:eastAsia="es-ES"/>
        </w:rPr>
        <w:t> </w:t>
      </w:r>
    </w:p>
    <w:p w14:paraId="55CE58D9" w14:textId="77777777" w:rsidR="006E554D" w:rsidRDefault="006E554D" w:rsidP="006E554D">
      <w:pPr>
        <w:shd w:val="clear" w:color="auto" w:fill="FFFFFF"/>
        <w:spacing w:after="0" w:line="280" w:lineRule="atLeast"/>
        <w:outlineLvl w:val="4"/>
        <w:rPr>
          <w:rFonts w:eastAsia="Times New Roman" w:cs="Segoe UI"/>
          <w:b/>
          <w:bCs/>
          <w:lang w:val="es-ES" w:eastAsia="es-ES"/>
        </w:rPr>
      </w:pPr>
      <w:r w:rsidRPr="00FB52D4">
        <w:rPr>
          <w:rFonts w:eastAsia="Times New Roman" w:cs="Segoe UI"/>
          <w:b/>
          <w:bCs/>
          <w:lang w:val="es-ES" w:eastAsia="es-ES"/>
        </w:rPr>
        <w:t> </w:t>
      </w:r>
    </w:p>
    <w:p w14:paraId="153A41B7" w14:textId="77777777" w:rsidR="006E554D" w:rsidRDefault="006E554D" w:rsidP="006E554D">
      <w:pPr>
        <w:shd w:val="clear" w:color="auto" w:fill="FFFFFF"/>
        <w:spacing w:after="0" w:line="280" w:lineRule="atLeast"/>
        <w:outlineLvl w:val="4"/>
        <w:rPr>
          <w:rFonts w:eastAsia="Times New Roman" w:cs="Segoe UI"/>
          <w:b/>
          <w:bCs/>
          <w:lang w:val="es-ES" w:eastAsia="es-ES"/>
        </w:rPr>
      </w:pPr>
    </w:p>
    <w:p w14:paraId="76F7C006" w14:textId="77777777" w:rsidR="006E554D" w:rsidRPr="006E554D" w:rsidRDefault="006E554D" w:rsidP="006E554D">
      <w:pPr>
        <w:shd w:val="clear" w:color="auto" w:fill="FFFFFF"/>
        <w:spacing w:after="0" w:line="280" w:lineRule="atLeast"/>
        <w:outlineLvl w:val="4"/>
        <w:rPr>
          <w:rFonts w:eastAsia="Times New Roman" w:cs="Segoe UI"/>
          <w:b/>
          <w:bCs/>
          <w:lang w:val="es-ES" w:eastAsia="es-ES"/>
        </w:rPr>
      </w:pPr>
    </w:p>
    <w:p w14:paraId="6833644E" w14:textId="77777777" w:rsidR="006E554D" w:rsidRPr="00FB52D4" w:rsidRDefault="006E554D" w:rsidP="006E554D">
      <w:pPr>
        <w:shd w:val="clear" w:color="auto" w:fill="FFFFFF"/>
        <w:spacing w:after="0" w:line="280" w:lineRule="atLeast"/>
        <w:outlineLvl w:val="4"/>
        <w:rPr>
          <w:rFonts w:eastAsia="Times New Roman" w:cs="Segoe UI"/>
          <w:b/>
          <w:bCs/>
          <w:sz w:val="20"/>
          <w:szCs w:val="20"/>
          <w:lang w:val="es-ES" w:eastAsia="es-ES"/>
        </w:rPr>
      </w:pPr>
    </w:p>
    <w:p w14:paraId="169BFE9F" w14:textId="77777777" w:rsidR="006E554D" w:rsidRPr="00FB52D4" w:rsidRDefault="006E554D" w:rsidP="006E554D">
      <w:pPr>
        <w:shd w:val="clear" w:color="auto" w:fill="FFFFFF"/>
        <w:spacing w:after="0" w:line="280" w:lineRule="atLeast"/>
        <w:outlineLvl w:val="4"/>
        <w:rPr>
          <w:rFonts w:eastAsia="Times New Roman" w:cs="Segoe UI"/>
          <w:b/>
          <w:bCs/>
          <w:sz w:val="20"/>
          <w:szCs w:val="20"/>
          <w:lang w:val="es-ES" w:eastAsia="es-ES"/>
        </w:rPr>
      </w:pPr>
      <w:r w:rsidRPr="00FB52D4">
        <w:rPr>
          <w:rFonts w:eastAsia="Times New Roman" w:cs="Segoe UI"/>
          <w:b/>
          <w:bCs/>
          <w:lang w:val="es-ES" w:eastAsia="es-ES"/>
        </w:rPr>
        <w:t> </w:t>
      </w:r>
    </w:p>
    <w:p w14:paraId="7983DE05" w14:textId="77777777" w:rsidR="006E554D" w:rsidRPr="00FB52D4" w:rsidRDefault="0006679D" w:rsidP="006E554D">
      <w:pPr>
        <w:shd w:val="clear" w:color="auto" w:fill="FFFFFF"/>
        <w:spacing w:after="0" w:line="280" w:lineRule="atLeast"/>
        <w:outlineLvl w:val="4"/>
        <w:rPr>
          <w:rFonts w:eastAsia="Times New Roman" w:cs="Segoe UI"/>
          <w:b/>
          <w:bCs/>
          <w:sz w:val="20"/>
          <w:szCs w:val="20"/>
          <w:lang w:val="es-ES" w:eastAsia="es-ES"/>
        </w:rPr>
      </w:pPr>
      <w:hyperlink r:id="rId20" w:tgtFrame="_blank" w:history="1">
        <w:r w:rsidR="006E554D" w:rsidRPr="006E554D">
          <w:rPr>
            <w:rFonts w:eastAsia="Times New Roman" w:cs="Segoe UI"/>
            <w:b/>
            <w:bCs/>
            <w:lang w:val="es-ES" w:eastAsia="es-ES"/>
          </w:rPr>
          <w:t>Susana Correa Borrero</w:t>
        </w:r>
      </w:hyperlink>
    </w:p>
    <w:p w14:paraId="52E951DD" w14:textId="77777777" w:rsidR="006E554D" w:rsidRPr="00FB52D4" w:rsidRDefault="006E554D" w:rsidP="006E554D">
      <w:pPr>
        <w:shd w:val="clear" w:color="auto" w:fill="FFFFFF"/>
        <w:spacing w:before="100" w:beforeAutospacing="1" w:after="0" w:line="338" w:lineRule="atLeast"/>
        <w:rPr>
          <w:rFonts w:eastAsia="Times New Roman" w:cs="Segoe UI"/>
          <w:b/>
          <w:sz w:val="23"/>
          <w:szCs w:val="23"/>
          <w:lang w:val="es-ES" w:eastAsia="es-ES"/>
        </w:rPr>
      </w:pPr>
      <w:r w:rsidRPr="00FB52D4">
        <w:rPr>
          <w:rFonts w:eastAsia="Times New Roman" w:cs="Segoe UI"/>
          <w:b/>
          <w:sz w:val="23"/>
          <w:szCs w:val="23"/>
          <w:lang w:val="es-ES" w:eastAsia="es-ES"/>
        </w:rPr>
        <w:t>Senadora de la República</w:t>
      </w:r>
    </w:p>
    <w:p w14:paraId="5BF6626D" w14:textId="77777777" w:rsidR="006E554D" w:rsidRDefault="006E554D" w:rsidP="006E554D">
      <w:pPr>
        <w:shd w:val="clear" w:color="auto" w:fill="FFFFFF"/>
        <w:spacing w:after="0" w:line="280" w:lineRule="atLeast"/>
        <w:outlineLvl w:val="4"/>
        <w:rPr>
          <w:rFonts w:eastAsia="Times New Roman" w:cs="Segoe UI"/>
          <w:b/>
          <w:bCs/>
          <w:lang w:val="es-ES" w:eastAsia="es-ES"/>
        </w:rPr>
      </w:pPr>
      <w:r w:rsidRPr="00FB52D4">
        <w:rPr>
          <w:rFonts w:eastAsia="Times New Roman" w:cs="Segoe UI"/>
          <w:b/>
          <w:bCs/>
          <w:lang w:val="es-ES" w:eastAsia="es-ES"/>
        </w:rPr>
        <w:t> </w:t>
      </w:r>
    </w:p>
    <w:p w14:paraId="52CB7CA3" w14:textId="77777777" w:rsidR="006E554D" w:rsidRPr="00FB52D4" w:rsidRDefault="006E554D" w:rsidP="006E554D">
      <w:pPr>
        <w:shd w:val="clear" w:color="auto" w:fill="FFFFFF"/>
        <w:spacing w:after="0" w:line="280" w:lineRule="atLeast"/>
        <w:outlineLvl w:val="4"/>
        <w:rPr>
          <w:rFonts w:eastAsia="Times New Roman" w:cs="Segoe UI"/>
          <w:b/>
          <w:bCs/>
          <w:sz w:val="20"/>
          <w:szCs w:val="20"/>
          <w:lang w:val="es-ES" w:eastAsia="es-ES"/>
        </w:rPr>
      </w:pPr>
    </w:p>
    <w:p w14:paraId="162AD2F5" w14:textId="77777777" w:rsidR="006E554D" w:rsidRDefault="006E554D" w:rsidP="006E554D">
      <w:pPr>
        <w:shd w:val="clear" w:color="auto" w:fill="FFFFFF"/>
        <w:spacing w:after="0" w:line="280" w:lineRule="atLeast"/>
        <w:outlineLvl w:val="4"/>
        <w:rPr>
          <w:rFonts w:eastAsia="Times New Roman" w:cs="Segoe UI"/>
          <w:b/>
          <w:bCs/>
          <w:lang w:val="es-ES" w:eastAsia="es-ES"/>
        </w:rPr>
      </w:pPr>
      <w:r w:rsidRPr="00FB52D4">
        <w:rPr>
          <w:rFonts w:eastAsia="Times New Roman" w:cs="Segoe UI"/>
          <w:b/>
          <w:bCs/>
          <w:lang w:val="es-ES" w:eastAsia="es-ES"/>
        </w:rPr>
        <w:t> </w:t>
      </w:r>
    </w:p>
    <w:p w14:paraId="048DE65F" w14:textId="77777777" w:rsidR="006E554D" w:rsidRPr="00FB52D4" w:rsidRDefault="006E554D" w:rsidP="006E554D">
      <w:pPr>
        <w:shd w:val="clear" w:color="auto" w:fill="FFFFFF"/>
        <w:spacing w:after="0" w:line="280" w:lineRule="atLeast"/>
        <w:outlineLvl w:val="4"/>
        <w:rPr>
          <w:rFonts w:eastAsia="Times New Roman" w:cs="Segoe UI"/>
          <w:b/>
          <w:bCs/>
          <w:sz w:val="20"/>
          <w:szCs w:val="20"/>
          <w:lang w:val="es-ES" w:eastAsia="es-ES"/>
        </w:rPr>
      </w:pPr>
    </w:p>
    <w:p w14:paraId="436DCF7D" w14:textId="77777777" w:rsidR="006E554D" w:rsidRDefault="006E554D" w:rsidP="006E554D">
      <w:pPr>
        <w:shd w:val="clear" w:color="auto" w:fill="FFFFFF"/>
        <w:spacing w:after="0" w:line="280" w:lineRule="atLeast"/>
        <w:outlineLvl w:val="4"/>
        <w:rPr>
          <w:rFonts w:eastAsia="Times New Roman" w:cs="Segoe UI"/>
          <w:b/>
          <w:bCs/>
          <w:lang w:val="es-ES" w:eastAsia="es-ES"/>
        </w:rPr>
      </w:pPr>
      <w:r w:rsidRPr="00FB52D4">
        <w:rPr>
          <w:rFonts w:eastAsia="Times New Roman" w:cs="Segoe UI"/>
          <w:b/>
          <w:bCs/>
          <w:lang w:val="es-ES" w:eastAsia="es-ES"/>
        </w:rPr>
        <w:lastRenderedPageBreak/>
        <w:t> </w:t>
      </w:r>
    </w:p>
    <w:p w14:paraId="13C1E2D0" w14:textId="66BDB5E4" w:rsidR="006E554D" w:rsidRPr="00FB52D4" w:rsidRDefault="0006679D" w:rsidP="006E554D">
      <w:pPr>
        <w:shd w:val="clear" w:color="auto" w:fill="FFFFFF"/>
        <w:spacing w:after="0" w:line="280" w:lineRule="atLeast"/>
        <w:outlineLvl w:val="4"/>
        <w:rPr>
          <w:rFonts w:eastAsia="Times New Roman" w:cs="Segoe UI"/>
          <w:b/>
          <w:bCs/>
          <w:lang w:val="es-ES" w:eastAsia="es-ES"/>
        </w:rPr>
      </w:pPr>
      <w:hyperlink r:id="rId21" w:tgtFrame="_blank" w:history="1">
        <w:r w:rsidR="006E554D" w:rsidRPr="006E554D">
          <w:rPr>
            <w:rFonts w:eastAsia="Times New Roman" w:cs="Segoe UI"/>
            <w:b/>
            <w:bCs/>
            <w:lang w:val="es-ES" w:eastAsia="es-ES"/>
          </w:rPr>
          <w:t>José Obdulio Gaviria Vélez</w:t>
        </w:r>
      </w:hyperlink>
    </w:p>
    <w:p w14:paraId="102707CD" w14:textId="77777777" w:rsidR="006E554D" w:rsidRPr="00FB52D4" w:rsidRDefault="006E554D" w:rsidP="006E554D">
      <w:pPr>
        <w:shd w:val="clear" w:color="auto" w:fill="FFFFFF"/>
        <w:spacing w:before="100" w:beforeAutospacing="1" w:after="0" w:line="338" w:lineRule="atLeast"/>
        <w:rPr>
          <w:rFonts w:eastAsia="Times New Roman" w:cs="Segoe UI"/>
          <w:b/>
          <w:sz w:val="23"/>
          <w:szCs w:val="23"/>
          <w:lang w:val="es-ES" w:eastAsia="es-ES"/>
        </w:rPr>
      </w:pPr>
      <w:r w:rsidRPr="00FB52D4">
        <w:rPr>
          <w:rFonts w:eastAsia="Times New Roman" w:cs="Segoe UI"/>
          <w:b/>
          <w:sz w:val="23"/>
          <w:szCs w:val="23"/>
          <w:lang w:val="es-ES" w:eastAsia="es-ES"/>
        </w:rPr>
        <w:t>Senador de la República</w:t>
      </w:r>
    </w:p>
    <w:p w14:paraId="44630CD4" w14:textId="77777777" w:rsidR="006E554D" w:rsidRPr="00FB52D4" w:rsidRDefault="006E554D" w:rsidP="006E554D">
      <w:pPr>
        <w:shd w:val="clear" w:color="auto" w:fill="FFFFFF"/>
        <w:spacing w:after="0" w:line="280" w:lineRule="atLeast"/>
        <w:outlineLvl w:val="4"/>
        <w:rPr>
          <w:rFonts w:eastAsia="Times New Roman" w:cs="Segoe UI"/>
          <w:b/>
          <w:bCs/>
          <w:sz w:val="20"/>
          <w:szCs w:val="20"/>
          <w:lang w:val="es-ES" w:eastAsia="es-ES"/>
        </w:rPr>
      </w:pPr>
      <w:r w:rsidRPr="00FB52D4">
        <w:rPr>
          <w:rFonts w:eastAsia="Times New Roman" w:cs="Segoe UI"/>
          <w:b/>
          <w:bCs/>
          <w:lang w:val="es-ES" w:eastAsia="es-ES"/>
        </w:rPr>
        <w:t> </w:t>
      </w:r>
    </w:p>
    <w:p w14:paraId="03448706" w14:textId="76FC9A76" w:rsidR="006E554D" w:rsidRPr="006E554D" w:rsidRDefault="006E554D" w:rsidP="006E554D">
      <w:pPr>
        <w:shd w:val="clear" w:color="auto" w:fill="FFFFFF"/>
        <w:spacing w:after="0" w:line="280" w:lineRule="atLeast"/>
        <w:outlineLvl w:val="4"/>
        <w:rPr>
          <w:rFonts w:eastAsia="Times New Roman" w:cs="Segoe UI"/>
          <w:b/>
          <w:bCs/>
          <w:sz w:val="20"/>
          <w:szCs w:val="20"/>
          <w:lang w:val="es-ES" w:eastAsia="es-ES"/>
        </w:rPr>
      </w:pPr>
      <w:r w:rsidRPr="00FB52D4">
        <w:rPr>
          <w:rFonts w:eastAsia="Times New Roman" w:cs="Segoe UI"/>
          <w:b/>
          <w:lang w:val="es-ES" w:eastAsia="es-ES"/>
        </w:rPr>
        <w:t> </w:t>
      </w:r>
    </w:p>
    <w:p w14:paraId="2E5E618E" w14:textId="77777777" w:rsidR="006E554D" w:rsidRPr="006E554D" w:rsidRDefault="006E554D" w:rsidP="006E554D">
      <w:pPr>
        <w:shd w:val="clear" w:color="auto" w:fill="FFFFFF"/>
        <w:spacing w:after="0" w:line="280" w:lineRule="atLeast"/>
        <w:outlineLvl w:val="4"/>
        <w:rPr>
          <w:rFonts w:eastAsia="Times New Roman" w:cs="Segoe UI"/>
          <w:b/>
          <w:lang w:val="es-ES" w:eastAsia="es-ES"/>
        </w:rPr>
      </w:pPr>
    </w:p>
    <w:p w14:paraId="75D157D4" w14:textId="77777777" w:rsidR="006E554D" w:rsidRPr="006E554D" w:rsidRDefault="006E554D" w:rsidP="006E554D">
      <w:pPr>
        <w:shd w:val="clear" w:color="auto" w:fill="FFFFFF"/>
        <w:spacing w:after="0" w:line="280" w:lineRule="atLeast"/>
        <w:outlineLvl w:val="4"/>
        <w:rPr>
          <w:rFonts w:eastAsia="Times New Roman" w:cs="Segoe UI"/>
          <w:b/>
          <w:lang w:val="es-ES" w:eastAsia="es-ES"/>
        </w:rPr>
      </w:pPr>
    </w:p>
    <w:p w14:paraId="7B2358A6" w14:textId="77777777" w:rsidR="006E554D" w:rsidRPr="00FB52D4" w:rsidRDefault="006E554D" w:rsidP="006E554D">
      <w:pPr>
        <w:shd w:val="clear" w:color="auto" w:fill="FFFFFF"/>
        <w:spacing w:after="0" w:line="280" w:lineRule="atLeast"/>
        <w:outlineLvl w:val="4"/>
        <w:rPr>
          <w:rFonts w:eastAsia="Times New Roman" w:cs="Segoe UI"/>
          <w:b/>
          <w:bCs/>
          <w:sz w:val="20"/>
          <w:szCs w:val="20"/>
          <w:lang w:val="es-ES" w:eastAsia="es-ES"/>
        </w:rPr>
      </w:pPr>
    </w:p>
    <w:p w14:paraId="160CC33B" w14:textId="77777777" w:rsidR="006E554D" w:rsidRPr="00FB52D4" w:rsidRDefault="006E554D" w:rsidP="006E554D">
      <w:pPr>
        <w:shd w:val="clear" w:color="auto" w:fill="FFFFFF"/>
        <w:spacing w:after="0" w:line="280" w:lineRule="atLeast"/>
        <w:outlineLvl w:val="4"/>
        <w:rPr>
          <w:rFonts w:eastAsia="Times New Roman" w:cs="Segoe UI"/>
          <w:b/>
          <w:bCs/>
          <w:sz w:val="20"/>
          <w:szCs w:val="20"/>
          <w:lang w:val="es-ES" w:eastAsia="es-ES"/>
        </w:rPr>
      </w:pPr>
      <w:r w:rsidRPr="00FB52D4">
        <w:rPr>
          <w:rFonts w:eastAsia="Times New Roman" w:cs="Segoe UI"/>
          <w:b/>
          <w:bCs/>
          <w:lang w:val="es-ES" w:eastAsia="es-ES"/>
        </w:rPr>
        <w:t>A</w:t>
      </w:r>
      <w:hyperlink r:id="rId22" w:tgtFrame="_blank" w:history="1">
        <w:r w:rsidRPr="006E554D">
          <w:rPr>
            <w:rFonts w:eastAsia="Times New Roman" w:cs="Segoe UI"/>
            <w:b/>
            <w:bCs/>
            <w:lang w:val="es-ES" w:eastAsia="es-ES"/>
          </w:rPr>
          <w:t>lfredo Rangel Suárez</w:t>
        </w:r>
      </w:hyperlink>
    </w:p>
    <w:p w14:paraId="02AA69B5" w14:textId="77777777" w:rsidR="006E554D" w:rsidRPr="00FB52D4" w:rsidRDefault="006E554D" w:rsidP="006E554D">
      <w:pPr>
        <w:shd w:val="clear" w:color="auto" w:fill="FFFFFF"/>
        <w:spacing w:before="100" w:beforeAutospacing="1" w:after="0" w:line="338" w:lineRule="atLeast"/>
        <w:rPr>
          <w:rFonts w:eastAsia="Times New Roman" w:cs="Segoe UI"/>
          <w:b/>
          <w:sz w:val="23"/>
          <w:szCs w:val="23"/>
          <w:lang w:val="es-ES" w:eastAsia="es-ES"/>
        </w:rPr>
      </w:pPr>
      <w:r w:rsidRPr="00FB52D4">
        <w:rPr>
          <w:rFonts w:eastAsia="Times New Roman" w:cs="Segoe UI"/>
          <w:b/>
          <w:sz w:val="23"/>
          <w:szCs w:val="23"/>
          <w:lang w:val="es-ES" w:eastAsia="es-ES"/>
        </w:rPr>
        <w:t>Senador de la República</w:t>
      </w:r>
    </w:p>
    <w:p w14:paraId="5EA5EBDD" w14:textId="77777777" w:rsidR="006E554D" w:rsidRPr="006E554D" w:rsidRDefault="006E554D" w:rsidP="006E554D">
      <w:pPr>
        <w:shd w:val="clear" w:color="auto" w:fill="FFFFFF"/>
        <w:spacing w:after="0" w:line="280" w:lineRule="atLeast"/>
        <w:outlineLvl w:val="4"/>
        <w:rPr>
          <w:rFonts w:eastAsia="Times New Roman" w:cs="Segoe UI"/>
          <w:b/>
          <w:bCs/>
          <w:lang w:val="es-ES" w:eastAsia="es-ES"/>
        </w:rPr>
      </w:pPr>
      <w:r w:rsidRPr="00FB52D4">
        <w:rPr>
          <w:rFonts w:eastAsia="Times New Roman" w:cs="Segoe UI"/>
          <w:b/>
          <w:bCs/>
          <w:lang w:val="es-ES" w:eastAsia="es-ES"/>
        </w:rPr>
        <w:t> </w:t>
      </w:r>
    </w:p>
    <w:p w14:paraId="1E567673" w14:textId="77777777" w:rsidR="006E554D" w:rsidRPr="006E554D" w:rsidRDefault="006E554D" w:rsidP="006E554D">
      <w:pPr>
        <w:shd w:val="clear" w:color="auto" w:fill="FFFFFF"/>
        <w:spacing w:after="0" w:line="280" w:lineRule="atLeast"/>
        <w:outlineLvl w:val="4"/>
        <w:rPr>
          <w:rFonts w:eastAsia="Times New Roman" w:cs="Segoe UI"/>
          <w:b/>
          <w:bCs/>
          <w:lang w:val="es-ES" w:eastAsia="es-ES"/>
        </w:rPr>
      </w:pPr>
    </w:p>
    <w:p w14:paraId="760AD93D" w14:textId="77777777" w:rsidR="006E554D" w:rsidRPr="006E554D" w:rsidRDefault="006E554D" w:rsidP="006E554D">
      <w:pPr>
        <w:shd w:val="clear" w:color="auto" w:fill="FFFFFF"/>
        <w:spacing w:after="0" w:line="280" w:lineRule="atLeast"/>
        <w:outlineLvl w:val="4"/>
        <w:rPr>
          <w:rFonts w:eastAsia="Times New Roman" w:cs="Segoe UI"/>
          <w:b/>
          <w:bCs/>
          <w:lang w:val="es-ES" w:eastAsia="es-ES"/>
        </w:rPr>
      </w:pPr>
    </w:p>
    <w:p w14:paraId="53B1B2BA" w14:textId="77777777" w:rsidR="006E554D" w:rsidRDefault="006E554D" w:rsidP="006E554D">
      <w:pPr>
        <w:shd w:val="clear" w:color="auto" w:fill="FFFFFF"/>
        <w:spacing w:after="0" w:line="280" w:lineRule="atLeast"/>
        <w:outlineLvl w:val="4"/>
        <w:rPr>
          <w:rFonts w:eastAsia="Times New Roman" w:cs="Segoe UI"/>
          <w:b/>
          <w:bCs/>
          <w:lang w:val="es-ES" w:eastAsia="es-ES"/>
        </w:rPr>
      </w:pPr>
      <w:r w:rsidRPr="00FB52D4">
        <w:rPr>
          <w:rFonts w:eastAsia="Times New Roman" w:cs="Segoe UI"/>
          <w:b/>
          <w:bCs/>
          <w:lang w:val="es-ES" w:eastAsia="es-ES"/>
        </w:rPr>
        <w:t> </w:t>
      </w:r>
    </w:p>
    <w:p w14:paraId="3B1B4FFF" w14:textId="77777777" w:rsidR="006E554D" w:rsidRDefault="006E554D" w:rsidP="006E554D">
      <w:pPr>
        <w:shd w:val="clear" w:color="auto" w:fill="FFFFFF"/>
        <w:spacing w:after="0" w:line="280" w:lineRule="atLeast"/>
        <w:outlineLvl w:val="4"/>
        <w:rPr>
          <w:rFonts w:eastAsia="Times New Roman" w:cs="Segoe UI"/>
          <w:b/>
          <w:bCs/>
          <w:lang w:val="es-ES" w:eastAsia="es-ES"/>
        </w:rPr>
      </w:pPr>
    </w:p>
    <w:p w14:paraId="5259E090" w14:textId="63226F79" w:rsidR="006E554D" w:rsidRPr="00FB52D4" w:rsidRDefault="0006679D" w:rsidP="006E554D">
      <w:pPr>
        <w:shd w:val="clear" w:color="auto" w:fill="FFFFFF"/>
        <w:spacing w:after="0" w:line="280" w:lineRule="atLeast"/>
        <w:outlineLvl w:val="4"/>
        <w:rPr>
          <w:rFonts w:eastAsia="Times New Roman" w:cs="Segoe UI"/>
          <w:b/>
          <w:bCs/>
          <w:sz w:val="20"/>
          <w:szCs w:val="20"/>
          <w:lang w:val="es-ES" w:eastAsia="es-ES"/>
        </w:rPr>
      </w:pPr>
      <w:hyperlink r:id="rId23" w:tgtFrame="_blank" w:history="1">
        <w:r w:rsidR="006E554D" w:rsidRPr="006E554D">
          <w:rPr>
            <w:rFonts w:eastAsia="Times New Roman" w:cs="Segoe UI"/>
            <w:b/>
            <w:bCs/>
            <w:lang w:val="es-ES" w:eastAsia="es-ES"/>
          </w:rPr>
          <w:t>Jaime Alejandro Amín Hernández</w:t>
        </w:r>
      </w:hyperlink>
    </w:p>
    <w:p w14:paraId="5D08E60D" w14:textId="77777777" w:rsidR="006E554D" w:rsidRPr="00FB52D4" w:rsidRDefault="006E554D" w:rsidP="006E554D">
      <w:pPr>
        <w:shd w:val="clear" w:color="auto" w:fill="FFFFFF"/>
        <w:spacing w:before="100" w:beforeAutospacing="1" w:after="0" w:line="338" w:lineRule="atLeast"/>
        <w:rPr>
          <w:rFonts w:eastAsia="Times New Roman" w:cs="Segoe UI"/>
          <w:b/>
          <w:sz w:val="23"/>
          <w:szCs w:val="23"/>
          <w:lang w:val="es-ES" w:eastAsia="es-ES"/>
        </w:rPr>
      </w:pPr>
      <w:r w:rsidRPr="00FB52D4">
        <w:rPr>
          <w:rFonts w:eastAsia="Times New Roman" w:cs="Segoe UI"/>
          <w:b/>
          <w:sz w:val="23"/>
          <w:szCs w:val="23"/>
          <w:lang w:val="es-ES" w:eastAsia="es-ES"/>
        </w:rPr>
        <w:t>Senador de la República</w:t>
      </w:r>
    </w:p>
    <w:p w14:paraId="396E7696" w14:textId="77777777" w:rsidR="006E554D" w:rsidRPr="00FB52D4" w:rsidRDefault="006E554D" w:rsidP="006E554D">
      <w:pPr>
        <w:shd w:val="clear" w:color="auto" w:fill="FFFFFF"/>
        <w:spacing w:after="0" w:line="280" w:lineRule="atLeast"/>
        <w:outlineLvl w:val="4"/>
        <w:rPr>
          <w:rFonts w:eastAsia="Times New Roman" w:cs="Segoe UI"/>
          <w:b/>
          <w:bCs/>
          <w:sz w:val="20"/>
          <w:szCs w:val="20"/>
          <w:lang w:val="es-ES" w:eastAsia="es-ES"/>
        </w:rPr>
      </w:pPr>
      <w:r w:rsidRPr="00FB52D4">
        <w:rPr>
          <w:rFonts w:eastAsia="Times New Roman" w:cs="Segoe UI"/>
          <w:b/>
          <w:bCs/>
          <w:lang w:val="es-ES" w:eastAsia="es-ES"/>
        </w:rPr>
        <w:t> </w:t>
      </w:r>
    </w:p>
    <w:p w14:paraId="5DC8279D" w14:textId="77777777" w:rsidR="006E554D" w:rsidRPr="006E554D" w:rsidRDefault="006E554D" w:rsidP="006E554D">
      <w:pPr>
        <w:shd w:val="clear" w:color="auto" w:fill="FFFFFF"/>
        <w:spacing w:after="0" w:line="280" w:lineRule="atLeast"/>
        <w:outlineLvl w:val="4"/>
        <w:rPr>
          <w:rFonts w:eastAsia="Times New Roman" w:cs="Segoe UI"/>
          <w:b/>
          <w:bCs/>
          <w:lang w:val="es-ES" w:eastAsia="es-ES"/>
        </w:rPr>
      </w:pPr>
      <w:r w:rsidRPr="00FB52D4">
        <w:rPr>
          <w:rFonts w:eastAsia="Times New Roman" w:cs="Segoe UI"/>
          <w:b/>
          <w:bCs/>
          <w:lang w:val="es-ES" w:eastAsia="es-ES"/>
        </w:rPr>
        <w:t> </w:t>
      </w:r>
    </w:p>
    <w:p w14:paraId="62A4AB0B" w14:textId="77777777" w:rsidR="006E554D" w:rsidRPr="006E554D" w:rsidRDefault="006E554D" w:rsidP="006E554D">
      <w:pPr>
        <w:shd w:val="clear" w:color="auto" w:fill="FFFFFF"/>
        <w:spacing w:after="0" w:line="280" w:lineRule="atLeast"/>
        <w:outlineLvl w:val="4"/>
        <w:rPr>
          <w:rFonts w:eastAsia="Times New Roman" w:cs="Segoe UI"/>
          <w:b/>
          <w:bCs/>
          <w:sz w:val="20"/>
          <w:szCs w:val="20"/>
          <w:lang w:val="es-ES" w:eastAsia="es-ES"/>
        </w:rPr>
      </w:pPr>
    </w:p>
    <w:p w14:paraId="6242AC3F" w14:textId="77777777" w:rsidR="006E554D" w:rsidRPr="006E554D" w:rsidRDefault="006E554D" w:rsidP="006E554D">
      <w:pPr>
        <w:shd w:val="clear" w:color="auto" w:fill="FFFFFF"/>
        <w:spacing w:after="0" w:line="280" w:lineRule="atLeast"/>
        <w:outlineLvl w:val="4"/>
        <w:rPr>
          <w:rFonts w:eastAsia="Times New Roman" w:cs="Segoe UI"/>
          <w:b/>
          <w:bCs/>
          <w:sz w:val="20"/>
          <w:szCs w:val="20"/>
          <w:lang w:val="es-ES" w:eastAsia="es-ES"/>
        </w:rPr>
      </w:pPr>
    </w:p>
    <w:p w14:paraId="3C0AAFE9" w14:textId="77777777" w:rsidR="006E554D" w:rsidRDefault="006E554D" w:rsidP="006E554D">
      <w:pPr>
        <w:shd w:val="clear" w:color="auto" w:fill="FFFFFF"/>
        <w:spacing w:after="0" w:line="280" w:lineRule="atLeast"/>
        <w:outlineLvl w:val="4"/>
        <w:rPr>
          <w:rFonts w:eastAsia="Times New Roman" w:cs="Segoe UI"/>
          <w:b/>
          <w:bCs/>
          <w:lang w:val="es-ES" w:eastAsia="es-ES"/>
        </w:rPr>
      </w:pPr>
    </w:p>
    <w:p w14:paraId="32D6D244" w14:textId="77777777" w:rsidR="006E554D" w:rsidRPr="00FB52D4" w:rsidRDefault="006E554D" w:rsidP="006E554D">
      <w:pPr>
        <w:shd w:val="clear" w:color="auto" w:fill="FFFFFF"/>
        <w:spacing w:after="0" w:line="280" w:lineRule="atLeast"/>
        <w:outlineLvl w:val="4"/>
        <w:rPr>
          <w:rFonts w:eastAsia="Times New Roman" w:cs="Segoe UI"/>
          <w:b/>
          <w:bCs/>
          <w:sz w:val="20"/>
          <w:szCs w:val="20"/>
          <w:lang w:val="es-ES" w:eastAsia="es-ES"/>
        </w:rPr>
      </w:pPr>
      <w:r w:rsidRPr="00FB52D4">
        <w:rPr>
          <w:rFonts w:eastAsia="Times New Roman" w:cs="Segoe UI"/>
          <w:b/>
          <w:bCs/>
          <w:lang w:val="es-ES" w:eastAsia="es-ES"/>
        </w:rPr>
        <w:t>Iván Duque Márquez</w:t>
      </w:r>
    </w:p>
    <w:p w14:paraId="764D4B53" w14:textId="77777777" w:rsidR="006E554D" w:rsidRPr="00FB52D4" w:rsidRDefault="006E554D" w:rsidP="006E554D">
      <w:pPr>
        <w:shd w:val="clear" w:color="auto" w:fill="FFFFFF"/>
        <w:spacing w:before="100" w:beforeAutospacing="1" w:after="0" w:line="338" w:lineRule="atLeast"/>
        <w:rPr>
          <w:rFonts w:eastAsia="Times New Roman" w:cs="Segoe UI"/>
          <w:b/>
          <w:sz w:val="23"/>
          <w:szCs w:val="23"/>
          <w:lang w:val="es-ES" w:eastAsia="es-ES"/>
        </w:rPr>
      </w:pPr>
      <w:r w:rsidRPr="00FB52D4">
        <w:rPr>
          <w:rFonts w:eastAsia="Times New Roman" w:cs="Segoe UI"/>
          <w:b/>
          <w:sz w:val="23"/>
          <w:szCs w:val="23"/>
          <w:lang w:val="es-ES" w:eastAsia="es-ES"/>
        </w:rPr>
        <w:t>Senador de la República</w:t>
      </w:r>
    </w:p>
    <w:p w14:paraId="0E4F9A14" w14:textId="77777777" w:rsidR="006E554D" w:rsidRPr="00FB52D4" w:rsidRDefault="006E554D" w:rsidP="006E554D">
      <w:pPr>
        <w:shd w:val="clear" w:color="auto" w:fill="FFFFFF"/>
        <w:spacing w:after="0" w:line="280" w:lineRule="atLeast"/>
        <w:outlineLvl w:val="4"/>
        <w:rPr>
          <w:rFonts w:eastAsia="Times New Roman" w:cs="Segoe UI"/>
          <w:b/>
          <w:bCs/>
          <w:sz w:val="20"/>
          <w:szCs w:val="20"/>
          <w:lang w:val="es-ES" w:eastAsia="es-ES"/>
        </w:rPr>
      </w:pPr>
      <w:r w:rsidRPr="00FB52D4">
        <w:rPr>
          <w:rFonts w:eastAsia="Times New Roman" w:cs="Segoe UI"/>
          <w:b/>
          <w:bCs/>
          <w:lang w:val="es-ES" w:eastAsia="es-ES"/>
        </w:rPr>
        <w:t> </w:t>
      </w:r>
    </w:p>
    <w:p w14:paraId="1ED6AC89" w14:textId="77777777" w:rsidR="006E554D" w:rsidRPr="00FB52D4" w:rsidRDefault="006E554D" w:rsidP="006E554D">
      <w:pPr>
        <w:shd w:val="clear" w:color="auto" w:fill="FFFFFF"/>
        <w:spacing w:after="0" w:line="280" w:lineRule="atLeast"/>
        <w:outlineLvl w:val="4"/>
        <w:rPr>
          <w:rFonts w:eastAsia="Times New Roman" w:cs="Segoe UI"/>
          <w:b/>
          <w:bCs/>
          <w:sz w:val="20"/>
          <w:szCs w:val="20"/>
          <w:lang w:val="es-ES" w:eastAsia="es-ES"/>
        </w:rPr>
      </w:pPr>
      <w:r w:rsidRPr="00FB52D4">
        <w:rPr>
          <w:rFonts w:eastAsia="Times New Roman" w:cs="Segoe UI"/>
          <w:b/>
          <w:bCs/>
          <w:lang w:val="es-ES" w:eastAsia="es-ES"/>
        </w:rPr>
        <w:t> </w:t>
      </w:r>
    </w:p>
    <w:p w14:paraId="2CA5D13F" w14:textId="77777777" w:rsidR="006E554D" w:rsidRPr="006E554D" w:rsidRDefault="006E554D" w:rsidP="006E554D">
      <w:pPr>
        <w:shd w:val="clear" w:color="auto" w:fill="FFFFFF"/>
        <w:spacing w:after="0" w:line="280" w:lineRule="atLeast"/>
        <w:outlineLvl w:val="4"/>
        <w:rPr>
          <w:rFonts w:eastAsia="Times New Roman" w:cs="Segoe UI"/>
          <w:b/>
          <w:bCs/>
          <w:lang w:val="es-ES" w:eastAsia="es-ES"/>
        </w:rPr>
      </w:pPr>
      <w:r w:rsidRPr="00FB52D4">
        <w:rPr>
          <w:rFonts w:eastAsia="Times New Roman" w:cs="Segoe UI"/>
          <w:b/>
          <w:bCs/>
          <w:lang w:val="es-ES" w:eastAsia="es-ES"/>
        </w:rPr>
        <w:t> </w:t>
      </w:r>
    </w:p>
    <w:p w14:paraId="705930AE" w14:textId="77777777" w:rsidR="006E554D" w:rsidRPr="00FB52D4" w:rsidRDefault="006E554D" w:rsidP="006E554D">
      <w:pPr>
        <w:shd w:val="clear" w:color="auto" w:fill="FFFFFF"/>
        <w:spacing w:after="0" w:line="280" w:lineRule="atLeast"/>
        <w:outlineLvl w:val="4"/>
        <w:rPr>
          <w:rFonts w:eastAsia="Times New Roman" w:cs="Segoe UI"/>
          <w:b/>
          <w:bCs/>
          <w:lang w:val="es-ES" w:eastAsia="es-ES"/>
        </w:rPr>
      </w:pPr>
    </w:p>
    <w:p w14:paraId="2CE86D8C" w14:textId="77777777" w:rsidR="006E554D" w:rsidRDefault="006E554D" w:rsidP="006E554D">
      <w:pPr>
        <w:shd w:val="clear" w:color="auto" w:fill="FFFFFF"/>
        <w:spacing w:after="0" w:line="280" w:lineRule="atLeast"/>
        <w:outlineLvl w:val="4"/>
        <w:rPr>
          <w:rFonts w:eastAsia="Times New Roman" w:cs="Segoe UI"/>
          <w:b/>
          <w:bCs/>
          <w:lang w:val="es-ES" w:eastAsia="es-ES"/>
        </w:rPr>
      </w:pPr>
    </w:p>
    <w:p w14:paraId="6BBF502D" w14:textId="77777777" w:rsidR="006E554D" w:rsidRDefault="006E554D" w:rsidP="006E554D">
      <w:pPr>
        <w:shd w:val="clear" w:color="auto" w:fill="FFFFFF"/>
        <w:spacing w:after="0" w:line="280" w:lineRule="atLeast"/>
        <w:outlineLvl w:val="4"/>
        <w:rPr>
          <w:rFonts w:eastAsia="Times New Roman" w:cs="Segoe UI"/>
          <w:b/>
          <w:bCs/>
          <w:lang w:val="es-ES" w:eastAsia="es-ES"/>
        </w:rPr>
      </w:pPr>
    </w:p>
    <w:p w14:paraId="28AD7867" w14:textId="77777777" w:rsidR="006E554D" w:rsidRPr="00FB52D4" w:rsidRDefault="006E554D" w:rsidP="006E554D">
      <w:pPr>
        <w:shd w:val="clear" w:color="auto" w:fill="FFFFFF"/>
        <w:spacing w:after="0" w:line="280" w:lineRule="atLeast"/>
        <w:outlineLvl w:val="4"/>
        <w:rPr>
          <w:rFonts w:eastAsia="Times New Roman" w:cs="Segoe UI"/>
          <w:b/>
          <w:bCs/>
          <w:sz w:val="20"/>
          <w:szCs w:val="20"/>
          <w:lang w:val="es-ES" w:eastAsia="es-ES"/>
        </w:rPr>
      </w:pPr>
      <w:r w:rsidRPr="00FB52D4">
        <w:rPr>
          <w:rFonts w:eastAsia="Times New Roman" w:cs="Segoe UI"/>
          <w:b/>
          <w:bCs/>
          <w:lang w:val="es-ES" w:eastAsia="es-ES"/>
        </w:rPr>
        <w:t>Fernando Nicolás Araújo Rumie</w:t>
      </w:r>
    </w:p>
    <w:p w14:paraId="21F0BE31" w14:textId="77777777" w:rsidR="006E554D" w:rsidRPr="00FB52D4" w:rsidRDefault="006E554D" w:rsidP="006E554D">
      <w:pPr>
        <w:shd w:val="clear" w:color="auto" w:fill="FFFFFF"/>
        <w:spacing w:before="100" w:beforeAutospacing="1" w:after="0" w:line="338" w:lineRule="atLeast"/>
        <w:rPr>
          <w:rFonts w:eastAsia="Times New Roman" w:cs="Segoe UI"/>
          <w:b/>
          <w:sz w:val="23"/>
          <w:szCs w:val="23"/>
          <w:lang w:val="es-ES" w:eastAsia="es-ES"/>
        </w:rPr>
      </w:pPr>
      <w:r w:rsidRPr="00FB52D4">
        <w:rPr>
          <w:rFonts w:eastAsia="Times New Roman" w:cs="Segoe UI"/>
          <w:b/>
          <w:sz w:val="23"/>
          <w:szCs w:val="23"/>
          <w:lang w:val="es-ES" w:eastAsia="es-ES"/>
        </w:rPr>
        <w:t>Senador de la República</w:t>
      </w:r>
    </w:p>
    <w:p w14:paraId="2BBD2F2D" w14:textId="77777777" w:rsidR="006E554D" w:rsidRPr="00FB52D4" w:rsidRDefault="006E554D" w:rsidP="006E554D">
      <w:pPr>
        <w:shd w:val="clear" w:color="auto" w:fill="FFFFFF"/>
        <w:spacing w:after="0" w:line="280" w:lineRule="atLeast"/>
        <w:outlineLvl w:val="4"/>
        <w:rPr>
          <w:rFonts w:eastAsia="Times New Roman" w:cs="Segoe UI"/>
          <w:b/>
          <w:bCs/>
          <w:sz w:val="20"/>
          <w:szCs w:val="20"/>
          <w:lang w:val="es-ES" w:eastAsia="es-ES"/>
        </w:rPr>
      </w:pPr>
      <w:r w:rsidRPr="00FB52D4">
        <w:rPr>
          <w:rFonts w:eastAsia="Times New Roman" w:cs="Segoe UI"/>
          <w:b/>
          <w:bCs/>
          <w:lang w:val="es-ES" w:eastAsia="es-ES"/>
        </w:rPr>
        <w:t> </w:t>
      </w:r>
    </w:p>
    <w:p w14:paraId="13C78EDE" w14:textId="77777777" w:rsidR="006E554D" w:rsidRPr="006E554D" w:rsidRDefault="006E554D" w:rsidP="006E554D">
      <w:pPr>
        <w:shd w:val="clear" w:color="auto" w:fill="FFFFFF"/>
        <w:spacing w:after="0" w:line="280" w:lineRule="atLeast"/>
        <w:outlineLvl w:val="4"/>
        <w:rPr>
          <w:rFonts w:eastAsia="Times New Roman" w:cs="Segoe UI"/>
          <w:b/>
          <w:bCs/>
          <w:lang w:val="es-ES" w:eastAsia="es-ES"/>
        </w:rPr>
      </w:pPr>
      <w:r w:rsidRPr="00FB52D4">
        <w:rPr>
          <w:rFonts w:eastAsia="Times New Roman" w:cs="Segoe UI"/>
          <w:b/>
          <w:bCs/>
          <w:lang w:val="es-ES" w:eastAsia="es-ES"/>
        </w:rPr>
        <w:t> </w:t>
      </w:r>
    </w:p>
    <w:p w14:paraId="69C092FE" w14:textId="77777777" w:rsidR="006E554D" w:rsidRPr="00FB52D4" w:rsidRDefault="006E554D" w:rsidP="006E554D">
      <w:pPr>
        <w:shd w:val="clear" w:color="auto" w:fill="FFFFFF"/>
        <w:spacing w:after="0" w:line="280" w:lineRule="atLeast"/>
        <w:outlineLvl w:val="4"/>
        <w:rPr>
          <w:rFonts w:eastAsia="Times New Roman" w:cs="Segoe UI"/>
          <w:b/>
          <w:bCs/>
          <w:sz w:val="20"/>
          <w:szCs w:val="20"/>
          <w:lang w:val="es-ES" w:eastAsia="es-ES"/>
        </w:rPr>
      </w:pPr>
    </w:p>
    <w:p w14:paraId="1BD40AE5" w14:textId="77777777" w:rsidR="006E554D" w:rsidRPr="006E554D" w:rsidRDefault="006E554D" w:rsidP="006E554D">
      <w:pPr>
        <w:shd w:val="clear" w:color="auto" w:fill="FFFFFF"/>
        <w:spacing w:after="0" w:line="280" w:lineRule="atLeast"/>
        <w:outlineLvl w:val="4"/>
        <w:rPr>
          <w:rFonts w:eastAsia="Times New Roman" w:cs="Segoe UI"/>
          <w:b/>
          <w:bCs/>
          <w:lang w:val="es-ES" w:eastAsia="es-ES"/>
        </w:rPr>
      </w:pPr>
      <w:r w:rsidRPr="00FB52D4">
        <w:rPr>
          <w:rFonts w:eastAsia="Times New Roman" w:cs="Segoe UI"/>
          <w:b/>
          <w:bCs/>
          <w:lang w:val="es-ES" w:eastAsia="es-ES"/>
        </w:rPr>
        <w:t> </w:t>
      </w:r>
    </w:p>
    <w:p w14:paraId="30B2A6E5" w14:textId="77777777" w:rsidR="006E554D" w:rsidRPr="006E554D" w:rsidRDefault="006E554D" w:rsidP="006E554D">
      <w:pPr>
        <w:shd w:val="clear" w:color="auto" w:fill="FFFFFF"/>
        <w:spacing w:after="0" w:line="280" w:lineRule="atLeast"/>
        <w:outlineLvl w:val="4"/>
        <w:rPr>
          <w:rFonts w:eastAsia="Times New Roman" w:cs="Segoe UI"/>
          <w:b/>
          <w:bCs/>
          <w:lang w:val="es-ES" w:eastAsia="es-ES"/>
        </w:rPr>
      </w:pPr>
    </w:p>
    <w:p w14:paraId="09FFB37D" w14:textId="77777777" w:rsidR="006E554D" w:rsidRPr="00FB52D4" w:rsidRDefault="0006679D" w:rsidP="006E554D">
      <w:pPr>
        <w:shd w:val="clear" w:color="auto" w:fill="FFFFFF"/>
        <w:spacing w:after="0" w:line="280" w:lineRule="atLeast"/>
        <w:outlineLvl w:val="4"/>
        <w:rPr>
          <w:rFonts w:eastAsia="Times New Roman" w:cs="Segoe UI"/>
          <w:b/>
          <w:bCs/>
          <w:sz w:val="20"/>
          <w:szCs w:val="20"/>
          <w:lang w:val="es-ES" w:eastAsia="es-ES"/>
        </w:rPr>
      </w:pPr>
      <w:hyperlink r:id="rId24" w:tgtFrame="_blank" w:history="1">
        <w:r w:rsidR="006E554D" w:rsidRPr="006E554D">
          <w:rPr>
            <w:rFonts w:eastAsia="Times New Roman" w:cs="Segoe UI"/>
            <w:b/>
            <w:bCs/>
            <w:lang w:val="es-ES" w:eastAsia="es-ES"/>
          </w:rPr>
          <w:t>Orlando Castañeda Serrano</w:t>
        </w:r>
      </w:hyperlink>
    </w:p>
    <w:p w14:paraId="31957DE8" w14:textId="77777777" w:rsidR="006E554D" w:rsidRPr="00FB52D4" w:rsidRDefault="006E554D" w:rsidP="006E554D">
      <w:pPr>
        <w:shd w:val="clear" w:color="auto" w:fill="FFFFFF"/>
        <w:spacing w:before="100" w:beforeAutospacing="1" w:after="0" w:line="338" w:lineRule="atLeast"/>
        <w:rPr>
          <w:rFonts w:eastAsia="Times New Roman" w:cs="Segoe UI"/>
          <w:b/>
          <w:sz w:val="23"/>
          <w:szCs w:val="23"/>
          <w:lang w:val="es-ES" w:eastAsia="es-ES"/>
        </w:rPr>
      </w:pPr>
      <w:r w:rsidRPr="00FB52D4">
        <w:rPr>
          <w:rFonts w:eastAsia="Times New Roman" w:cs="Segoe UI"/>
          <w:b/>
          <w:sz w:val="23"/>
          <w:szCs w:val="23"/>
          <w:lang w:val="es-ES" w:eastAsia="es-ES"/>
        </w:rPr>
        <w:t>Senador de la República</w:t>
      </w:r>
    </w:p>
    <w:p w14:paraId="4F0BE94C" w14:textId="77777777" w:rsidR="006E554D" w:rsidRPr="00FB52D4" w:rsidRDefault="006E554D" w:rsidP="006E554D">
      <w:pPr>
        <w:shd w:val="clear" w:color="auto" w:fill="FFFFFF"/>
        <w:spacing w:after="0" w:line="280" w:lineRule="atLeast"/>
        <w:outlineLvl w:val="4"/>
        <w:rPr>
          <w:rFonts w:eastAsia="Times New Roman" w:cs="Segoe UI"/>
          <w:b/>
          <w:bCs/>
          <w:sz w:val="20"/>
          <w:szCs w:val="20"/>
          <w:lang w:val="es-ES" w:eastAsia="es-ES"/>
        </w:rPr>
      </w:pPr>
      <w:r w:rsidRPr="00FB52D4">
        <w:rPr>
          <w:rFonts w:eastAsia="Times New Roman" w:cs="Segoe UI"/>
          <w:b/>
          <w:bCs/>
          <w:lang w:val="es-ES" w:eastAsia="es-ES"/>
        </w:rPr>
        <w:t> </w:t>
      </w:r>
    </w:p>
    <w:p w14:paraId="1701F568" w14:textId="77777777" w:rsidR="006E554D" w:rsidRPr="00FB52D4" w:rsidRDefault="006E554D" w:rsidP="006E554D">
      <w:pPr>
        <w:shd w:val="clear" w:color="auto" w:fill="FFFFFF"/>
        <w:spacing w:after="0" w:line="280" w:lineRule="atLeast"/>
        <w:outlineLvl w:val="4"/>
        <w:rPr>
          <w:rFonts w:eastAsia="Times New Roman" w:cs="Segoe UI"/>
          <w:b/>
          <w:bCs/>
          <w:sz w:val="20"/>
          <w:szCs w:val="20"/>
          <w:lang w:val="es-ES" w:eastAsia="es-ES"/>
        </w:rPr>
      </w:pPr>
      <w:r w:rsidRPr="00FB52D4">
        <w:rPr>
          <w:rFonts w:eastAsia="Times New Roman" w:cs="Segoe UI"/>
          <w:b/>
          <w:bCs/>
          <w:lang w:val="es-ES" w:eastAsia="es-ES"/>
        </w:rPr>
        <w:t> </w:t>
      </w:r>
    </w:p>
    <w:p w14:paraId="413066BB" w14:textId="77777777" w:rsidR="006E554D" w:rsidRPr="006E554D" w:rsidRDefault="006E554D" w:rsidP="006E554D">
      <w:pPr>
        <w:shd w:val="clear" w:color="auto" w:fill="FFFFFF"/>
        <w:spacing w:after="0" w:line="280" w:lineRule="atLeast"/>
        <w:outlineLvl w:val="4"/>
        <w:rPr>
          <w:rFonts w:eastAsia="Times New Roman" w:cs="Segoe UI"/>
          <w:b/>
          <w:bCs/>
          <w:lang w:val="es-ES" w:eastAsia="es-ES"/>
        </w:rPr>
      </w:pPr>
      <w:r w:rsidRPr="00FB52D4">
        <w:rPr>
          <w:rFonts w:eastAsia="Times New Roman" w:cs="Segoe UI"/>
          <w:b/>
          <w:bCs/>
          <w:lang w:val="es-ES" w:eastAsia="es-ES"/>
        </w:rPr>
        <w:t> </w:t>
      </w:r>
    </w:p>
    <w:p w14:paraId="78E1E680" w14:textId="77777777" w:rsidR="006E554D" w:rsidRPr="006E554D" w:rsidRDefault="006E554D" w:rsidP="006E554D">
      <w:pPr>
        <w:shd w:val="clear" w:color="auto" w:fill="FFFFFF"/>
        <w:spacing w:after="0" w:line="280" w:lineRule="atLeast"/>
        <w:outlineLvl w:val="4"/>
        <w:rPr>
          <w:rFonts w:eastAsia="Times New Roman" w:cs="Segoe UI"/>
          <w:b/>
          <w:bCs/>
          <w:lang w:val="es-ES" w:eastAsia="es-ES"/>
        </w:rPr>
      </w:pPr>
    </w:p>
    <w:p w14:paraId="0D54C326" w14:textId="77777777" w:rsidR="006E554D" w:rsidRPr="00FB52D4" w:rsidRDefault="006E554D" w:rsidP="006E554D">
      <w:pPr>
        <w:shd w:val="clear" w:color="auto" w:fill="FFFFFF"/>
        <w:spacing w:after="0" w:line="280" w:lineRule="atLeast"/>
        <w:outlineLvl w:val="4"/>
        <w:rPr>
          <w:rFonts w:eastAsia="Times New Roman" w:cs="Segoe UI"/>
          <w:b/>
          <w:bCs/>
          <w:sz w:val="20"/>
          <w:szCs w:val="20"/>
          <w:lang w:val="es-ES" w:eastAsia="es-ES"/>
        </w:rPr>
      </w:pPr>
    </w:p>
    <w:p w14:paraId="07CF4C05" w14:textId="77777777" w:rsidR="006E554D" w:rsidRPr="00FB52D4" w:rsidRDefault="0006679D" w:rsidP="006E554D">
      <w:pPr>
        <w:shd w:val="clear" w:color="auto" w:fill="FFFFFF"/>
        <w:spacing w:after="0" w:line="280" w:lineRule="atLeast"/>
        <w:outlineLvl w:val="4"/>
        <w:rPr>
          <w:rFonts w:eastAsia="Times New Roman" w:cs="Segoe UI"/>
          <w:b/>
          <w:bCs/>
          <w:sz w:val="20"/>
          <w:szCs w:val="20"/>
          <w:lang w:val="es-ES" w:eastAsia="es-ES"/>
        </w:rPr>
      </w:pPr>
      <w:hyperlink r:id="rId25" w:tgtFrame="_blank" w:history="1">
        <w:r w:rsidR="006E554D" w:rsidRPr="006E554D">
          <w:rPr>
            <w:rFonts w:eastAsia="Times New Roman" w:cs="Segoe UI"/>
            <w:b/>
            <w:bCs/>
            <w:lang w:val="es-ES" w:eastAsia="es-ES"/>
          </w:rPr>
          <w:t>Daniel Alberto Cabrales Castillo</w:t>
        </w:r>
      </w:hyperlink>
    </w:p>
    <w:p w14:paraId="36A40CAC" w14:textId="77777777" w:rsidR="006E554D" w:rsidRPr="00FB52D4" w:rsidRDefault="006E554D" w:rsidP="006E554D">
      <w:pPr>
        <w:shd w:val="clear" w:color="auto" w:fill="FFFFFF"/>
        <w:spacing w:before="100" w:beforeAutospacing="1" w:after="0" w:line="338" w:lineRule="atLeast"/>
        <w:rPr>
          <w:rFonts w:eastAsia="Times New Roman" w:cs="Segoe UI"/>
          <w:b/>
          <w:sz w:val="23"/>
          <w:szCs w:val="23"/>
          <w:lang w:val="es-ES" w:eastAsia="es-ES"/>
        </w:rPr>
      </w:pPr>
      <w:r w:rsidRPr="00FB52D4">
        <w:rPr>
          <w:rFonts w:eastAsia="Times New Roman" w:cs="Segoe UI"/>
          <w:b/>
          <w:sz w:val="23"/>
          <w:szCs w:val="23"/>
          <w:lang w:val="es-ES" w:eastAsia="es-ES"/>
        </w:rPr>
        <w:t>Senador de la República</w:t>
      </w:r>
    </w:p>
    <w:p w14:paraId="4E86E672" w14:textId="77777777" w:rsidR="006E554D" w:rsidRPr="00FB52D4" w:rsidRDefault="006E554D" w:rsidP="006E554D">
      <w:pPr>
        <w:shd w:val="clear" w:color="auto" w:fill="FFFFFF"/>
        <w:spacing w:after="0" w:line="280" w:lineRule="atLeast"/>
        <w:outlineLvl w:val="4"/>
        <w:rPr>
          <w:rFonts w:eastAsia="Times New Roman" w:cs="Segoe UI"/>
          <w:b/>
          <w:bCs/>
          <w:sz w:val="20"/>
          <w:szCs w:val="20"/>
          <w:lang w:val="es-ES" w:eastAsia="es-ES"/>
        </w:rPr>
      </w:pPr>
      <w:r w:rsidRPr="00FB52D4">
        <w:rPr>
          <w:rFonts w:eastAsia="Times New Roman" w:cs="Segoe UI"/>
          <w:b/>
          <w:bCs/>
          <w:lang w:val="es-ES" w:eastAsia="es-ES"/>
        </w:rPr>
        <w:t> </w:t>
      </w:r>
    </w:p>
    <w:p w14:paraId="28437397" w14:textId="77777777" w:rsidR="006E554D" w:rsidRPr="00FB52D4" w:rsidRDefault="006E554D" w:rsidP="006E554D">
      <w:pPr>
        <w:shd w:val="clear" w:color="auto" w:fill="FFFFFF"/>
        <w:spacing w:after="0" w:line="280" w:lineRule="atLeast"/>
        <w:outlineLvl w:val="4"/>
        <w:rPr>
          <w:rFonts w:eastAsia="Times New Roman" w:cs="Segoe UI"/>
          <w:b/>
          <w:bCs/>
          <w:sz w:val="20"/>
          <w:szCs w:val="20"/>
          <w:lang w:val="es-ES" w:eastAsia="es-ES"/>
        </w:rPr>
      </w:pPr>
      <w:r w:rsidRPr="00FB52D4">
        <w:rPr>
          <w:rFonts w:eastAsia="Times New Roman" w:cs="Segoe UI"/>
          <w:b/>
          <w:bCs/>
          <w:lang w:val="es-ES" w:eastAsia="es-ES"/>
        </w:rPr>
        <w:t> </w:t>
      </w:r>
    </w:p>
    <w:p w14:paraId="3EB628F8" w14:textId="77777777" w:rsidR="006E554D" w:rsidRPr="006E554D" w:rsidRDefault="006E554D" w:rsidP="006E554D">
      <w:pPr>
        <w:shd w:val="clear" w:color="auto" w:fill="FFFFFF"/>
        <w:spacing w:after="0" w:line="280" w:lineRule="atLeast"/>
        <w:outlineLvl w:val="4"/>
        <w:rPr>
          <w:rFonts w:eastAsia="Times New Roman" w:cs="Segoe UI"/>
          <w:b/>
          <w:bCs/>
          <w:lang w:val="es-ES" w:eastAsia="es-ES"/>
        </w:rPr>
      </w:pPr>
      <w:r w:rsidRPr="00FB52D4">
        <w:rPr>
          <w:rFonts w:eastAsia="Times New Roman" w:cs="Segoe UI"/>
          <w:b/>
          <w:bCs/>
          <w:lang w:val="es-ES" w:eastAsia="es-ES"/>
        </w:rPr>
        <w:t> </w:t>
      </w:r>
    </w:p>
    <w:p w14:paraId="6D4E8603" w14:textId="77777777" w:rsidR="006E554D" w:rsidRPr="00FB52D4" w:rsidRDefault="006E554D" w:rsidP="006E554D">
      <w:pPr>
        <w:shd w:val="clear" w:color="auto" w:fill="FFFFFF"/>
        <w:spacing w:after="0" w:line="280" w:lineRule="atLeast"/>
        <w:outlineLvl w:val="4"/>
        <w:rPr>
          <w:rFonts w:eastAsia="Times New Roman" w:cs="Segoe UI"/>
          <w:b/>
          <w:bCs/>
          <w:sz w:val="20"/>
          <w:szCs w:val="20"/>
          <w:lang w:val="es-ES" w:eastAsia="es-ES"/>
        </w:rPr>
      </w:pPr>
    </w:p>
    <w:p w14:paraId="78780BB6" w14:textId="77777777" w:rsidR="006E554D" w:rsidRPr="00FB52D4" w:rsidRDefault="0006679D" w:rsidP="006E554D">
      <w:pPr>
        <w:shd w:val="clear" w:color="auto" w:fill="FFFFFF"/>
        <w:spacing w:after="0" w:line="280" w:lineRule="atLeast"/>
        <w:outlineLvl w:val="4"/>
        <w:rPr>
          <w:rFonts w:eastAsia="Times New Roman" w:cs="Segoe UI"/>
          <w:b/>
          <w:bCs/>
          <w:sz w:val="20"/>
          <w:szCs w:val="20"/>
          <w:lang w:val="es-ES" w:eastAsia="es-ES"/>
        </w:rPr>
      </w:pPr>
      <w:hyperlink r:id="rId26" w:tgtFrame="_blank" w:history="1">
        <w:r w:rsidR="006E554D" w:rsidRPr="006E554D">
          <w:rPr>
            <w:rFonts w:eastAsia="Times New Roman" w:cs="Segoe UI"/>
            <w:b/>
            <w:bCs/>
            <w:lang w:val="es-ES" w:eastAsia="es-ES"/>
          </w:rPr>
          <w:t>Everth Bustamante García</w:t>
        </w:r>
      </w:hyperlink>
    </w:p>
    <w:p w14:paraId="3066313D" w14:textId="77777777" w:rsidR="006E554D" w:rsidRPr="00FB52D4" w:rsidRDefault="006E554D" w:rsidP="006E554D">
      <w:pPr>
        <w:shd w:val="clear" w:color="auto" w:fill="FFFFFF"/>
        <w:spacing w:before="100" w:beforeAutospacing="1" w:after="0" w:line="338" w:lineRule="atLeast"/>
        <w:rPr>
          <w:rFonts w:eastAsia="Times New Roman" w:cs="Segoe UI"/>
          <w:b/>
          <w:sz w:val="23"/>
          <w:szCs w:val="23"/>
          <w:lang w:val="es-ES" w:eastAsia="es-ES"/>
        </w:rPr>
      </w:pPr>
      <w:r w:rsidRPr="00FB52D4">
        <w:rPr>
          <w:rFonts w:eastAsia="Times New Roman" w:cs="Segoe UI"/>
          <w:b/>
          <w:sz w:val="23"/>
          <w:szCs w:val="23"/>
          <w:lang w:val="es-ES" w:eastAsia="es-ES"/>
        </w:rPr>
        <w:t>Senador de la República</w:t>
      </w:r>
    </w:p>
    <w:p w14:paraId="5B7BCF32" w14:textId="77777777" w:rsidR="006E554D" w:rsidRPr="00FB52D4" w:rsidRDefault="006E554D" w:rsidP="006E554D">
      <w:pPr>
        <w:shd w:val="clear" w:color="auto" w:fill="FFFFFF"/>
        <w:spacing w:after="0" w:line="280" w:lineRule="atLeast"/>
        <w:outlineLvl w:val="4"/>
        <w:rPr>
          <w:rFonts w:eastAsia="Times New Roman" w:cs="Segoe UI"/>
          <w:b/>
          <w:bCs/>
          <w:sz w:val="20"/>
          <w:szCs w:val="20"/>
          <w:lang w:val="es-ES" w:eastAsia="es-ES"/>
        </w:rPr>
      </w:pPr>
      <w:r w:rsidRPr="00FB52D4">
        <w:rPr>
          <w:rFonts w:eastAsia="Times New Roman" w:cs="Segoe UI"/>
          <w:b/>
          <w:bCs/>
          <w:lang w:val="es-ES" w:eastAsia="es-ES"/>
        </w:rPr>
        <w:t> </w:t>
      </w:r>
    </w:p>
    <w:p w14:paraId="37C8896E" w14:textId="77777777" w:rsidR="006E554D" w:rsidRDefault="006E554D" w:rsidP="006E554D">
      <w:pPr>
        <w:shd w:val="clear" w:color="auto" w:fill="FFFFFF"/>
        <w:spacing w:after="0" w:line="280" w:lineRule="atLeast"/>
        <w:outlineLvl w:val="4"/>
        <w:rPr>
          <w:rFonts w:eastAsia="Times New Roman" w:cs="Segoe UI"/>
          <w:b/>
          <w:bCs/>
          <w:lang w:val="es-ES" w:eastAsia="es-ES"/>
        </w:rPr>
      </w:pPr>
      <w:r w:rsidRPr="00FB52D4">
        <w:rPr>
          <w:rFonts w:eastAsia="Times New Roman" w:cs="Segoe UI"/>
          <w:b/>
          <w:bCs/>
          <w:lang w:val="es-ES" w:eastAsia="es-ES"/>
        </w:rPr>
        <w:t> </w:t>
      </w:r>
    </w:p>
    <w:p w14:paraId="2573BC28" w14:textId="77777777" w:rsidR="006E554D" w:rsidRPr="006E554D" w:rsidRDefault="006E554D" w:rsidP="006E554D">
      <w:pPr>
        <w:shd w:val="clear" w:color="auto" w:fill="FFFFFF"/>
        <w:spacing w:after="0" w:line="280" w:lineRule="atLeast"/>
        <w:outlineLvl w:val="4"/>
        <w:rPr>
          <w:rFonts w:eastAsia="Times New Roman" w:cs="Segoe UI"/>
          <w:b/>
          <w:bCs/>
          <w:lang w:val="es-ES" w:eastAsia="es-ES"/>
        </w:rPr>
      </w:pPr>
    </w:p>
    <w:p w14:paraId="234D19C1" w14:textId="77777777" w:rsidR="006E554D" w:rsidRPr="006E554D" w:rsidRDefault="006E554D" w:rsidP="006E554D">
      <w:pPr>
        <w:shd w:val="clear" w:color="auto" w:fill="FFFFFF"/>
        <w:spacing w:after="0" w:line="280" w:lineRule="atLeast"/>
        <w:outlineLvl w:val="4"/>
        <w:rPr>
          <w:rFonts w:eastAsia="Times New Roman" w:cs="Segoe UI"/>
          <w:b/>
          <w:bCs/>
          <w:lang w:val="es-ES" w:eastAsia="es-ES"/>
        </w:rPr>
      </w:pPr>
    </w:p>
    <w:p w14:paraId="5FE1BDF4" w14:textId="77777777" w:rsidR="006E554D" w:rsidRPr="00FB52D4" w:rsidRDefault="006E554D" w:rsidP="006E554D">
      <w:pPr>
        <w:shd w:val="clear" w:color="auto" w:fill="FFFFFF"/>
        <w:spacing w:after="0" w:line="280" w:lineRule="atLeast"/>
        <w:outlineLvl w:val="4"/>
        <w:rPr>
          <w:rFonts w:eastAsia="Times New Roman" w:cs="Segoe UI"/>
          <w:b/>
          <w:bCs/>
          <w:sz w:val="20"/>
          <w:szCs w:val="20"/>
          <w:lang w:val="es-ES" w:eastAsia="es-ES"/>
        </w:rPr>
      </w:pPr>
    </w:p>
    <w:p w14:paraId="7241265C" w14:textId="77777777" w:rsidR="006E554D" w:rsidRPr="00FB52D4" w:rsidRDefault="006E554D" w:rsidP="006E554D">
      <w:pPr>
        <w:shd w:val="clear" w:color="auto" w:fill="FFFFFF"/>
        <w:spacing w:after="0" w:line="280" w:lineRule="atLeast"/>
        <w:outlineLvl w:val="4"/>
        <w:rPr>
          <w:rFonts w:eastAsia="Times New Roman" w:cs="Segoe UI"/>
          <w:b/>
          <w:bCs/>
          <w:sz w:val="20"/>
          <w:szCs w:val="20"/>
          <w:lang w:val="es-ES" w:eastAsia="es-ES"/>
        </w:rPr>
      </w:pPr>
      <w:r w:rsidRPr="00FB52D4">
        <w:rPr>
          <w:rFonts w:eastAsia="Times New Roman" w:cs="Segoe UI"/>
          <w:b/>
          <w:bCs/>
          <w:lang w:val="es-ES" w:eastAsia="es-ES"/>
        </w:rPr>
        <w:t>Alfredo Ramos Maya</w:t>
      </w:r>
    </w:p>
    <w:p w14:paraId="486986C4" w14:textId="77777777" w:rsidR="006E554D" w:rsidRPr="00FB52D4" w:rsidRDefault="006E554D" w:rsidP="006E554D">
      <w:pPr>
        <w:shd w:val="clear" w:color="auto" w:fill="FFFFFF"/>
        <w:spacing w:before="100" w:beforeAutospacing="1" w:after="0" w:line="338" w:lineRule="atLeast"/>
        <w:rPr>
          <w:rFonts w:eastAsia="Times New Roman" w:cs="Segoe UI"/>
          <w:b/>
          <w:sz w:val="23"/>
          <w:szCs w:val="23"/>
          <w:lang w:val="es-ES" w:eastAsia="es-ES"/>
        </w:rPr>
      </w:pPr>
      <w:r w:rsidRPr="00FB52D4">
        <w:rPr>
          <w:rFonts w:eastAsia="Times New Roman" w:cs="Segoe UI"/>
          <w:b/>
          <w:sz w:val="23"/>
          <w:szCs w:val="23"/>
          <w:lang w:val="es-ES" w:eastAsia="es-ES"/>
        </w:rPr>
        <w:t>Senador de la República</w:t>
      </w:r>
    </w:p>
    <w:p w14:paraId="1363E40C" w14:textId="77777777" w:rsidR="006E554D" w:rsidRPr="00FB52D4" w:rsidRDefault="006E554D" w:rsidP="006E554D">
      <w:pPr>
        <w:shd w:val="clear" w:color="auto" w:fill="FFFFFF"/>
        <w:spacing w:after="0" w:line="280" w:lineRule="atLeast"/>
        <w:outlineLvl w:val="4"/>
        <w:rPr>
          <w:rFonts w:eastAsia="Times New Roman" w:cs="Segoe UI"/>
          <w:b/>
          <w:bCs/>
          <w:sz w:val="20"/>
          <w:szCs w:val="20"/>
          <w:lang w:val="es-ES" w:eastAsia="es-ES"/>
        </w:rPr>
      </w:pPr>
      <w:r w:rsidRPr="00FB52D4">
        <w:rPr>
          <w:rFonts w:eastAsia="Times New Roman" w:cs="Segoe UI"/>
          <w:b/>
          <w:bCs/>
          <w:lang w:val="es-ES" w:eastAsia="es-ES"/>
        </w:rPr>
        <w:t> </w:t>
      </w:r>
    </w:p>
    <w:p w14:paraId="7A3067D6" w14:textId="77777777" w:rsidR="006E554D" w:rsidRPr="006E554D" w:rsidRDefault="006E554D" w:rsidP="006E554D">
      <w:pPr>
        <w:shd w:val="clear" w:color="auto" w:fill="FFFFFF"/>
        <w:spacing w:after="0" w:line="280" w:lineRule="atLeast"/>
        <w:outlineLvl w:val="4"/>
        <w:rPr>
          <w:rFonts w:eastAsia="Times New Roman" w:cs="Segoe UI"/>
          <w:b/>
          <w:bCs/>
          <w:lang w:val="es-ES" w:eastAsia="es-ES"/>
        </w:rPr>
      </w:pPr>
      <w:r w:rsidRPr="00FB52D4">
        <w:rPr>
          <w:rFonts w:eastAsia="Times New Roman" w:cs="Segoe UI"/>
          <w:b/>
          <w:bCs/>
          <w:lang w:val="es-ES" w:eastAsia="es-ES"/>
        </w:rPr>
        <w:t> </w:t>
      </w:r>
    </w:p>
    <w:p w14:paraId="2E0C87E3" w14:textId="77777777" w:rsidR="006E554D" w:rsidRPr="00FB52D4" w:rsidRDefault="006E554D" w:rsidP="006E554D">
      <w:pPr>
        <w:shd w:val="clear" w:color="auto" w:fill="FFFFFF"/>
        <w:spacing w:after="0" w:line="280" w:lineRule="atLeast"/>
        <w:outlineLvl w:val="4"/>
        <w:rPr>
          <w:rFonts w:eastAsia="Times New Roman" w:cs="Segoe UI"/>
          <w:b/>
          <w:bCs/>
          <w:sz w:val="20"/>
          <w:szCs w:val="20"/>
          <w:lang w:val="es-ES" w:eastAsia="es-ES"/>
        </w:rPr>
      </w:pPr>
    </w:p>
    <w:p w14:paraId="31C5CEC8" w14:textId="77777777" w:rsidR="006E554D" w:rsidRPr="006E554D" w:rsidRDefault="006E554D" w:rsidP="006E554D">
      <w:pPr>
        <w:shd w:val="clear" w:color="auto" w:fill="FFFFFF"/>
        <w:spacing w:after="0" w:line="280" w:lineRule="atLeast"/>
        <w:outlineLvl w:val="4"/>
        <w:rPr>
          <w:rFonts w:eastAsia="Times New Roman" w:cs="Segoe UI"/>
          <w:b/>
          <w:bCs/>
          <w:lang w:val="es-ES" w:eastAsia="es-ES"/>
        </w:rPr>
      </w:pPr>
      <w:r w:rsidRPr="00FB52D4">
        <w:rPr>
          <w:rFonts w:eastAsia="Times New Roman" w:cs="Segoe UI"/>
          <w:b/>
          <w:bCs/>
          <w:lang w:val="es-ES" w:eastAsia="es-ES"/>
        </w:rPr>
        <w:t> </w:t>
      </w:r>
    </w:p>
    <w:p w14:paraId="0C9A94CB" w14:textId="77777777" w:rsidR="006E554D" w:rsidRPr="00FB52D4" w:rsidRDefault="006E554D" w:rsidP="006E554D">
      <w:pPr>
        <w:shd w:val="clear" w:color="auto" w:fill="FFFFFF"/>
        <w:spacing w:after="0" w:line="280" w:lineRule="atLeast"/>
        <w:outlineLvl w:val="4"/>
        <w:rPr>
          <w:rFonts w:eastAsia="Times New Roman" w:cs="Segoe UI"/>
          <w:b/>
          <w:bCs/>
          <w:sz w:val="20"/>
          <w:szCs w:val="20"/>
          <w:lang w:val="es-ES" w:eastAsia="es-ES"/>
        </w:rPr>
      </w:pPr>
    </w:p>
    <w:p w14:paraId="214AE3D3" w14:textId="77777777" w:rsidR="006E554D" w:rsidRPr="00FB52D4" w:rsidRDefault="0006679D" w:rsidP="006E554D">
      <w:pPr>
        <w:shd w:val="clear" w:color="auto" w:fill="FFFFFF"/>
        <w:spacing w:after="0" w:line="280" w:lineRule="atLeast"/>
        <w:outlineLvl w:val="4"/>
        <w:rPr>
          <w:rFonts w:eastAsia="Times New Roman" w:cs="Segoe UI"/>
          <w:b/>
          <w:bCs/>
          <w:sz w:val="20"/>
          <w:szCs w:val="20"/>
          <w:lang w:val="es-ES" w:eastAsia="es-ES"/>
        </w:rPr>
      </w:pPr>
      <w:hyperlink r:id="rId27" w:tgtFrame="_blank" w:history="1">
        <w:r w:rsidR="006E554D" w:rsidRPr="006E554D">
          <w:rPr>
            <w:rFonts w:eastAsia="Times New Roman" w:cs="Segoe UI"/>
            <w:b/>
            <w:bCs/>
            <w:lang w:val="es-ES" w:eastAsia="es-ES"/>
          </w:rPr>
          <w:t>Ernesto Macías Tovar</w:t>
        </w:r>
      </w:hyperlink>
    </w:p>
    <w:p w14:paraId="5112D258" w14:textId="77777777" w:rsidR="006E554D" w:rsidRPr="00FB52D4" w:rsidRDefault="006E554D" w:rsidP="006E554D">
      <w:pPr>
        <w:shd w:val="clear" w:color="auto" w:fill="FFFFFF"/>
        <w:spacing w:before="100" w:beforeAutospacing="1" w:after="0" w:line="338" w:lineRule="atLeast"/>
        <w:rPr>
          <w:rFonts w:eastAsia="Times New Roman" w:cs="Segoe UI"/>
          <w:b/>
          <w:sz w:val="23"/>
          <w:szCs w:val="23"/>
          <w:lang w:val="es-ES" w:eastAsia="es-ES"/>
        </w:rPr>
      </w:pPr>
      <w:r w:rsidRPr="00FB52D4">
        <w:rPr>
          <w:rFonts w:eastAsia="Times New Roman" w:cs="Segoe UI"/>
          <w:b/>
          <w:sz w:val="23"/>
          <w:szCs w:val="23"/>
          <w:lang w:val="es-ES" w:eastAsia="es-ES"/>
        </w:rPr>
        <w:t>Senador de la República</w:t>
      </w:r>
    </w:p>
    <w:p w14:paraId="5A1C58C0" w14:textId="77777777" w:rsidR="006E554D" w:rsidRPr="00FB52D4" w:rsidRDefault="006E554D" w:rsidP="006E554D">
      <w:pPr>
        <w:shd w:val="clear" w:color="auto" w:fill="FFFFFF"/>
        <w:spacing w:after="0" w:line="280" w:lineRule="atLeast"/>
        <w:outlineLvl w:val="4"/>
        <w:rPr>
          <w:rFonts w:eastAsia="Times New Roman" w:cs="Segoe UI"/>
          <w:b/>
          <w:bCs/>
          <w:sz w:val="20"/>
          <w:szCs w:val="20"/>
          <w:lang w:val="es-ES" w:eastAsia="es-ES"/>
        </w:rPr>
      </w:pPr>
      <w:r w:rsidRPr="00FB52D4">
        <w:rPr>
          <w:rFonts w:eastAsia="Times New Roman" w:cs="Segoe UI"/>
          <w:b/>
          <w:bCs/>
          <w:lang w:val="es-ES" w:eastAsia="es-ES"/>
        </w:rPr>
        <w:t> </w:t>
      </w:r>
    </w:p>
    <w:p w14:paraId="0C85B557" w14:textId="77777777" w:rsidR="006E554D" w:rsidRPr="006E554D" w:rsidRDefault="006E554D" w:rsidP="006E554D">
      <w:pPr>
        <w:shd w:val="clear" w:color="auto" w:fill="FFFFFF"/>
        <w:spacing w:after="0" w:line="280" w:lineRule="atLeast"/>
        <w:outlineLvl w:val="4"/>
        <w:rPr>
          <w:rFonts w:eastAsia="Times New Roman" w:cs="Segoe UI"/>
          <w:b/>
          <w:bCs/>
          <w:lang w:val="es-ES" w:eastAsia="es-ES"/>
        </w:rPr>
      </w:pPr>
      <w:r w:rsidRPr="00FB52D4">
        <w:rPr>
          <w:rFonts w:eastAsia="Times New Roman" w:cs="Segoe UI"/>
          <w:b/>
          <w:bCs/>
          <w:lang w:val="es-ES" w:eastAsia="es-ES"/>
        </w:rPr>
        <w:t> </w:t>
      </w:r>
    </w:p>
    <w:p w14:paraId="008A7A30" w14:textId="77777777" w:rsidR="006E554D" w:rsidRDefault="006E554D" w:rsidP="006E554D">
      <w:pPr>
        <w:shd w:val="clear" w:color="auto" w:fill="FFFFFF"/>
        <w:spacing w:after="0" w:line="280" w:lineRule="atLeast"/>
        <w:outlineLvl w:val="4"/>
        <w:rPr>
          <w:rFonts w:eastAsia="Times New Roman" w:cs="Segoe UI"/>
          <w:b/>
          <w:lang w:val="es-ES" w:eastAsia="es-ES"/>
        </w:rPr>
      </w:pPr>
    </w:p>
    <w:p w14:paraId="640618AE" w14:textId="77777777" w:rsidR="006E554D" w:rsidRDefault="006E554D" w:rsidP="006E554D">
      <w:pPr>
        <w:shd w:val="clear" w:color="auto" w:fill="FFFFFF"/>
        <w:spacing w:after="0" w:line="280" w:lineRule="atLeast"/>
        <w:outlineLvl w:val="4"/>
        <w:rPr>
          <w:rFonts w:eastAsia="Times New Roman" w:cs="Segoe UI"/>
          <w:b/>
          <w:lang w:val="es-ES" w:eastAsia="es-ES"/>
        </w:rPr>
      </w:pPr>
    </w:p>
    <w:p w14:paraId="58EDB65B" w14:textId="77777777" w:rsidR="006E554D" w:rsidRPr="006E554D" w:rsidRDefault="006E554D" w:rsidP="006E554D">
      <w:pPr>
        <w:shd w:val="clear" w:color="auto" w:fill="FFFFFF"/>
        <w:spacing w:after="0" w:line="280" w:lineRule="atLeast"/>
        <w:outlineLvl w:val="4"/>
        <w:rPr>
          <w:rFonts w:eastAsia="Times New Roman" w:cs="Segoe UI"/>
          <w:b/>
          <w:lang w:val="es-ES" w:eastAsia="es-ES"/>
        </w:rPr>
      </w:pPr>
    </w:p>
    <w:p w14:paraId="5B7E4406" w14:textId="77777777" w:rsidR="006E554D" w:rsidRPr="00FB52D4" w:rsidRDefault="006E554D" w:rsidP="006E554D">
      <w:pPr>
        <w:shd w:val="clear" w:color="auto" w:fill="FFFFFF"/>
        <w:spacing w:after="0" w:line="280" w:lineRule="atLeast"/>
        <w:outlineLvl w:val="4"/>
        <w:rPr>
          <w:rFonts w:eastAsia="Times New Roman" w:cs="Segoe UI"/>
          <w:b/>
          <w:bCs/>
          <w:sz w:val="20"/>
          <w:szCs w:val="20"/>
          <w:lang w:val="es-ES" w:eastAsia="es-ES"/>
        </w:rPr>
      </w:pPr>
      <w:r w:rsidRPr="00FB52D4">
        <w:rPr>
          <w:rFonts w:eastAsia="Times New Roman" w:cs="Segoe UI"/>
          <w:b/>
          <w:lang w:val="es-ES" w:eastAsia="es-ES"/>
        </w:rPr>
        <w:t> </w:t>
      </w:r>
      <w:hyperlink r:id="rId28" w:tgtFrame="_blank" w:history="1">
        <w:r w:rsidRPr="006E554D">
          <w:rPr>
            <w:rFonts w:eastAsia="Times New Roman" w:cs="Segoe UI"/>
            <w:b/>
            <w:bCs/>
            <w:lang w:val="es-ES" w:eastAsia="es-ES"/>
          </w:rPr>
          <w:t>Thania Vega de Plazas</w:t>
        </w:r>
      </w:hyperlink>
    </w:p>
    <w:p w14:paraId="16048A0D" w14:textId="77777777" w:rsidR="006E554D" w:rsidRPr="00FB52D4" w:rsidRDefault="006E554D" w:rsidP="006E554D">
      <w:pPr>
        <w:shd w:val="clear" w:color="auto" w:fill="FFFFFF"/>
        <w:spacing w:before="100" w:beforeAutospacing="1" w:after="0" w:line="338" w:lineRule="atLeast"/>
        <w:rPr>
          <w:rFonts w:eastAsia="Times New Roman" w:cs="Segoe UI"/>
          <w:b/>
          <w:sz w:val="23"/>
          <w:szCs w:val="23"/>
          <w:lang w:val="es-ES" w:eastAsia="es-ES"/>
        </w:rPr>
      </w:pPr>
      <w:r w:rsidRPr="00FB52D4">
        <w:rPr>
          <w:rFonts w:eastAsia="Times New Roman" w:cs="Segoe UI"/>
          <w:b/>
          <w:sz w:val="23"/>
          <w:szCs w:val="23"/>
          <w:lang w:val="es-ES" w:eastAsia="es-ES"/>
        </w:rPr>
        <w:t>Senadora de la República</w:t>
      </w:r>
    </w:p>
    <w:p w14:paraId="4730DAEE" w14:textId="77777777" w:rsidR="006E554D" w:rsidRPr="00FB52D4" w:rsidRDefault="006E554D" w:rsidP="006E554D">
      <w:pPr>
        <w:shd w:val="clear" w:color="auto" w:fill="FFFFFF"/>
        <w:spacing w:after="0" w:line="280" w:lineRule="atLeast"/>
        <w:outlineLvl w:val="4"/>
        <w:rPr>
          <w:rFonts w:eastAsia="Times New Roman" w:cs="Segoe UI"/>
          <w:b/>
          <w:bCs/>
          <w:sz w:val="20"/>
          <w:szCs w:val="20"/>
          <w:lang w:val="es-ES" w:eastAsia="es-ES"/>
        </w:rPr>
      </w:pPr>
      <w:r w:rsidRPr="00FB52D4">
        <w:rPr>
          <w:rFonts w:eastAsia="Times New Roman" w:cs="Segoe UI"/>
          <w:b/>
          <w:bCs/>
          <w:lang w:val="es-ES" w:eastAsia="es-ES"/>
        </w:rPr>
        <w:t> </w:t>
      </w:r>
    </w:p>
    <w:p w14:paraId="384BBDDE" w14:textId="77777777" w:rsidR="006E554D" w:rsidRPr="006E554D" w:rsidRDefault="006E554D" w:rsidP="006E554D">
      <w:pPr>
        <w:shd w:val="clear" w:color="auto" w:fill="FFFFFF"/>
        <w:spacing w:after="0" w:line="280" w:lineRule="atLeast"/>
        <w:outlineLvl w:val="4"/>
        <w:rPr>
          <w:rFonts w:eastAsia="Times New Roman" w:cs="Segoe UI"/>
          <w:b/>
          <w:bCs/>
          <w:lang w:val="es-ES" w:eastAsia="es-ES"/>
        </w:rPr>
      </w:pPr>
    </w:p>
    <w:p w14:paraId="4CBFCC95" w14:textId="77777777" w:rsidR="006E554D" w:rsidRPr="006E554D" w:rsidRDefault="006E554D" w:rsidP="006E554D">
      <w:pPr>
        <w:shd w:val="clear" w:color="auto" w:fill="FFFFFF"/>
        <w:spacing w:after="0" w:line="280" w:lineRule="atLeast"/>
        <w:outlineLvl w:val="4"/>
        <w:rPr>
          <w:rFonts w:eastAsia="Times New Roman" w:cs="Segoe UI"/>
          <w:b/>
          <w:bCs/>
          <w:lang w:val="es-ES" w:eastAsia="es-ES"/>
        </w:rPr>
      </w:pPr>
    </w:p>
    <w:p w14:paraId="521216E7" w14:textId="77777777" w:rsidR="006E554D" w:rsidRPr="00FB52D4" w:rsidRDefault="0006679D" w:rsidP="006E554D">
      <w:pPr>
        <w:shd w:val="clear" w:color="auto" w:fill="FFFFFF"/>
        <w:spacing w:after="0" w:line="280" w:lineRule="atLeast"/>
        <w:outlineLvl w:val="4"/>
        <w:rPr>
          <w:rFonts w:eastAsia="Times New Roman" w:cs="Segoe UI"/>
          <w:b/>
          <w:bCs/>
          <w:sz w:val="20"/>
          <w:szCs w:val="20"/>
          <w:lang w:val="es-ES" w:eastAsia="es-ES"/>
        </w:rPr>
      </w:pPr>
      <w:hyperlink r:id="rId29" w:tgtFrame="_blank" w:history="1">
        <w:r w:rsidR="006E554D" w:rsidRPr="006E554D">
          <w:rPr>
            <w:rFonts w:eastAsia="Times New Roman" w:cs="Segoe UI"/>
            <w:b/>
            <w:bCs/>
            <w:lang w:val="es-ES" w:eastAsia="es-ES"/>
          </w:rPr>
          <w:t>Carlos Felipe Mejía Mejía</w:t>
        </w:r>
      </w:hyperlink>
    </w:p>
    <w:p w14:paraId="1B058BB7" w14:textId="77777777" w:rsidR="006E554D" w:rsidRPr="00FB52D4" w:rsidRDefault="006E554D" w:rsidP="006E554D">
      <w:pPr>
        <w:shd w:val="clear" w:color="auto" w:fill="FFFFFF"/>
        <w:spacing w:before="100" w:beforeAutospacing="1" w:after="0" w:line="338" w:lineRule="atLeast"/>
        <w:rPr>
          <w:rFonts w:eastAsia="Times New Roman" w:cs="Segoe UI"/>
          <w:b/>
          <w:sz w:val="23"/>
          <w:szCs w:val="23"/>
          <w:lang w:val="es-ES" w:eastAsia="es-ES"/>
        </w:rPr>
      </w:pPr>
      <w:r w:rsidRPr="00FB52D4">
        <w:rPr>
          <w:rFonts w:eastAsia="Times New Roman" w:cs="Segoe UI"/>
          <w:b/>
          <w:sz w:val="23"/>
          <w:szCs w:val="23"/>
          <w:lang w:val="es-ES" w:eastAsia="es-ES"/>
        </w:rPr>
        <w:t>Senador de la República</w:t>
      </w:r>
    </w:p>
    <w:p w14:paraId="3ECD9F42" w14:textId="77777777" w:rsidR="006E554D" w:rsidRPr="00FB52D4" w:rsidRDefault="006E554D" w:rsidP="006E554D">
      <w:pPr>
        <w:shd w:val="clear" w:color="auto" w:fill="FFFFFF"/>
        <w:spacing w:after="0" w:line="280" w:lineRule="atLeast"/>
        <w:outlineLvl w:val="4"/>
        <w:rPr>
          <w:rFonts w:eastAsia="Times New Roman" w:cs="Segoe UI"/>
          <w:b/>
          <w:bCs/>
          <w:sz w:val="20"/>
          <w:szCs w:val="20"/>
          <w:lang w:val="es-ES" w:eastAsia="es-ES"/>
        </w:rPr>
      </w:pPr>
      <w:r w:rsidRPr="00FB52D4">
        <w:rPr>
          <w:rFonts w:eastAsia="Times New Roman" w:cs="Segoe UI"/>
          <w:b/>
          <w:bCs/>
          <w:lang w:val="es-ES" w:eastAsia="es-ES"/>
        </w:rPr>
        <w:t> </w:t>
      </w:r>
    </w:p>
    <w:p w14:paraId="71636E28" w14:textId="77777777" w:rsidR="006E554D" w:rsidRPr="006E554D" w:rsidRDefault="006E554D" w:rsidP="006E554D">
      <w:pPr>
        <w:shd w:val="clear" w:color="auto" w:fill="FFFFFF"/>
        <w:spacing w:after="0" w:line="280" w:lineRule="atLeast"/>
        <w:outlineLvl w:val="4"/>
        <w:rPr>
          <w:rFonts w:eastAsia="Times New Roman" w:cs="Segoe UI"/>
          <w:b/>
          <w:bCs/>
          <w:lang w:val="es-ES" w:eastAsia="es-ES"/>
        </w:rPr>
      </w:pPr>
      <w:r w:rsidRPr="00FB52D4">
        <w:rPr>
          <w:rFonts w:eastAsia="Times New Roman" w:cs="Segoe UI"/>
          <w:b/>
          <w:bCs/>
          <w:lang w:val="es-ES" w:eastAsia="es-ES"/>
        </w:rPr>
        <w:t> </w:t>
      </w:r>
    </w:p>
    <w:p w14:paraId="0E85E3CE" w14:textId="77777777" w:rsidR="006E554D" w:rsidRPr="006E554D" w:rsidRDefault="006E554D" w:rsidP="006E554D">
      <w:pPr>
        <w:shd w:val="clear" w:color="auto" w:fill="FFFFFF"/>
        <w:spacing w:after="0" w:line="280" w:lineRule="atLeast"/>
        <w:outlineLvl w:val="4"/>
        <w:rPr>
          <w:rFonts w:eastAsia="Times New Roman" w:cs="Segoe UI"/>
          <w:b/>
          <w:bCs/>
          <w:lang w:val="es-ES" w:eastAsia="es-ES"/>
        </w:rPr>
      </w:pPr>
    </w:p>
    <w:p w14:paraId="4180FF46" w14:textId="77777777" w:rsidR="006E554D" w:rsidRPr="00FB52D4" w:rsidRDefault="006E554D" w:rsidP="006E554D">
      <w:pPr>
        <w:shd w:val="clear" w:color="auto" w:fill="FFFFFF"/>
        <w:spacing w:after="0" w:line="280" w:lineRule="atLeast"/>
        <w:outlineLvl w:val="4"/>
        <w:rPr>
          <w:rFonts w:eastAsia="Times New Roman" w:cs="Segoe UI"/>
          <w:b/>
          <w:bCs/>
          <w:sz w:val="20"/>
          <w:szCs w:val="20"/>
          <w:lang w:val="es-ES" w:eastAsia="es-ES"/>
        </w:rPr>
      </w:pPr>
      <w:r w:rsidRPr="00FB52D4">
        <w:rPr>
          <w:rFonts w:eastAsia="Times New Roman" w:cs="Segoe UI"/>
          <w:b/>
          <w:bCs/>
          <w:lang w:val="es-ES" w:eastAsia="es-ES"/>
        </w:rPr>
        <w:t> </w:t>
      </w:r>
    </w:p>
    <w:p w14:paraId="3279B785" w14:textId="77777777" w:rsidR="006E554D" w:rsidRDefault="006E554D" w:rsidP="006E554D">
      <w:pPr>
        <w:shd w:val="clear" w:color="auto" w:fill="FFFFFF"/>
        <w:spacing w:after="0" w:line="280" w:lineRule="atLeast"/>
        <w:outlineLvl w:val="4"/>
        <w:rPr>
          <w:rFonts w:eastAsia="Times New Roman" w:cs="Segoe UI"/>
          <w:b/>
          <w:bCs/>
          <w:lang w:val="es-ES" w:eastAsia="es-ES"/>
        </w:rPr>
      </w:pPr>
    </w:p>
    <w:p w14:paraId="0CCDE511" w14:textId="77777777" w:rsidR="006E554D" w:rsidRPr="00FB52D4" w:rsidRDefault="0006679D" w:rsidP="006E554D">
      <w:pPr>
        <w:shd w:val="clear" w:color="auto" w:fill="FFFFFF"/>
        <w:spacing w:after="0" w:line="280" w:lineRule="atLeast"/>
        <w:outlineLvl w:val="4"/>
        <w:rPr>
          <w:rFonts w:eastAsia="Times New Roman" w:cs="Segoe UI"/>
          <w:b/>
          <w:bCs/>
          <w:sz w:val="20"/>
          <w:szCs w:val="20"/>
          <w:lang w:val="es-ES" w:eastAsia="es-ES"/>
        </w:rPr>
      </w:pPr>
      <w:hyperlink r:id="rId30" w:tgtFrame="_blank" w:history="1">
        <w:r w:rsidR="006E554D" w:rsidRPr="006E554D">
          <w:rPr>
            <w:rFonts w:eastAsia="Times New Roman" w:cs="Segoe UI"/>
            <w:b/>
            <w:bCs/>
            <w:lang w:val="es-ES" w:eastAsia="es-ES"/>
          </w:rPr>
          <w:t>Paola Andrea Holguín Moreno</w:t>
        </w:r>
      </w:hyperlink>
    </w:p>
    <w:p w14:paraId="51D97F56" w14:textId="77777777" w:rsidR="006E554D" w:rsidRPr="00FB52D4" w:rsidRDefault="006E554D" w:rsidP="006E554D">
      <w:pPr>
        <w:shd w:val="clear" w:color="auto" w:fill="FFFFFF"/>
        <w:spacing w:before="100" w:beforeAutospacing="1" w:after="0" w:line="338" w:lineRule="atLeast"/>
        <w:rPr>
          <w:rFonts w:eastAsia="Times New Roman" w:cs="Segoe UI"/>
          <w:b/>
          <w:sz w:val="23"/>
          <w:szCs w:val="23"/>
          <w:lang w:val="es-ES" w:eastAsia="es-ES"/>
        </w:rPr>
      </w:pPr>
      <w:r w:rsidRPr="00FB52D4">
        <w:rPr>
          <w:rFonts w:eastAsia="Times New Roman" w:cs="Segoe UI"/>
          <w:b/>
          <w:sz w:val="23"/>
          <w:szCs w:val="23"/>
          <w:lang w:val="es-ES" w:eastAsia="es-ES"/>
        </w:rPr>
        <w:t>Senadora de la República</w:t>
      </w:r>
    </w:p>
    <w:p w14:paraId="1FF6EEFF" w14:textId="77777777" w:rsidR="006E554D" w:rsidRPr="006E554D" w:rsidRDefault="006E554D" w:rsidP="006E554D">
      <w:pPr>
        <w:shd w:val="clear" w:color="auto" w:fill="FFFFFF"/>
        <w:spacing w:after="0" w:line="280" w:lineRule="atLeast"/>
        <w:outlineLvl w:val="4"/>
        <w:rPr>
          <w:rFonts w:eastAsia="Times New Roman" w:cs="Segoe UI"/>
          <w:b/>
          <w:bCs/>
          <w:lang w:val="es-ES" w:eastAsia="es-ES"/>
        </w:rPr>
      </w:pPr>
      <w:r w:rsidRPr="00FB52D4">
        <w:rPr>
          <w:rFonts w:eastAsia="Times New Roman" w:cs="Segoe UI"/>
          <w:b/>
          <w:bCs/>
          <w:lang w:val="es-ES" w:eastAsia="es-ES"/>
        </w:rPr>
        <w:t> </w:t>
      </w:r>
    </w:p>
    <w:p w14:paraId="5F3B5D90" w14:textId="77777777" w:rsidR="006E554D" w:rsidRPr="00FB52D4" w:rsidRDefault="006E554D" w:rsidP="006E554D">
      <w:pPr>
        <w:shd w:val="clear" w:color="auto" w:fill="FFFFFF"/>
        <w:spacing w:after="0" w:line="280" w:lineRule="atLeast"/>
        <w:outlineLvl w:val="4"/>
        <w:rPr>
          <w:rFonts w:eastAsia="Times New Roman" w:cs="Segoe UI"/>
          <w:b/>
          <w:bCs/>
          <w:sz w:val="20"/>
          <w:szCs w:val="20"/>
          <w:lang w:val="es-ES" w:eastAsia="es-ES"/>
        </w:rPr>
      </w:pPr>
    </w:p>
    <w:p w14:paraId="03814E9C" w14:textId="77777777" w:rsidR="006E554D" w:rsidRPr="00FB52D4" w:rsidRDefault="006E554D" w:rsidP="006E554D">
      <w:pPr>
        <w:shd w:val="clear" w:color="auto" w:fill="FFFFFF"/>
        <w:spacing w:after="0" w:line="280" w:lineRule="atLeast"/>
        <w:outlineLvl w:val="4"/>
        <w:rPr>
          <w:rFonts w:eastAsia="Times New Roman" w:cs="Segoe UI"/>
          <w:b/>
          <w:bCs/>
          <w:sz w:val="20"/>
          <w:szCs w:val="20"/>
          <w:lang w:val="es-ES" w:eastAsia="es-ES"/>
        </w:rPr>
      </w:pPr>
      <w:r w:rsidRPr="00FB52D4">
        <w:rPr>
          <w:rFonts w:eastAsia="Times New Roman" w:cs="Segoe UI"/>
          <w:b/>
          <w:bCs/>
          <w:lang w:val="es-ES" w:eastAsia="es-ES"/>
        </w:rPr>
        <w:t> </w:t>
      </w:r>
    </w:p>
    <w:p w14:paraId="12B15C5D" w14:textId="77777777" w:rsidR="006E554D" w:rsidRPr="00FB52D4" w:rsidRDefault="006E554D" w:rsidP="006E554D">
      <w:pPr>
        <w:shd w:val="clear" w:color="auto" w:fill="FFFFFF"/>
        <w:spacing w:after="0" w:line="280" w:lineRule="atLeast"/>
        <w:outlineLvl w:val="4"/>
        <w:rPr>
          <w:rFonts w:eastAsia="Times New Roman" w:cs="Segoe UI"/>
          <w:b/>
          <w:bCs/>
          <w:lang w:val="es-ES" w:eastAsia="es-ES"/>
        </w:rPr>
      </w:pPr>
      <w:r w:rsidRPr="00FB52D4">
        <w:rPr>
          <w:rFonts w:eastAsia="Times New Roman" w:cs="Segoe UI"/>
          <w:b/>
          <w:bCs/>
          <w:lang w:val="es-ES" w:eastAsia="es-ES"/>
        </w:rPr>
        <w:t> </w:t>
      </w:r>
      <w:r w:rsidRPr="006E554D">
        <w:rPr>
          <w:rFonts w:eastAsia="Times New Roman" w:cs="Segoe UI"/>
          <w:b/>
          <w:bCs/>
          <w:lang w:val="es-ES" w:eastAsia="es-ES"/>
        </w:rPr>
        <w:br/>
      </w:r>
      <w:hyperlink r:id="rId31" w:tgtFrame="_blank" w:history="1">
        <w:r w:rsidRPr="006E554D">
          <w:rPr>
            <w:rFonts w:eastAsia="Times New Roman" w:cs="Segoe UI"/>
            <w:b/>
            <w:bCs/>
            <w:lang w:val="es-ES" w:eastAsia="es-ES"/>
          </w:rPr>
          <w:t>Nohora Stella Tovar Rey</w:t>
        </w:r>
      </w:hyperlink>
    </w:p>
    <w:p w14:paraId="39311D46" w14:textId="77777777" w:rsidR="006E554D" w:rsidRPr="00FB52D4" w:rsidRDefault="006E554D" w:rsidP="006E554D">
      <w:pPr>
        <w:shd w:val="clear" w:color="auto" w:fill="FFFFFF"/>
        <w:spacing w:before="100" w:beforeAutospacing="1" w:after="0" w:line="338" w:lineRule="atLeast"/>
        <w:rPr>
          <w:rFonts w:eastAsia="Times New Roman" w:cs="Segoe UI"/>
          <w:b/>
          <w:sz w:val="23"/>
          <w:szCs w:val="23"/>
          <w:lang w:val="es-ES" w:eastAsia="es-ES"/>
        </w:rPr>
      </w:pPr>
      <w:r w:rsidRPr="00FB52D4">
        <w:rPr>
          <w:rFonts w:eastAsia="Times New Roman" w:cs="Segoe UI"/>
          <w:b/>
          <w:sz w:val="23"/>
          <w:szCs w:val="23"/>
          <w:lang w:val="es-ES" w:eastAsia="es-ES"/>
        </w:rPr>
        <w:t>Senadora de la República</w:t>
      </w:r>
    </w:p>
    <w:p w14:paraId="2C3CD6D4" w14:textId="77777777" w:rsidR="006E554D" w:rsidRPr="00FB52D4" w:rsidRDefault="006E554D" w:rsidP="006E554D">
      <w:pPr>
        <w:shd w:val="clear" w:color="auto" w:fill="FFFFFF"/>
        <w:spacing w:after="0" w:line="280" w:lineRule="atLeast"/>
        <w:outlineLvl w:val="4"/>
        <w:rPr>
          <w:rFonts w:eastAsia="Times New Roman" w:cs="Segoe UI"/>
          <w:b/>
          <w:bCs/>
          <w:sz w:val="20"/>
          <w:szCs w:val="20"/>
          <w:lang w:val="es-ES" w:eastAsia="es-ES"/>
        </w:rPr>
      </w:pPr>
      <w:r w:rsidRPr="00FB52D4">
        <w:rPr>
          <w:rFonts w:eastAsia="Times New Roman" w:cs="Segoe UI"/>
          <w:b/>
          <w:bCs/>
          <w:lang w:val="es-ES" w:eastAsia="es-ES"/>
        </w:rPr>
        <w:t> </w:t>
      </w:r>
    </w:p>
    <w:p w14:paraId="350A5909" w14:textId="77777777" w:rsidR="006E554D" w:rsidRPr="00FB52D4" w:rsidRDefault="006E554D" w:rsidP="006E554D">
      <w:pPr>
        <w:shd w:val="clear" w:color="auto" w:fill="FFFFFF"/>
        <w:spacing w:after="0" w:line="280" w:lineRule="atLeast"/>
        <w:outlineLvl w:val="4"/>
        <w:rPr>
          <w:rFonts w:eastAsia="Times New Roman" w:cs="Segoe UI"/>
          <w:b/>
          <w:bCs/>
          <w:sz w:val="20"/>
          <w:szCs w:val="20"/>
          <w:lang w:val="es-ES" w:eastAsia="es-ES"/>
        </w:rPr>
      </w:pPr>
      <w:r w:rsidRPr="00FB52D4">
        <w:rPr>
          <w:rFonts w:eastAsia="Times New Roman" w:cs="Segoe UI"/>
          <w:b/>
          <w:bCs/>
          <w:lang w:val="es-ES" w:eastAsia="es-ES"/>
        </w:rPr>
        <w:t> </w:t>
      </w:r>
    </w:p>
    <w:p w14:paraId="690675D3" w14:textId="77777777" w:rsidR="006E554D" w:rsidRPr="006E554D" w:rsidRDefault="006E554D" w:rsidP="006E554D">
      <w:pPr>
        <w:shd w:val="clear" w:color="auto" w:fill="FFFFFF"/>
        <w:spacing w:after="0" w:line="280" w:lineRule="atLeast"/>
        <w:outlineLvl w:val="4"/>
        <w:rPr>
          <w:rFonts w:eastAsia="Times New Roman" w:cs="Segoe UI"/>
          <w:b/>
          <w:bCs/>
          <w:lang w:val="es-ES" w:eastAsia="es-ES"/>
        </w:rPr>
      </w:pPr>
      <w:r w:rsidRPr="00FB52D4">
        <w:rPr>
          <w:rFonts w:eastAsia="Times New Roman" w:cs="Segoe UI"/>
          <w:b/>
          <w:bCs/>
          <w:lang w:val="es-ES" w:eastAsia="es-ES"/>
        </w:rPr>
        <w:t> </w:t>
      </w:r>
    </w:p>
    <w:p w14:paraId="37E30B66" w14:textId="77777777" w:rsidR="006E554D" w:rsidRPr="006E554D" w:rsidRDefault="006E554D" w:rsidP="006E554D">
      <w:pPr>
        <w:shd w:val="clear" w:color="auto" w:fill="FFFFFF"/>
        <w:spacing w:after="0" w:line="280" w:lineRule="atLeast"/>
        <w:outlineLvl w:val="4"/>
        <w:rPr>
          <w:rFonts w:eastAsia="Times New Roman" w:cs="Segoe UI"/>
          <w:b/>
          <w:bCs/>
          <w:sz w:val="20"/>
          <w:szCs w:val="20"/>
          <w:lang w:val="es-ES" w:eastAsia="es-ES"/>
        </w:rPr>
      </w:pPr>
    </w:p>
    <w:p w14:paraId="028249D4" w14:textId="77777777" w:rsidR="006E554D" w:rsidRDefault="006E554D" w:rsidP="006E554D">
      <w:pPr>
        <w:shd w:val="clear" w:color="auto" w:fill="FFFFFF"/>
        <w:spacing w:after="0" w:line="280" w:lineRule="atLeast"/>
        <w:outlineLvl w:val="4"/>
        <w:rPr>
          <w:rFonts w:eastAsia="Times New Roman" w:cs="Segoe UI"/>
          <w:b/>
          <w:bCs/>
          <w:sz w:val="20"/>
          <w:szCs w:val="20"/>
          <w:lang w:val="es-ES" w:eastAsia="es-ES"/>
        </w:rPr>
      </w:pPr>
    </w:p>
    <w:p w14:paraId="57FB52AC" w14:textId="77777777" w:rsidR="006E554D" w:rsidRPr="00FB52D4" w:rsidRDefault="0006679D" w:rsidP="006E554D">
      <w:pPr>
        <w:shd w:val="clear" w:color="auto" w:fill="FFFFFF"/>
        <w:spacing w:after="0" w:line="280" w:lineRule="atLeast"/>
        <w:outlineLvl w:val="4"/>
        <w:rPr>
          <w:rFonts w:eastAsia="Times New Roman" w:cs="Segoe UI"/>
          <w:b/>
          <w:bCs/>
          <w:sz w:val="20"/>
          <w:szCs w:val="20"/>
          <w:lang w:val="es-ES" w:eastAsia="es-ES"/>
        </w:rPr>
      </w:pPr>
      <w:hyperlink r:id="rId32" w:tgtFrame="_blank" w:history="1">
        <w:r w:rsidR="006E554D" w:rsidRPr="006E554D">
          <w:rPr>
            <w:rFonts w:eastAsia="Times New Roman" w:cs="Segoe UI"/>
            <w:b/>
            <w:bCs/>
            <w:lang w:val="es-ES" w:eastAsia="es-ES"/>
          </w:rPr>
          <w:t>Honorio Miguel Henríquez Pinedo</w:t>
        </w:r>
      </w:hyperlink>
    </w:p>
    <w:p w14:paraId="5F9F6B85" w14:textId="77777777" w:rsidR="006E554D" w:rsidRPr="00FB52D4" w:rsidRDefault="006E554D" w:rsidP="006E554D">
      <w:pPr>
        <w:shd w:val="clear" w:color="auto" w:fill="FFFFFF"/>
        <w:spacing w:before="100" w:beforeAutospacing="1" w:after="0" w:line="338" w:lineRule="atLeast"/>
        <w:rPr>
          <w:rFonts w:eastAsia="Times New Roman" w:cs="Segoe UI"/>
          <w:b/>
          <w:sz w:val="23"/>
          <w:szCs w:val="23"/>
          <w:lang w:val="es-ES" w:eastAsia="es-ES"/>
        </w:rPr>
      </w:pPr>
      <w:r w:rsidRPr="00FB52D4">
        <w:rPr>
          <w:rFonts w:eastAsia="Times New Roman" w:cs="Segoe UI"/>
          <w:b/>
          <w:sz w:val="23"/>
          <w:szCs w:val="23"/>
          <w:lang w:val="es-ES" w:eastAsia="es-ES"/>
        </w:rPr>
        <w:t>Senador de la República</w:t>
      </w:r>
    </w:p>
    <w:p w14:paraId="72D1ED4A" w14:textId="439F1326" w:rsidR="006E554D" w:rsidRPr="006E554D" w:rsidRDefault="006E554D" w:rsidP="006E554D">
      <w:pPr>
        <w:shd w:val="clear" w:color="auto" w:fill="FFFFFF"/>
        <w:spacing w:after="0" w:line="280" w:lineRule="atLeast"/>
        <w:outlineLvl w:val="4"/>
        <w:rPr>
          <w:rFonts w:eastAsia="Times New Roman" w:cs="Segoe UI"/>
          <w:b/>
          <w:bCs/>
          <w:sz w:val="20"/>
          <w:szCs w:val="20"/>
          <w:lang w:val="es-ES" w:eastAsia="es-ES"/>
        </w:rPr>
        <w:sectPr w:rsidR="006E554D" w:rsidRPr="006E554D" w:rsidSect="00574A67">
          <w:type w:val="continuous"/>
          <w:pgSz w:w="12240" w:h="15840"/>
          <w:pgMar w:top="1417" w:right="1701" w:bottom="1417" w:left="1701" w:header="708" w:footer="708" w:gutter="0"/>
          <w:cols w:num="2" w:space="708"/>
          <w:docGrid w:linePitch="360"/>
        </w:sectPr>
      </w:pPr>
    </w:p>
    <w:p w14:paraId="3BE72ED6" w14:textId="33029F8D" w:rsidR="006E554D" w:rsidRPr="006E554D" w:rsidRDefault="006E554D" w:rsidP="006E554D">
      <w:pPr>
        <w:shd w:val="clear" w:color="auto" w:fill="FFFFFF"/>
        <w:spacing w:after="0" w:line="280" w:lineRule="atLeast"/>
        <w:outlineLvl w:val="4"/>
        <w:rPr>
          <w:rFonts w:ascii="Segoe UI" w:eastAsia="Times New Roman" w:hAnsi="Segoe UI" w:cs="Segoe UI"/>
          <w:b/>
          <w:bCs/>
          <w:sz w:val="20"/>
          <w:szCs w:val="20"/>
          <w:lang w:val="es-ES" w:eastAsia="es-ES"/>
        </w:rPr>
      </w:pPr>
    </w:p>
    <w:sectPr w:rsidR="006E554D" w:rsidRPr="006E554D" w:rsidSect="004734C4">
      <w:footerReference w:type="default" r:id="rId33"/>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9D9942" w14:textId="77777777" w:rsidR="0006679D" w:rsidRDefault="0006679D" w:rsidP="00F51812">
      <w:pPr>
        <w:spacing w:after="0" w:line="240" w:lineRule="auto"/>
      </w:pPr>
      <w:r>
        <w:separator/>
      </w:r>
    </w:p>
  </w:endnote>
  <w:endnote w:type="continuationSeparator" w:id="0">
    <w:p w14:paraId="7E669032" w14:textId="77777777" w:rsidR="0006679D" w:rsidRDefault="0006679D" w:rsidP="00F518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3760797"/>
      <w:docPartObj>
        <w:docPartGallery w:val="Page Numbers (Bottom of Page)"/>
        <w:docPartUnique/>
      </w:docPartObj>
    </w:sdtPr>
    <w:sdtEndPr/>
    <w:sdtContent>
      <w:p w14:paraId="24E1A4C4" w14:textId="64C1172A" w:rsidR="00574A67" w:rsidRDefault="00574A67">
        <w:pPr>
          <w:pStyle w:val="Piedepgina"/>
          <w:jc w:val="right"/>
        </w:pPr>
        <w:r>
          <w:fldChar w:fldCharType="begin"/>
        </w:r>
        <w:r>
          <w:instrText>PAGE   \* MERGEFORMAT</w:instrText>
        </w:r>
        <w:r>
          <w:fldChar w:fldCharType="separate"/>
        </w:r>
        <w:r w:rsidR="005C51A9" w:rsidRPr="005C51A9">
          <w:rPr>
            <w:noProof/>
            <w:lang w:val="es-ES"/>
          </w:rPr>
          <w:t>1</w:t>
        </w:r>
        <w:r>
          <w:fldChar w:fldCharType="end"/>
        </w:r>
      </w:p>
    </w:sdtContent>
  </w:sdt>
  <w:p w14:paraId="7F7ACADE" w14:textId="77777777" w:rsidR="00574A67" w:rsidRDefault="00574A6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2984959"/>
      <w:docPartObj>
        <w:docPartGallery w:val="Page Numbers (Bottom of Page)"/>
        <w:docPartUnique/>
      </w:docPartObj>
    </w:sdtPr>
    <w:sdtEndPr/>
    <w:sdtContent>
      <w:p w14:paraId="4ADBAAC2" w14:textId="5ED6E368" w:rsidR="00574A67" w:rsidRDefault="00574A67">
        <w:pPr>
          <w:pStyle w:val="Piedepgina"/>
          <w:jc w:val="right"/>
        </w:pPr>
        <w:r>
          <w:fldChar w:fldCharType="begin"/>
        </w:r>
        <w:r>
          <w:instrText>PAGE   \* MERGEFORMAT</w:instrText>
        </w:r>
        <w:r>
          <w:fldChar w:fldCharType="separate"/>
        </w:r>
        <w:r w:rsidR="005C51A9" w:rsidRPr="005C51A9">
          <w:rPr>
            <w:noProof/>
            <w:lang w:val="es-ES"/>
          </w:rPr>
          <w:t>44</w:t>
        </w:r>
        <w:r>
          <w:fldChar w:fldCharType="end"/>
        </w:r>
      </w:p>
    </w:sdtContent>
  </w:sdt>
  <w:p w14:paraId="68329ECE" w14:textId="77777777" w:rsidR="00574A67" w:rsidRDefault="00574A67">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5907116"/>
      <w:docPartObj>
        <w:docPartGallery w:val="Page Numbers (Bottom of Page)"/>
        <w:docPartUnique/>
      </w:docPartObj>
    </w:sdtPr>
    <w:sdtEndPr/>
    <w:sdtContent>
      <w:p w14:paraId="08D0981C" w14:textId="2A8C4208" w:rsidR="00574A67" w:rsidRDefault="00574A67">
        <w:pPr>
          <w:pStyle w:val="Piedepgina"/>
          <w:jc w:val="right"/>
        </w:pPr>
        <w:r>
          <w:fldChar w:fldCharType="begin"/>
        </w:r>
        <w:r>
          <w:instrText>PAGE   \* MERGEFORMAT</w:instrText>
        </w:r>
        <w:r>
          <w:fldChar w:fldCharType="separate"/>
        </w:r>
        <w:r w:rsidR="005C51A9" w:rsidRPr="005C51A9">
          <w:rPr>
            <w:noProof/>
            <w:lang w:val="es-ES"/>
          </w:rPr>
          <w:t>45</w:t>
        </w:r>
        <w:r>
          <w:fldChar w:fldCharType="end"/>
        </w:r>
      </w:p>
    </w:sdtContent>
  </w:sdt>
  <w:p w14:paraId="4568115C" w14:textId="77777777" w:rsidR="00574A67" w:rsidRDefault="00574A6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A4610B" w14:textId="77777777" w:rsidR="0006679D" w:rsidRDefault="0006679D" w:rsidP="00F51812">
      <w:pPr>
        <w:spacing w:after="0" w:line="240" w:lineRule="auto"/>
      </w:pPr>
      <w:r>
        <w:separator/>
      </w:r>
    </w:p>
  </w:footnote>
  <w:footnote w:type="continuationSeparator" w:id="0">
    <w:p w14:paraId="5966440C" w14:textId="77777777" w:rsidR="0006679D" w:rsidRDefault="0006679D" w:rsidP="00F51812">
      <w:pPr>
        <w:spacing w:after="0" w:line="240" w:lineRule="auto"/>
      </w:pPr>
      <w:r>
        <w:continuationSeparator/>
      </w:r>
    </w:p>
  </w:footnote>
  <w:footnote w:id="1">
    <w:p w14:paraId="40242088" w14:textId="61B375C4" w:rsidR="00574A67" w:rsidRPr="00BA7540" w:rsidRDefault="00574A67">
      <w:pPr>
        <w:pStyle w:val="Textonotapie"/>
        <w:rPr>
          <w:lang w:val="es-ES"/>
        </w:rPr>
      </w:pPr>
      <w:r>
        <w:rPr>
          <w:rStyle w:val="Refdenotaalpie"/>
        </w:rPr>
        <w:footnoteRef/>
      </w:r>
      <w:r>
        <w:t xml:space="preserve"> </w:t>
      </w:r>
      <w:r w:rsidRPr="00BA7540">
        <w:t>http://www.banrepcultural.org/node/64778</w:t>
      </w:r>
    </w:p>
  </w:footnote>
  <w:footnote w:id="2">
    <w:p w14:paraId="68012A3A" w14:textId="7CCB9C29" w:rsidR="00574A67" w:rsidRPr="00671AE6" w:rsidRDefault="00574A67">
      <w:pPr>
        <w:pStyle w:val="Textonotapie"/>
        <w:rPr>
          <w:lang w:val="es-ES"/>
        </w:rPr>
      </w:pPr>
      <w:r>
        <w:rPr>
          <w:rStyle w:val="Refdenotaalpie"/>
        </w:rPr>
        <w:footnoteRef/>
      </w:r>
      <w:r>
        <w:t xml:space="preserve"> </w:t>
      </w:r>
      <w:r>
        <w:rPr>
          <w:lang w:val="es-ES"/>
        </w:rPr>
        <w:t>Ibíd.</w:t>
      </w:r>
    </w:p>
  </w:footnote>
  <w:footnote w:id="3">
    <w:p w14:paraId="234E1E97" w14:textId="77777777" w:rsidR="00574A67" w:rsidRDefault="00574A67">
      <w:pPr>
        <w:pStyle w:val="Textonotapie"/>
      </w:pPr>
      <w:r>
        <w:rPr>
          <w:rStyle w:val="Refdenotaalpie"/>
        </w:rPr>
        <w:footnoteRef/>
      </w:r>
      <w:r>
        <w:t xml:space="preserve"> Respuesta de la Federación Nacional de Productores de Panela a Derecho de Petición PVL – 201510184.    </w:t>
      </w:r>
      <w:r w:rsidRPr="00123FD8">
        <w:t>Superintendencia de Industria y Comercio. (2012). Cadena productiva de la panela en Colombia: diagnóstico de libre competencia (2010-2012). Estudios de Mercado.</w:t>
      </w:r>
      <w:r>
        <w:t xml:space="preserve"> </w:t>
      </w:r>
    </w:p>
    <w:p w14:paraId="06F854B6" w14:textId="77777777" w:rsidR="00574A67" w:rsidRDefault="00574A67">
      <w:pPr>
        <w:pStyle w:val="Textonotapie"/>
      </w:pPr>
      <w:r w:rsidRPr="00123FD8">
        <w:t>Contraloría General de la República. (2012). Afectación de la rentabilidad al productor panelero por la implementación de la normatividad sanitaria y ambiental. 83-113-01.</w:t>
      </w:r>
    </w:p>
  </w:footnote>
  <w:footnote w:id="4">
    <w:p w14:paraId="7FD67306" w14:textId="77777777" w:rsidR="00574A67" w:rsidRDefault="00574A67">
      <w:pPr>
        <w:pStyle w:val="Textonotapie"/>
      </w:pPr>
      <w:r>
        <w:rPr>
          <w:rStyle w:val="Refdenotaalpie"/>
        </w:rPr>
        <w:footnoteRef/>
      </w:r>
      <w:r>
        <w:t xml:space="preserve"> Respuesta de la Federación Nacional de Productores de Panela a Derecho de Petición PVL – 201510184.    </w:t>
      </w:r>
    </w:p>
  </w:footnote>
  <w:footnote w:id="5">
    <w:p w14:paraId="6107B420" w14:textId="77777777" w:rsidR="00574A67" w:rsidRDefault="00574A67">
      <w:pPr>
        <w:pStyle w:val="Textonotapie"/>
      </w:pPr>
      <w:r>
        <w:rPr>
          <w:rStyle w:val="Refdenotaalpie"/>
        </w:rPr>
        <w:footnoteRef/>
      </w:r>
      <w:r>
        <w:t xml:space="preserve"> </w:t>
      </w:r>
      <w:r w:rsidRPr="008F4203">
        <w:t>Ministerio de Agricultura y Desarrollo Rural. (2005). La cadena agroindustrial de la panela en Colombia: una mirada global de su estructura y dinámica: 1991-2005. Documento de Trabajo No. 57.</w:t>
      </w:r>
    </w:p>
  </w:footnote>
  <w:footnote w:id="6">
    <w:p w14:paraId="7F960EB5" w14:textId="77777777" w:rsidR="00574A67" w:rsidRDefault="00574A67">
      <w:pPr>
        <w:pStyle w:val="Textonotapie"/>
      </w:pPr>
      <w:r>
        <w:rPr>
          <w:rStyle w:val="Refdenotaalpie"/>
        </w:rPr>
        <w:footnoteRef/>
      </w:r>
      <w:r>
        <w:t xml:space="preserve"> </w:t>
      </w:r>
      <w:r w:rsidRPr="008F4203">
        <w:t>Ministerio de Agricultura y Desarrollo Rural. (2005). La cadena agroindustrial de la panela en Colombia: una mirada global de su estructura y dinámica: 1991-2005. Documento de Trabajo No. 57.</w:t>
      </w:r>
    </w:p>
  </w:footnote>
  <w:footnote w:id="7">
    <w:p w14:paraId="3ABF22DA" w14:textId="77777777" w:rsidR="00574A67" w:rsidRDefault="00574A67" w:rsidP="00E83E03">
      <w:pPr>
        <w:pStyle w:val="Textonotapie"/>
      </w:pPr>
      <w:r>
        <w:rPr>
          <w:rStyle w:val="Refdenotaalpie"/>
        </w:rPr>
        <w:footnoteRef/>
      </w:r>
      <w:r>
        <w:t xml:space="preserve"> Revista Dinero. (2014). El negocio de la panela crece y se derrite a la vez. Publicaciones Semana.</w:t>
      </w:r>
    </w:p>
  </w:footnote>
  <w:footnote w:id="8">
    <w:p w14:paraId="51A8CAA7" w14:textId="77777777" w:rsidR="00574A67" w:rsidRDefault="00574A67">
      <w:pPr>
        <w:pStyle w:val="Textonotapie"/>
      </w:pPr>
      <w:r>
        <w:rPr>
          <w:rStyle w:val="Refdenotaalpie"/>
        </w:rPr>
        <w:footnoteRef/>
      </w:r>
      <w:r>
        <w:t xml:space="preserve"> Revista Dinero. (2014). El negocio de la panela crece y se derrite a la vez. Publicaciones Semana. </w:t>
      </w:r>
    </w:p>
  </w:footnote>
  <w:footnote w:id="9">
    <w:p w14:paraId="5373511E" w14:textId="77777777" w:rsidR="00574A67" w:rsidRDefault="00574A67">
      <w:pPr>
        <w:pStyle w:val="Textonotapie"/>
      </w:pPr>
      <w:r>
        <w:rPr>
          <w:rStyle w:val="Refdenotaalpie"/>
        </w:rPr>
        <w:footnoteRef/>
      </w:r>
      <w:r>
        <w:t xml:space="preserve"> Resolución 719 de 2015 del Ministerio de Salud y Protección Social.</w:t>
      </w:r>
    </w:p>
  </w:footnote>
  <w:footnote w:id="10">
    <w:p w14:paraId="09FBCDAF" w14:textId="77777777" w:rsidR="00574A67" w:rsidRDefault="00574A67">
      <w:pPr>
        <w:pStyle w:val="Textonotapie"/>
      </w:pPr>
      <w:r>
        <w:rPr>
          <w:rStyle w:val="Refdenotaalpie"/>
        </w:rPr>
        <w:footnoteRef/>
      </w:r>
      <w:r>
        <w:t xml:space="preserve"> Precio dictado por el INVIMA para el año 2015. </w:t>
      </w:r>
    </w:p>
  </w:footnote>
  <w:footnote w:id="11">
    <w:p w14:paraId="1C0E67A0" w14:textId="77777777" w:rsidR="00574A67" w:rsidRDefault="00574A67" w:rsidP="002B7C4F">
      <w:pPr>
        <w:pStyle w:val="Textonotapie"/>
      </w:pPr>
      <w:r>
        <w:rPr>
          <w:rStyle w:val="Refdenotaalpie"/>
        </w:rPr>
        <w:footnoteRef/>
      </w:r>
      <w:r>
        <w:t xml:space="preserve"> Corpoica. (1999). La tecnología del cultivo de caña panelera. </w:t>
      </w:r>
    </w:p>
  </w:footnote>
  <w:footnote w:id="12">
    <w:p w14:paraId="6FAA2FAD" w14:textId="77777777" w:rsidR="00574A67" w:rsidRDefault="00574A67">
      <w:pPr>
        <w:pStyle w:val="Textonotapie"/>
      </w:pPr>
      <w:r>
        <w:rPr>
          <w:rStyle w:val="Refdenotaalpie"/>
        </w:rPr>
        <w:footnoteRef/>
      </w:r>
      <w:r>
        <w:t xml:space="preserve"> Congreso de Colombia. Ley 40 de 1990. </w:t>
      </w:r>
    </w:p>
  </w:footnote>
  <w:footnote w:id="13">
    <w:p w14:paraId="6EF3F5C8" w14:textId="77777777" w:rsidR="00574A67" w:rsidRDefault="00574A67">
      <w:pPr>
        <w:pStyle w:val="Textonotapie"/>
      </w:pPr>
      <w:r>
        <w:rPr>
          <w:rStyle w:val="Refdenotaalpie"/>
        </w:rPr>
        <w:footnoteRef/>
      </w:r>
      <w:r>
        <w:t xml:space="preserve"> Congreso de Colombia. Ley 40 de 1990. </w:t>
      </w:r>
    </w:p>
  </w:footnote>
  <w:footnote w:id="14">
    <w:p w14:paraId="2028F644" w14:textId="77777777" w:rsidR="00574A67" w:rsidRDefault="00574A67">
      <w:pPr>
        <w:pStyle w:val="Textonotapie"/>
      </w:pPr>
      <w:r>
        <w:rPr>
          <w:rStyle w:val="Refdenotaalpie"/>
        </w:rPr>
        <w:footnoteRef/>
      </w:r>
      <w:r>
        <w:t xml:space="preserve"> Contraloría General de la República. (2012). </w:t>
      </w:r>
      <w:r w:rsidRPr="00072198">
        <w:t>Afectación de la rentabilidad al productor panelero por la implementación de la normatividad sanitaria y ambiental</w:t>
      </w:r>
      <w:r>
        <w:t>.</w:t>
      </w:r>
    </w:p>
  </w:footnote>
  <w:footnote w:id="15">
    <w:p w14:paraId="5E7C44E0" w14:textId="77777777" w:rsidR="00574A67" w:rsidRDefault="00574A67">
      <w:pPr>
        <w:pStyle w:val="Textonotapie"/>
      </w:pPr>
      <w:r>
        <w:rPr>
          <w:rStyle w:val="Refdenotaalpie"/>
        </w:rPr>
        <w:footnoteRef/>
      </w:r>
      <w:r>
        <w:t xml:space="preserve"> Ministerio de Agricultura y Desarrollo Rural. Decreto 1999 de 1991. </w:t>
      </w:r>
    </w:p>
  </w:footnote>
  <w:footnote w:id="16">
    <w:p w14:paraId="606B2BBA" w14:textId="77777777" w:rsidR="00574A67" w:rsidRDefault="00574A67">
      <w:pPr>
        <w:pStyle w:val="Textonotapie"/>
      </w:pPr>
      <w:r>
        <w:rPr>
          <w:rStyle w:val="Refdenotaalpie"/>
        </w:rPr>
        <w:footnoteRef/>
      </w:r>
      <w:r>
        <w:t xml:space="preserve"> Ministerio de Agricultura y Desarrollo Rural. Decreto 1999 de 1991.</w:t>
      </w:r>
    </w:p>
  </w:footnote>
  <w:footnote w:id="17">
    <w:p w14:paraId="0A795D0F" w14:textId="77777777" w:rsidR="00574A67" w:rsidRDefault="00574A67">
      <w:pPr>
        <w:pStyle w:val="Textonotapie"/>
      </w:pPr>
      <w:r>
        <w:rPr>
          <w:rStyle w:val="Refdenotaalpie"/>
        </w:rPr>
        <w:footnoteRef/>
      </w:r>
      <w:r>
        <w:t xml:space="preserve"> Respuesta de la Federación Nacional de Productores de Panela a Derecho de Petición PVL – 201510184.</w:t>
      </w:r>
    </w:p>
  </w:footnote>
  <w:footnote w:id="18">
    <w:p w14:paraId="6CF3BDCC" w14:textId="77777777" w:rsidR="00574A67" w:rsidRDefault="00574A67">
      <w:pPr>
        <w:pStyle w:val="Textonotapie"/>
      </w:pPr>
      <w:r>
        <w:rPr>
          <w:rStyle w:val="Refdenotaalpie"/>
        </w:rPr>
        <w:footnoteRef/>
      </w:r>
      <w:r>
        <w:t xml:space="preserve"> Respuesta de la Federación Nacional de Productores de Panela a Derecho de Petición PVL – 201510184.</w:t>
      </w:r>
    </w:p>
  </w:footnote>
  <w:footnote w:id="19">
    <w:p w14:paraId="5DC52189" w14:textId="77777777" w:rsidR="00574A67" w:rsidRDefault="00574A67">
      <w:pPr>
        <w:pStyle w:val="Textonotapie"/>
      </w:pPr>
      <w:r>
        <w:rPr>
          <w:rStyle w:val="Refdenotaalpie"/>
        </w:rPr>
        <w:footnoteRef/>
      </w:r>
      <w:r>
        <w:t xml:space="preserve"> Finagro. (2015). Manual de servicios Finagro. Versión 9.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53ADF"/>
    <w:multiLevelType w:val="hybridMultilevel"/>
    <w:tmpl w:val="865AD116"/>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7B71F91"/>
    <w:multiLevelType w:val="hybridMultilevel"/>
    <w:tmpl w:val="ACC6D31A"/>
    <w:lvl w:ilvl="0" w:tplc="240A001B">
      <w:start w:val="1"/>
      <w:numFmt w:val="lowerRoman"/>
      <w:lvlText w:val="%1."/>
      <w:lvlJc w:val="righ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 w15:restartNumberingAfterBreak="0">
    <w:nsid w:val="09A41788"/>
    <w:multiLevelType w:val="hybridMultilevel"/>
    <w:tmpl w:val="FB6E7750"/>
    <w:lvl w:ilvl="0" w:tplc="AEDA55E6">
      <w:start w:val="1"/>
      <w:numFmt w:val="decimal"/>
      <w:lvlText w:val="%1."/>
      <w:lvlJc w:val="left"/>
      <w:pPr>
        <w:ind w:left="360" w:hanging="360"/>
      </w:pPr>
      <w:rPr>
        <w:rFonts w:hint="default"/>
        <w:b w:val="0"/>
        <w:i/>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 w15:restartNumberingAfterBreak="0">
    <w:nsid w:val="0AB0298E"/>
    <w:multiLevelType w:val="hybridMultilevel"/>
    <w:tmpl w:val="F3222292"/>
    <w:lvl w:ilvl="0" w:tplc="240A0017">
      <w:start w:val="1"/>
      <w:numFmt w:val="lowerLetter"/>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4" w15:restartNumberingAfterBreak="0">
    <w:nsid w:val="0C8030EA"/>
    <w:multiLevelType w:val="hybridMultilevel"/>
    <w:tmpl w:val="1988DF3E"/>
    <w:lvl w:ilvl="0" w:tplc="240A000F">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5" w15:restartNumberingAfterBreak="0">
    <w:nsid w:val="1114524F"/>
    <w:multiLevelType w:val="hybridMultilevel"/>
    <w:tmpl w:val="D9C609C8"/>
    <w:lvl w:ilvl="0" w:tplc="A198EC5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1F33C9A"/>
    <w:multiLevelType w:val="hybridMultilevel"/>
    <w:tmpl w:val="E436AD30"/>
    <w:lvl w:ilvl="0" w:tplc="9D9A9DEC">
      <w:start w:val="1"/>
      <w:numFmt w:val="decimal"/>
      <w:lvlText w:val="%1."/>
      <w:lvlJc w:val="left"/>
      <w:pPr>
        <w:ind w:left="1069" w:hanging="360"/>
      </w:pPr>
      <w:rPr>
        <w:rFonts w:hint="default"/>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7" w15:restartNumberingAfterBreak="0">
    <w:nsid w:val="124C2F7B"/>
    <w:multiLevelType w:val="hybridMultilevel"/>
    <w:tmpl w:val="EA22A8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E282C84"/>
    <w:multiLevelType w:val="hybridMultilevel"/>
    <w:tmpl w:val="D9EA9682"/>
    <w:lvl w:ilvl="0" w:tplc="82A80266">
      <w:start w:val="1"/>
      <w:numFmt w:val="lowerRoman"/>
      <w:lvlText w:val="%1."/>
      <w:lvlJc w:val="right"/>
      <w:pPr>
        <w:ind w:left="360" w:hanging="360"/>
      </w:pPr>
      <w:rPr>
        <w:rFonts w:hint="default"/>
        <w:b w:val="0"/>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9" w15:restartNumberingAfterBreak="0">
    <w:nsid w:val="1FF0746A"/>
    <w:multiLevelType w:val="hybridMultilevel"/>
    <w:tmpl w:val="9C804196"/>
    <w:lvl w:ilvl="0" w:tplc="240A0013">
      <w:start w:val="1"/>
      <w:numFmt w:val="upperRoman"/>
      <w:lvlText w:val="%1."/>
      <w:lvlJc w:val="righ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 w15:restartNumberingAfterBreak="0">
    <w:nsid w:val="2A83208A"/>
    <w:multiLevelType w:val="hybridMultilevel"/>
    <w:tmpl w:val="64F6B74C"/>
    <w:lvl w:ilvl="0" w:tplc="979CD744">
      <w:start w:val="1"/>
      <w:numFmt w:val="lowerRoman"/>
      <w:lvlText w:val="%1."/>
      <w:lvlJc w:val="left"/>
      <w:pPr>
        <w:ind w:left="720" w:hanging="72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1" w15:restartNumberingAfterBreak="0">
    <w:nsid w:val="2EEE108F"/>
    <w:multiLevelType w:val="hybridMultilevel"/>
    <w:tmpl w:val="89E0BB18"/>
    <w:lvl w:ilvl="0" w:tplc="00087164">
      <w:start w:val="1"/>
      <w:numFmt w:val="decimal"/>
      <w:lvlText w:val="%1."/>
      <w:lvlJc w:val="left"/>
      <w:pPr>
        <w:ind w:left="720" w:hanging="360"/>
      </w:pPr>
      <w:rPr>
        <w:rFonts w:hint="default"/>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15C5179"/>
    <w:multiLevelType w:val="hybridMultilevel"/>
    <w:tmpl w:val="027468BA"/>
    <w:lvl w:ilvl="0" w:tplc="4EB4E168">
      <w:start w:val="1"/>
      <w:numFmt w:val="upperRoman"/>
      <w:lvlText w:val="%1."/>
      <w:lvlJc w:val="left"/>
      <w:pPr>
        <w:ind w:left="720" w:hanging="72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3" w15:restartNumberingAfterBreak="0">
    <w:nsid w:val="316C3D06"/>
    <w:multiLevelType w:val="hybridMultilevel"/>
    <w:tmpl w:val="E576699A"/>
    <w:lvl w:ilvl="0" w:tplc="240A000F">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4" w15:restartNumberingAfterBreak="0">
    <w:nsid w:val="3D8C5B15"/>
    <w:multiLevelType w:val="hybridMultilevel"/>
    <w:tmpl w:val="EFBA6D3C"/>
    <w:lvl w:ilvl="0" w:tplc="240A000F">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5" w15:restartNumberingAfterBreak="0">
    <w:nsid w:val="414B151E"/>
    <w:multiLevelType w:val="hybridMultilevel"/>
    <w:tmpl w:val="3C5E6D8A"/>
    <w:lvl w:ilvl="0" w:tplc="A8E288D8">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42CA76D7"/>
    <w:multiLevelType w:val="hybridMultilevel"/>
    <w:tmpl w:val="4D1E0666"/>
    <w:lvl w:ilvl="0" w:tplc="F156066A">
      <w:start w:val="1"/>
      <w:numFmt w:val="upperRoman"/>
      <w:lvlText w:val="%1."/>
      <w:lvlJc w:val="left"/>
      <w:pPr>
        <w:ind w:left="720" w:hanging="72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7" w15:restartNumberingAfterBreak="0">
    <w:nsid w:val="4D9D37CE"/>
    <w:multiLevelType w:val="hybridMultilevel"/>
    <w:tmpl w:val="AF0E3550"/>
    <w:lvl w:ilvl="0" w:tplc="B1AA5440">
      <w:start w:val="1"/>
      <w:numFmt w:val="decimal"/>
      <w:lvlText w:val="%1."/>
      <w:lvlJc w:val="left"/>
      <w:pPr>
        <w:ind w:left="720" w:hanging="360"/>
      </w:pPr>
      <w:rPr>
        <w:rFonts w:hint="default"/>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51282728"/>
    <w:multiLevelType w:val="hybridMultilevel"/>
    <w:tmpl w:val="69E86CF4"/>
    <w:lvl w:ilvl="0" w:tplc="7638B306">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51C00C2A"/>
    <w:multiLevelType w:val="hybridMultilevel"/>
    <w:tmpl w:val="EC6A4676"/>
    <w:lvl w:ilvl="0" w:tplc="240A0017">
      <w:start w:val="1"/>
      <w:numFmt w:val="lowerLetter"/>
      <w:lvlText w:val="%1)"/>
      <w:lvlJc w:val="left"/>
      <w:pPr>
        <w:ind w:left="720" w:hanging="720"/>
      </w:pPr>
      <w:rPr>
        <w:rFonts w:hint="default"/>
        <w:b/>
        <w:i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0" w15:restartNumberingAfterBreak="0">
    <w:nsid w:val="52A3790D"/>
    <w:multiLevelType w:val="hybridMultilevel"/>
    <w:tmpl w:val="D4ECE91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54633213"/>
    <w:multiLevelType w:val="hybridMultilevel"/>
    <w:tmpl w:val="DF16D6F8"/>
    <w:lvl w:ilvl="0" w:tplc="C9E4EA44">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22" w15:restartNumberingAfterBreak="0">
    <w:nsid w:val="55444C57"/>
    <w:multiLevelType w:val="hybridMultilevel"/>
    <w:tmpl w:val="A796A3E6"/>
    <w:lvl w:ilvl="0" w:tplc="03504E42">
      <w:start w:val="1"/>
      <w:numFmt w:val="decimal"/>
      <w:lvlText w:val="%1."/>
      <w:lvlJc w:val="left"/>
      <w:pPr>
        <w:ind w:left="720" w:hanging="360"/>
      </w:pPr>
      <w:rPr>
        <w:rFonts w:hint="default"/>
        <w: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642709AB"/>
    <w:multiLevelType w:val="hybridMultilevel"/>
    <w:tmpl w:val="E07CB7B0"/>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4" w15:restartNumberingAfterBreak="0">
    <w:nsid w:val="65720429"/>
    <w:multiLevelType w:val="hybridMultilevel"/>
    <w:tmpl w:val="8A72BC40"/>
    <w:lvl w:ilvl="0" w:tplc="9544FA72">
      <w:start w:val="1"/>
      <w:numFmt w:val="decimal"/>
      <w:lvlText w:val="%1."/>
      <w:lvlJc w:val="left"/>
      <w:pPr>
        <w:ind w:left="720" w:hanging="360"/>
      </w:pPr>
      <w:rPr>
        <w:rFonts w:hint="default"/>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6B4B7756"/>
    <w:multiLevelType w:val="hybridMultilevel"/>
    <w:tmpl w:val="031802FA"/>
    <w:lvl w:ilvl="0" w:tplc="AAECCE12">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76D17AF7"/>
    <w:multiLevelType w:val="hybridMultilevel"/>
    <w:tmpl w:val="166EE4C6"/>
    <w:lvl w:ilvl="0" w:tplc="240A000F">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27" w15:restartNumberingAfterBreak="0">
    <w:nsid w:val="7ECD5149"/>
    <w:multiLevelType w:val="hybridMultilevel"/>
    <w:tmpl w:val="6A884D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0"/>
  </w:num>
  <w:num w:numId="2">
    <w:abstractNumId w:val="23"/>
  </w:num>
  <w:num w:numId="3">
    <w:abstractNumId w:val="9"/>
  </w:num>
  <w:num w:numId="4">
    <w:abstractNumId w:val="0"/>
  </w:num>
  <w:num w:numId="5">
    <w:abstractNumId w:val="2"/>
  </w:num>
  <w:num w:numId="6">
    <w:abstractNumId w:val="3"/>
  </w:num>
  <w:num w:numId="7">
    <w:abstractNumId w:val="13"/>
  </w:num>
  <w:num w:numId="8">
    <w:abstractNumId w:val="14"/>
  </w:num>
  <w:num w:numId="9">
    <w:abstractNumId w:val="26"/>
  </w:num>
  <w:num w:numId="10">
    <w:abstractNumId w:val="4"/>
  </w:num>
  <w:num w:numId="11">
    <w:abstractNumId w:val="12"/>
  </w:num>
  <w:num w:numId="12">
    <w:abstractNumId w:val="16"/>
  </w:num>
  <w:num w:numId="13">
    <w:abstractNumId w:val="15"/>
  </w:num>
  <w:num w:numId="14">
    <w:abstractNumId w:val="19"/>
  </w:num>
  <w:num w:numId="15">
    <w:abstractNumId w:val="21"/>
  </w:num>
  <w:num w:numId="16">
    <w:abstractNumId w:val="6"/>
  </w:num>
  <w:num w:numId="17">
    <w:abstractNumId w:val="25"/>
  </w:num>
  <w:num w:numId="18">
    <w:abstractNumId w:val="24"/>
  </w:num>
  <w:num w:numId="19">
    <w:abstractNumId w:val="22"/>
  </w:num>
  <w:num w:numId="20">
    <w:abstractNumId w:val="17"/>
  </w:num>
  <w:num w:numId="21">
    <w:abstractNumId w:val="11"/>
  </w:num>
  <w:num w:numId="22">
    <w:abstractNumId w:val="5"/>
  </w:num>
  <w:num w:numId="23">
    <w:abstractNumId w:val="18"/>
  </w:num>
  <w:num w:numId="24">
    <w:abstractNumId w:val="1"/>
  </w:num>
  <w:num w:numId="25">
    <w:abstractNumId w:val="7"/>
  </w:num>
  <w:num w:numId="26">
    <w:abstractNumId w:val="27"/>
  </w:num>
  <w:num w:numId="27">
    <w:abstractNumId w:val="20"/>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60CA"/>
    <w:rsid w:val="00005288"/>
    <w:rsid w:val="00007194"/>
    <w:rsid w:val="00011C7C"/>
    <w:rsid w:val="000207AF"/>
    <w:rsid w:val="000232FA"/>
    <w:rsid w:val="0002354A"/>
    <w:rsid w:val="00034860"/>
    <w:rsid w:val="000372FE"/>
    <w:rsid w:val="00051853"/>
    <w:rsid w:val="00051B31"/>
    <w:rsid w:val="00052D75"/>
    <w:rsid w:val="00053429"/>
    <w:rsid w:val="0005358D"/>
    <w:rsid w:val="0005744C"/>
    <w:rsid w:val="00060295"/>
    <w:rsid w:val="0006137C"/>
    <w:rsid w:val="00061F27"/>
    <w:rsid w:val="00062250"/>
    <w:rsid w:val="00064F7F"/>
    <w:rsid w:val="0006679D"/>
    <w:rsid w:val="00072198"/>
    <w:rsid w:val="000728F8"/>
    <w:rsid w:val="0009008E"/>
    <w:rsid w:val="00092F24"/>
    <w:rsid w:val="00094326"/>
    <w:rsid w:val="000952DD"/>
    <w:rsid w:val="000960C8"/>
    <w:rsid w:val="000A1DDA"/>
    <w:rsid w:val="000A2984"/>
    <w:rsid w:val="000A7DD4"/>
    <w:rsid w:val="000B4BC7"/>
    <w:rsid w:val="000C0895"/>
    <w:rsid w:val="000C3D90"/>
    <w:rsid w:val="000D1C2B"/>
    <w:rsid w:val="000D64E4"/>
    <w:rsid w:val="000F1968"/>
    <w:rsid w:val="000F1EC2"/>
    <w:rsid w:val="000F4D9C"/>
    <w:rsid w:val="000F530C"/>
    <w:rsid w:val="000F6BB5"/>
    <w:rsid w:val="001005DB"/>
    <w:rsid w:val="001024FF"/>
    <w:rsid w:val="00106FE3"/>
    <w:rsid w:val="00110A61"/>
    <w:rsid w:val="0011188B"/>
    <w:rsid w:val="0011585F"/>
    <w:rsid w:val="00123FD8"/>
    <w:rsid w:val="00125DD2"/>
    <w:rsid w:val="00141E02"/>
    <w:rsid w:val="00145B67"/>
    <w:rsid w:val="00152256"/>
    <w:rsid w:val="0015621A"/>
    <w:rsid w:val="00163CA0"/>
    <w:rsid w:val="0016687D"/>
    <w:rsid w:val="00170ED6"/>
    <w:rsid w:val="00176BB8"/>
    <w:rsid w:val="00176F6F"/>
    <w:rsid w:val="00182FC2"/>
    <w:rsid w:val="00183718"/>
    <w:rsid w:val="001866C0"/>
    <w:rsid w:val="00192854"/>
    <w:rsid w:val="00192E3F"/>
    <w:rsid w:val="001A0B86"/>
    <w:rsid w:val="001B4CC8"/>
    <w:rsid w:val="001C1CED"/>
    <w:rsid w:val="001C2706"/>
    <w:rsid w:val="001C3262"/>
    <w:rsid w:val="001C6EFB"/>
    <w:rsid w:val="001D30EA"/>
    <w:rsid w:val="001D71E4"/>
    <w:rsid w:val="001E7698"/>
    <w:rsid w:val="001F5285"/>
    <w:rsid w:val="001F69E9"/>
    <w:rsid w:val="001F7CDB"/>
    <w:rsid w:val="002005B3"/>
    <w:rsid w:val="00200931"/>
    <w:rsid w:val="00203827"/>
    <w:rsid w:val="002115A8"/>
    <w:rsid w:val="00214125"/>
    <w:rsid w:val="00214635"/>
    <w:rsid w:val="002167DF"/>
    <w:rsid w:val="0022181A"/>
    <w:rsid w:val="00223C97"/>
    <w:rsid w:val="0022463D"/>
    <w:rsid w:val="0022547A"/>
    <w:rsid w:val="002262BF"/>
    <w:rsid w:val="002301BA"/>
    <w:rsid w:val="00244224"/>
    <w:rsid w:val="0024462A"/>
    <w:rsid w:val="00253258"/>
    <w:rsid w:val="00255DEB"/>
    <w:rsid w:val="00257A1E"/>
    <w:rsid w:val="0026306A"/>
    <w:rsid w:val="00266735"/>
    <w:rsid w:val="00270307"/>
    <w:rsid w:val="00270F9A"/>
    <w:rsid w:val="00277FD3"/>
    <w:rsid w:val="00280258"/>
    <w:rsid w:val="00290C6F"/>
    <w:rsid w:val="00291345"/>
    <w:rsid w:val="00297DD7"/>
    <w:rsid w:val="00297FA6"/>
    <w:rsid w:val="002A2189"/>
    <w:rsid w:val="002A2586"/>
    <w:rsid w:val="002A32A0"/>
    <w:rsid w:val="002A5CF1"/>
    <w:rsid w:val="002B526E"/>
    <w:rsid w:val="002B7C4F"/>
    <w:rsid w:val="002C2397"/>
    <w:rsid w:val="002C46AC"/>
    <w:rsid w:val="002D194D"/>
    <w:rsid w:val="002D79C7"/>
    <w:rsid w:val="002E21F1"/>
    <w:rsid w:val="002E2D05"/>
    <w:rsid w:val="002E5BD2"/>
    <w:rsid w:val="002F30E8"/>
    <w:rsid w:val="00304655"/>
    <w:rsid w:val="00307A41"/>
    <w:rsid w:val="003121B2"/>
    <w:rsid w:val="00314518"/>
    <w:rsid w:val="00324652"/>
    <w:rsid w:val="00331F3F"/>
    <w:rsid w:val="003343D8"/>
    <w:rsid w:val="0034177E"/>
    <w:rsid w:val="00343D18"/>
    <w:rsid w:val="0035508D"/>
    <w:rsid w:val="003559A7"/>
    <w:rsid w:val="00360B70"/>
    <w:rsid w:val="0036471E"/>
    <w:rsid w:val="003802B7"/>
    <w:rsid w:val="00385623"/>
    <w:rsid w:val="0039086B"/>
    <w:rsid w:val="003A218D"/>
    <w:rsid w:val="003A3454"/>
    <w:rsid w:val="003A6E4E"/>
    <w:rsid w:val="003A7494"/>
    <w:rsid w:val="003B3694"/>
    <w:rsid w:val="003B43CD"/>
    <w:rsid w:val="003C1CD0"/>
    <w:rsid w:val="003C5BD3"/>
    <w:rsid w:val="003C6964"/>
    <w:rsid w:val="003D520B"/>
    <w:rsid w:val="003D5EB6"/>
    <w:rsid w:val="003D63D1"/>
    <w:rsid w:val="003E38EE"/>
    <w:rsid w:val="003F2C6C"/>
    <w:rsid w:val="003F2DE9"/>
    <w:rsid w:val="003F36DB"/>
    <w:rsid w:val="003F6796"/>
    <w:rsid w:val="00401EE5"/>
    <w:rsid w:val="00410355"/>
    <w:rsid w:val="00414BBE"/>
    <w:rsid w:val="00417495"/>
    <w:rsid w:val="0042272D"/>
    <w:rsid w:val="004249AF"/>
    <w:rsid w:val="00441DCD"/>
    <w:rsid w:val="0044765F"/>
    <w:rsid w:val="0045483D"/>
    <w:rsid w:val="00454E69"/>
    <w:rsid w:val="00455AA6"/>
    <w:rsid w:val="00463D86"/>
    <w:rsid w:val="00464624"/>
    <w:rsid w:val="004673FA"/>
    <w:rsid w:val="004734C4"/>
    <w:rsid w:val="0049412A"/>
    <w:rsid w:val="004A5BAD"/>
    <w:rsid w:val="004A66C1"/>
    <w:rsid w:val="004B3E80"/>
    <w:rsid w:val="004C31C9"/>
    <w:rsid w:val="004E4E4F"/>
    <w:rsid w:val="004E4F00"/>
    <w:rsid w:val="004E54AC"/>
    <w:rsid w:val="004E643C"/>
    <w:rsid w:val="004E7B9A"/>
    <w:rsid w:val="004F07EC"/>
    <w:rsid w:val="004F1994"/>
    <w:rsid w:val="004F1EBF"/>
    <w:rsid w:val="004F2891"/>
    <w:rsid w:val="004F3A43"/>
    <w:rsid w:val="004F6D1E"/>
    <w:rsid w:val="004F7C5E"/>
    <w:rsid w:val="004F7E19"/>
    <w:rsid w:val="005013C3"/>
    <w:rsid w:val="00501CFD"/>
    <w:rsid w:val="00503F93"/>
    <w:rsid w:val="00511D59"/>
    <w:rsid w:val="005126F3"/>
    <w:rsid w:val="00524E18"/>
    <w:rsid w:val="005258B9"/>
    <w:rsid w:val="00526BCD"/>
    <w:rsid w:val="00527A17"/>
    <w:rsid w:val="00531715"/>
    <w:rsid w:val="005342F2"/>
    <w:rsid w:val="00542E83"/>
    <w:rsid w:val="005446E2"/>
    <w:rsid w:val="0054561F"/>
    <w:rsid w:val="00545E7C"/>
    <w:rsid w:val="00547398"/>
    <w:rsid w:val="00551075"/>
    <w:rsid w:val="00552DBB"/>
    <w:rsid w:val="00555A7C"/>
    <w:rsid w:val="005602D5"/>
    <w:rsid w:val="00562919"/>
    <w:rsid w:val="00565B3C"/>
    <w:rsid w:val="00574A67"/>
    <w:rsid w:val="00577974"/>
    <w:rsid w:val="005815AE"/>
    <w:rsid w:val="00581982"/>
    <w:rsid w:val="005924A3"/>
    <w:rsid w:val="00594D76"/>
    <w:rsid w:val="00595566"/>
    <w:rsid w:val="00597629"/>
    <w:rsid w:val="00597BA1"/>
    <w:rsid w:val="00597C05"/>
    <w:rsid w:val="005A1744"/>
    <w:rsid w:val="005A181A"/>
    <w:rsid w:val="005A2E11"/>
    <w:rsid w:val="005A7DDF"/>
    <w:rsid w:val="005B3BF4"/>
    <w:rsid w:val="005C51A9"/>
    <w:rsid w:val="005D069E"/>
    <w:rsid w:val="005E1912"/>
    <w:rsid w:val="005F5A71"/>
    <w:rsid w:val="00600507"/>
    <w:rsid w:val="00605F8E"/>
    <w:rsid w:val="006112D0"/>
    <w:rsid w:val="006113BA"/>
    <w:rsid w:val="00613389"/>
    <w:rsid w:val="0061693F"/>
    <w:rsid w:val="00616FDF"/>
    <w:rsid w:val="006172F0"/>
    <w:rsid w:val="00620516"/>
    <w:rsid w:val="00622F72"/>
    <w:rsid w:val="0063648F"/>
    <w:rsid w:val="00637482"/>
    <w:rsid w:val="00642A72"/>
    <w:rsid w:val="006540C8"/>
    <w:rsid w:val="0065729E"/>
    <w:rsid w:val="006572C7"/>
    <w:rsid w:val="00665C28"/>
    <w:rsid w:val="00666D86"/>
    <w:rsid w:val="0066710E"/>
    <w:rsid w:val="006705F4"/>
    <w:rsid w:val="00671AE6"/>
    <w:rsid w:val="00680B78"/>
    <w:rsid w:val="00681A95"/>
    <w:rsid w:val="00682215"/>
    <w:rsid w:val="00684BE6"/>
    <w:rsid w:val="00684FD5"/>
    <w:rsid w:val="00685214"/>
    <w:rsid w:val="00692A42"/>
    <w:rsid w:val="00696B28"/>
    <w:rsid w:val="006A529C"/>
    <w:rsid w:val="006B0C35"/>
    <w:rsid w:val="006B37AB"/>
    <w:rsid w:val="006C2669"/>
    <w:rsid w:val="006C36E1"/>
    <w:rsid w:val="006D0A41"/>
    <w:rsid w:val="006D3BBA"/>
    <w:rsid w:val="006D5334"/>
    <w:rsid w:val="006D76A3"/>
    <w:rsid w:val="006D7AA7"/>
    <w:rsid w:val="006E095E"/>
    <w:rsid w:val="006E3E79"/>
    <w:rsid w:val="006E554D"/>
    <w:rsid w:val="007011CC"/>
    <w:rsid w:val="0070403A"/>
    <w:rsid w:val="00712D43"/>
    <w:rsid w:val="0071609E"/>
    <w:rsid w:val="00724476"/>
    <w:rsid w:val="007249E3"/>
    <w:rsid w:val="007345E0"/>
    <w:rsid w:val="00735F15"/>
    <w:rsid w:val="00736B0E"/>
    <w:rsid w:val="00737DA4"/>
    <w:rsid w:val="00743C26"/>
    <w:rsid w:val="00744A72"/>
    <w:rsid w:val="00744E02"/>
    <w:rsid w:val="0075593B"/>
    <w:rsid w:val="00763595"/>
    <w:rsid w:val="00767CB5"/>
    <w:rsid w:val="007720B0"/>
    <w:rsid w:val="0077515B"/>
    <w:rsid w:val="007760A2"/>
    <w:rsid w:val="007760FF"/>
    <w:rsid w:val="007767CB"/>
    <w:rsid w:val="00780540"/>
    <w:rsid w:val="00790178"/>
    <w:rsid w:val="00790C7E"/>
    <w:rsid w:val="00792DD2"/>
    <w:rsid w:val="0079352D"/>
    <w:rsid w:val="00796DF4"/>
    <w:rsid w:val="007A6835"/>
    <w:rsid w:val="007B06AF"/>
    <w:rsid w:val="007B0B41"/>
    <w:rsid w:val="007B663C"/>
    <w:rsid w:val="007B7FDD"/>
    <w:rsid w:val="007C0FF6"/>
    <w:rsid w:val="007C33AB"/>
    <w:rsid w:val="007C6572"/>
    <w:rsid w:val="007C7BAF"/>
    <w:rsid w:val="007D411A"/>
    <w:rsid w:val="007E0521"/>
    <w:rsid w:val="007E0C45"/>
    <w:rsid w:val="007E141E"/>
    <w:rsid w:val="007E66EC"/>
    <w:rsid w:val="007F0394"/>
    <w:rsid w:val="007F0A0D"/>
    <w:rsid w:val="007F2F87"/>
    <w:rsid w:val="007F3CB9"/>
    <w:rsid w:val="007F6450"/>
    <w:rsid w:val="007F7B9E"/>
    <w:rsid w:val="008134D5"/>
    <w:rsid w:val="00813AFB"/>
    <w:rsid w:val="008162AE"/>
    <w:rsid w:val="00821DCB"/>
    <w:rsid w:val="008265B2"/>
    <w:rsid w:val="0082713F"/>
    <w:rsid w:val="008321F2"/>
    <w:rsid w:val="00847FD8"/>
    <w:rsid w:val="00854280"/>
    <w:rsid w:val="00862582"/>
    <w:rsid w:val="00881096"/>
    <w:rsid w:val="008854E1"/>
    <w:rsid w:val="00887C3A"/>
    <w:rsid w:val="008A0533"/>
    <w:rsid w:val="008A67DF"/>
    <w:rsid w:val="008A75EF"/>
    <w:rsid w:val="008B14E1"/>
    <w:rsid w:val="008B4957"/>
    <w:rsid w:val="008B58EA"/>
    <w:rsid w:val="008B6B0C"/>
    <w:rsid w:val="008C0FAD"/>
    <w:rsid w:val="008C725F"/>
    <w:rsid w:val="008D66E3"/>
    <w:rsid w:val="008E22B0"/>
    <w:rsid w:val="008F0312"/>
    <w:rsid w:val="008F1094"/>
    <w:rsid w:val="008F4203"/>
    <w:rsid w:val="00901D9A"/>
    <w:rsid w:val="00915741"/>
    <w:rsid w:val="0091711A"/>
    <w:rsid w:val="00926B64"/>
    <w:rsid w:val="00927C4F"/>
    <w:rsid w:val="009362C2"/>
    <w:rsid w:val="00937B72"/>
    <w:rsid w:val="009516E9"/>
    <w:rsid w:val="00951C5E"/>
    <w:rsid w:val="00956BA6"/>
    <w:rsid w:val="00957232"/>
    <w:rsid w:val="00961077"/>
    <w:rsid w:val="0096614B"/>
    <w:rsid w:val="00974F12"/>
    <w:rsid w:val="00975114"/>
    <w:rsid w:val="009751D4"/>
    <w:rsid w:val="00975721"/>
    <w:rsid w:val="00975E65"/>
    <w:rsid w:val="00982F9F"/>
    <w:rsid w:val="009852AC"/>
    <w:rsid w:val="009912C5"/>
    <w:rsid w:val="00992075"/>
    <w:rsid w:val="009935FA"/>
    <w:rsid w:val="00997EFC"/>
    <w:rsid w:val="009A0757"/>
    <w:rsid w:val="009A12A3"/>
    <w:rsid w:val="009A16C4"/>
    <w:rsid w:val="009A6098"/>
    <w:rsid w:val="009A7103"/>
    <w:rsid w:val="009B408D"/>
    <w:rsid w:val="009C1A2C"/>
    <w:rsid w:val="009C245C"/>
    <w:rsid w:val="009C5FE3"/>
    <w:rsid w:val="009C69DD"/>
    <w:rsid w:val="009E276B"/>
    <w:rsid w:val="009E66AD"/>
    <w:rsid w:val="009F0695"/>
    <w:rsid w:val="009F14B5"/>
    <w:rsid w:val="009F612A"/>
    <w:rsid w:val="00A01929"/>
    <w:rsid w:val="00A02A66"/>
    <w:rsid w:val="00A0305D"/>
    <w:rsid w:val="00A04F8C"/>
    <w:rsid w:val="00A0539D"/>
    <w:rsid w:val="00A172F5"/>
    <w:rsid w:val="00A22C79"/>
    <w:rsid w:val="00A262B4"/>
    <w:rsid w:val="00A4247B"/>
    <w:rsid w:val="00A5014B"/>
    <w:rsid w:val="00A54AAC"/>
    <w:rsid w:val="00A70F5F"/>
    <w:rsid w:val="00A74DED"/>
    <w:rsid w:val="00A811AA"/>
    <w:rsid w:val="00AA0A2B"/>
    <w:rsid w:val="00AA23B4"/>
    <w:rsid w:val="00AA274D"/>
    <w:rsid w:val="00AA29F6"/>
    <w:rsid w:val="00AA407C"/>
    <w:rsid w:val="00AB108B"/>
    <w:rsid w:val="00AB555F"/>
    <w:rsid w:val="00AC0980"/>
    <w:rsid w:val="00AC4B6B"/>
    <w:rsid w:val="00AC5AC0"/>
    <w:rsid w:val="00AD60C0"/>
    <w:rsid w:val="00AE10F2"/>
    <w:rsid w:val="00AE2A77"/>
    <w:rsid w:val="00AF0966"/>
    <w:rsid w:val="00AF230D"/>
    <w:rsid w:val="00B032D1"/>
    <w:rsid w:val="00B05011"/>
    <w:rsid w:val="00B12815"/>
    <w:rsid w:val="00B13492"/>
    <w:rsid w:val="00B13537"/>
    <w:rsid w:val="00B13CD4"/>
    <w:rsid w:val="00B1430D"/>
    <w:rsid w:val="00B14835"/>
    <w:rsid w:val="00B16A1F"/>
    <w:rsid w:val="00B24454"/>
    <w:rsid w:val="00B25519"/>
    <w:rsid w:val="00B27B1B"/>
    <w:rsid w:val="00B320BA"/>
    <w:rsid w:val="00B3392C"/>
    <w:rsid w:val="00B355BE"/>
    <w:rsid w:val="00B37F9E"/>
    <w:rsid w:val="00B46F05"/>
    <w:rsid w:val="00B479B1"/>
    <w:rsid w:val="00B507CF"/>
    <w:rsid w:val="00B51B80"/>
    <w:rsid w:val="00B61AA8"/>
    <w:rsid w:val="00B62CFF"/>
    <w:rsid w:val="00B631E5"/>
    <w:rsid w:val="00B64A93"/>
    <w:rsid w:val="00B66E8A"/>
    <w:rsid w:val="00B6776A"/>
    <w:rsid w:val="00B70FA7"/>
    <w:rsid w:val="00B76D9C"/>
    <w:rsid w:val="00B81C9F"/>
    <w:rsid w:val="00B82292"/>
    <w:rsid w:val="00B9744C"/>
    <w:rsid w:val="00B97F7B"/>
    <w:rsid w:val="00BA10FF"/>
    <w:rsid w:val="00BA57BD"/>
    <w:rsid w:val="00BA7540"/>
    <w:rsid w:val="00BB0050"/>
    <w:rsid w:val="00BB40DD"/>
    <w:rsid w:val="00BB6969"/>
    <w:rsid w:val="00BC0630"/>
    <w:rsid w:val="00BC1EA2"/>
    <w:rsid w:val="00BC7653"/>
    <w:rsid w:val="00BD1825"/>
    <w:rsid w:val="00BD256F"/>
    <w:rsid w:val="00BE4B43"/>
    <w:rsid w:val="00BE6930"/>
    <w:rsid w:val="00BE7645"/>
    <w:rsid w:val="00BF7E20"/>
    <w:rsid w:val="00C05DC3"/>
    <w:rsid w:val="00C122BF"/>
    <w:rsid w:val="00C12A6C"/>
    <w:rsid w:val="00C2276D"/>
    <w:rsid w:val="00C2598C"/>
    <w:rsid w:val="00C27E16"/>
    <w:rsid w:val="00C30499"/>
    <w:rsid w:val="00C34242"/>
    <w:rsid w:val="00C378DC"/>
    <w:rsid w:val="00C40A70"/>
    <w:rsid w:val="00C431DE"/>
    <w:rsid w:val="00C5228E"/>
    <w:rsid w:val="00C65462"/>
    <w:rsid w:val="00C66633"/>
    <w:rsid w:val="00C66E74"/>
    <w:rsid w:val="00C713E0"/>
    <w:rsid w:val="00C71520"/>
    <w:rsid w:val="00C73584"/>
    <w:rsid w:val="00C8094A"/>
    <w:rsid w:val="00C83E56"/>
    <w:rsid w:val="00C93D11"/>
    <w:rsid w:val="00C94F5A"/>
    <w:rsid w:val="00C96A00"/>
    <w:rsid w:val="00CA1240"/>
    <w:rsid w:val="00CA61E6"/>
    <w:rsid w:val="00CB227A"/>
    <w:rsid w:val="00CC0238"/>
    <w:rsid w:val="00CC4D0C"/>
    <w:rsid w:val="00CC5376"/>
    <w:rsid w:val="00CC7451"/>
    <w:rsid w:val="00CC7B9D"/>
    <w:rsid w:val="00CE1450"/>
    <w:rsid w:val="00CE38A4"/>
    <w:rsid w:val="00CE55F0"/>
    <w:rsid w:val="00CE6889"/>
    <w:rsid w:val="00CF7D55"/>
    <w:rsid w:val="00D012CE"/>
    <w:rsid w:val="00D06A33"/>
    <w:rsid w:val="00D13B21"/>
    <w:rsid w:val="00D2349C"/>
    <w:rsid w:val="00D2470E"/>
    <w:rsid w:val="00D35F9C"/>
    <w:rsid w:val="00D360C1"/>
    <w:rsid w:val="00D374B2"/>
    <w:rsid w:val="00D52066"/>
    <w:rsid w:val="00D546B9"/>
    <w:rsid w:val="00D60C44"/>
    <w:rsid w:val="00D6348A"/>
    <w:rsid w:val="00D665F4"/>
    <w:rsid w:val="00D760CA"/>
    <w:rsid w:val="00D85565"/>
    <w:rsid w:val="00D94248"/>
    <w:rsid w:val="00D95D01"/>
    <w:rsid w:val="00D96E98"/>
    <w:rsid w:val="00DA10AC"/>
    <w:rsid w:val="00DB2B46"/>
    <w:rsid w:val="00DB3B1E"/>
    <w:rsid w:val="00DB60E3"/>
    <w:rsid w:val="00DB6F7C"/>
    <w:rsid w:val="00DC285A"/>
    <w:rsid w:val="00DC69E1"/>
    <w:rsid w:val="00DD4194"/>
    <w:rsid w:val="00DE34D3"/>
    <w:rsid w:val="00DE4F54"/>
    <w:rsid w:val="00DF0D54"/>
    <w:rsid w:val="00DF55F8"/>
    <w:rsid w:val="00E03B5B"/>
    <w:rsid w:val="00E06F0B"/>
    <w:rsid w:val="00E22CAE"/>
    <w:rsid w:val="00E2624D"/>
    <w:rsid w:val="00E314E4"/>
    <w:rsid w:val="00E367E8"/>
    <w:rsid w:val="00E42355"/>
    <w:rsid w:val="00E452C7"/>
    <w:rsid w:val="00E50A97"/>
    <w:rsid w:val="00E512FB"/>
    <w:rsid w:val="00E52082"/>
    <w:rsid w:val="00E5342B"/>
    <w:rsid w:val="00E53AE0"/>
    <w:rsid w:val="00E56C7E"/>
    <w:rsid w:val="00E63EB5"/>
    <w:rsid w:val="00E70092"/>
    <w:rsid w:val="00E70638"/>
    <w:rsid w:val="00E76FD8"/>
    <w:rsid w:val="00E82E2A"/>
    <w:rsid w:val="00E82E85"/>
    <w:rsid w:val="00E83E03"/>
    <w:rsid w:val="00E841C6"/>
    <w:rsid w:val="00E84302"/>
    <w:rsid w:val="00E8782F"/>
    <w:rsid w:val="00E933BB"/>
    <w:rsid w:val="00EA1735"/>
    <w:rsid w:val="00EA309F"/>
    <w:rsid w:val="00EA5735"/>
    <w:rsid w:val="00EB1C43"/>
    <w:rsid w:val="00EC3360"/>
    <w:rsid w:val="00EC40D3"/>
    <w:rsid w:val="00EC5223"/>
    <w:rsid w:val="00ED2F2A"/>
    <w:rsid w:val="00ED4927"/>
    <w:rsid w:val="00ED554C"/>
    <w:rsid w:val="00EE1D6A"/>
    <w:rsid w:val="00EE2EBD"/>
    <w:rsid w:val="00EE79BF"/>
    <w:rsid w:val="00EF1A28"/>
    <w:rsid w:val="00F00EC5"/>
    <w:rsid w:val="00F10813"/>
    <w:rsid w:val="00F1152C"/>
    <w:rsid w:val="00F11E79"/>
    <w:rsid w:val="00F14B6A"/>
    <w:rsid w:val="00F179DD"/>
    <w:rsid w:val="00F22D9B"/>
    <w:rsid w:val="00F25BB8"/>
    <w:rsid w:val="00F26E54"/>
    <w:rsid w:val="00F27EC6"/>
    <w:rsid w:val="00F31D21"/>
    <w:rsid w:val="00F31E7C"/>
    <w:rsid w:val="00F330D0"/>
    <w:rsid w:val="00F34F7A"/>
    <w:rsid w:val="00F35599"/>
    <w:rsid w:val="00F36B12"/>
    <w:rsid w:val="00F471B5"/>
    <w:rsid w:val="00F51812"/>
    <w:rsid w:val="00F60DAE"/>
    <w:rsid w:val="00F630C4"/>
    <w:rsid w:val="00F63BE4"/>
    <w:rsid w:val="00F6452D"/>
    <w:rsid w:val="00F72EE9"/>
    <w:rsid w:val="00F7657E"/>
    <w:rsid w:val="00F83119"/>
    <w:rsid w:val="00F86628"/>
    <w:rsid w:val="00F96D1F"/>
    <w:rsid w:val="00FA3E5C"/>
    <w:rsid w:val="00FB1B06"/>
    <w:rsid w:val="00FB45AD"/>
    <w:rsid w:val="00FB581D"/>
    <w:rsid w:val="00FC2C99"/>
    <w:rsid w:val="00FC3F54"/>
    <w:rsid w:val="00FC5A49"/>
    <w:rsid w:val="00FD1718"/>
    <w:rsid w:val="00FE3D47"/>
    <w:rsid w:val="00FE7E3D"/>
    <w:rsid w:val="00FF3D8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20D956"/>
  <w15:docId w15:val="{C40F8BBB-B312-4F83-809F-6A80615DD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455AA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27C4F"/>
    <w:pPr>
      <w:ind w:left="720"/>
      <w:contextualSpacing/>
    </w:pPr>
  </w:style>
  <w:style w:type="paragraph" w:styleId="NormalWeb">
    <w:name w:val="Normal (Web)"/>
    <w:basedOn w:val="Normal"/>
    <w:uiPriority w:val="99"/>
    <w:semiHidden/>
    <w:unhideWhenUsed/>
    <w:rsid w:val="004F1EBF"/>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4F1EBF"/>
    <w:rPr>
      <w:b/>
      <w:bCs/>
    </w:rPr>
  </w:style>
  <w:style w:type="paragraph" w:styleId="Textonotapie">
    <w:name w:val="footnote text"/>
    <w:basedOn w:val="Normal"/>
    <w:link w:val="TextonotapieCar"/>
    <w:uiPriority w:val="99"/>
    <w:unhideWhenUsed/>
    <w:rsid w:val="00F51812"/>
    <w:pPr>
      <w:spacing w:after="0" w:line="240" w:lineRule="auto"/>
    </w:pPr>
    <w:rPr>
      <w:sz w:val="20"/>
      <w:szCs w:val="20"/>
    </w:rPr>
  </w:style>
  <w:style w:type="character" w:customStyle="1" w:styleId="TextonotapieCar">
    <w:name w:val="Texto nota pie Car"/>
    <w:basedOn w:val="Fuentedeprrafopredeter"/>
    <w:link w:val="Textonotapie"/>
    <w:uiPriority w:val="99"/>
    <w:rsid w:val="00F51812"/>
    <w:rPr>
      <w:sz w:val="20"/>
      <w:szCs w:val="20"/>
    </w:rPr>
  </w:style>
  <w:style w:type="character" w:styleId="Refdenotaalpie">
    <w:name w:val="footnote reference"/>
    <w:basedOn w:val="Fuentedeprrafopredeter"/>
    <w:uiPriority w:val="99"/>
    <w:unhideWhenUsed/>
    <w:rsid w:val="00F51812"/>
    <w:rPr>
      <w:vertAlign w:val="superscript"/>
    </w:rPr>
  </w:style>
  <w:style w:type="character" w:styleId="Hipervnculo">
    <w:name w:val="Hyperlink"/>
    <w:basedOn w:val="Fuentedeprrafopredeter"/>
    <w:uiPriority w:val="99"/>
    <w:unhideWhenUsed/>
    <w:rsid w:val="007C6572"/>
    <w:rPr>
      <w:color w:val="0563C1" w:themeColor="hyperlink"/>
      <w:u w:val="single"/>
    </w:rPr>
  </w:style>
  <w:style w:type="paragraph" w:styleId="Encabezado">
    <w:name w:val="header"/>
    <w:basedOn w:val="Normal"/>
    <w:link w:val="EncabezadoCar"/>
    <w:uiPriority w:val="99"/>
    <w:unhideWhenUsed/>
    <w:rsid w:val="00EA309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A309F"/>
  </w:style>
  <w:style w:type="paragraph" w:styleId="Piedepgina">
    <w:name w:val="footer"/>
    <w:basedOn w:val="Normal"/>
    <w:link w:val="PiedepginaCar"/>
    <w:uiPriority w:val="99"/>
    <w:unhideWhenUsed/>
    <w:rsid w:val="00EA309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A309F"/>
  </w:style>
  <w:style w:type="paragraph" w:styleId="Textodeglobo">
    <w:name w:val="Balloon Text"/>
    <w:basedOn w:val="Normal"/>
    <w:link w:val="TextodegloboCar"/>
    <w:uiPriority w:val="99"/>
    <w:semiHidden/>
    <w:unhideWhenUsed/>
    <w:rsid w:val="0082713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2713F"/>
    <w:rPr>
      <w:rFonts w:ascii="Segoe UI" w:hAnsi="Segoe UI" w:cs="Segoe UI"/>
      <w:sz w:val="18"/>
      <w:szCs w:val="18"/>
    </w:rPr>
  </w:style>
  <w:style w:type="character" w:customStyle="1" w:styleId="Ttulo1Car">
    <w:name w:val="Título 1 Car"/>
    <w:basedOn w:val="Fuentedeprrafopredeter"/>
    <w:link w:val="Ttulo1"/>
    <w:uiPriority w:val="9"/>
    <w:rsid w:val="00455AA6"/>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455AA6"/>
    <w:pPr>
      <w:spacing w:before="480" w:line="276" w:lineRule="auto"/>
      <w:outlineLvl w:val="9"/>
    </w:pPr>
    <w:rPr>
      <w:b/>
      <w:bCs/>
      <w:sz w:val="28"/>
      <w:szCs w:val="28"/>
      <w:lang w:val="es-ES_tradnl" w:eastAsia="es-ES_tradnl"/>
    </w:rPr>
  </w:style>
  <w:style w:type="paragraph" w:styleId="TDC1">
    <w:name w:val="toc 1"/>
    <w:basedOn w:val="Normal"/>
    <w:next w:val="Normal"/>
    <w:autoRedefine/>
    <w:uiPriority w:val="39"/>
    <w:semiHidden/>
    <w:unhideWhenUsed/>
    <w:rsid w:val="00455AA6"/>
    <w:pPr>
      <w:spacing w:before="120" w:after="0"/>
    </w:pPr>
    <w:rPr>
      <w:b/>
      <w:bCs/>
      <w:caps/>
    </w:rPr>
  </w:style>
  <w:style w:type="paragraph" w:styleId="TDC2">
    <w:name w:val="toc 2"/>
    <w:basedOn w:val="Normal"/>
    <w:next w:val="Normal"/>
    <w:autoRedefine/>
    <w:uiPriority w:val="39"/>
    <w:semiHidden/>
    <w:unhideWhenUsed/>
    <w:rsid w:val="00455AA6"/>
    <w:pPr>
      <w:spacing w:after="0"/>
      <w:ind w:left="220"/>
    </w:pPr>
    <w:rPr>
      <w:smallCaps/>
    </w:rPr>
  </w:style>
  <w:style w:type="paragraph" w:styleId="TDC3">
    <w:name w:val="toc 3"/>
    <w:basedOn w:val="Normal"/>
    <w:next w:val="Normal"/>
    <w:autoRedefine/>
    <w:uiPriority w:val="39"/>
    <w:semiHidden/>
    <w:unhideWhenUsed/>
    <w:rsid w:val="00455AA6"/>
    <w:pPr>
      <w:spacing w:after="0"/>
      <w:ind w:left="440"/>
    </w:pPr>
    <w:rPr>
      <w:i/>
      <w:iCs/>
    </w:rPr>
  </w:style>
  <w:style w:type="paragraph" w:styleId="TDC4">
    <w:name w:val="toc 4"/>
    <w:basedOn w:val="Normal"/>
    <w:next w:val="Normal"/>
    <w:autoRedefine/>
    <w:uiPriority w:val="39"/>
    <w:semiHidden/>
    <w:unhideWhenUsed/>
    <w:rsid w:val="00455AA6"/>
    <w:pPr>
      <w:spacing w:after="0"/>
      <w:ind w:left="660"/>
    </w:pPr>
    <w:rPr>
      <w:sz w:val="18"/>
      <w:szCs w:val="18"/>
    </w:rPr>
  </w:style>
  <w:style w:type="paragraph" w:styleId="TDC5">
    <w:name w:val="toc 5"/>
    <w:basedOn w:val="Normal"/>
    <w:next w:val="Normal"/>
    <w:autoRedefine/>
    <w:uiPriority w:val="39"/>
    <w:semiHidden/>
    <w:unhideWhenUsed/>
    <w:rsid w:val="00455AA6"/>
    <w:pPr>
      <w:spacing w:after="0"/>
      <w:ind w:left="880"/>
    </w:pPr>
    <w:rPr>
      <w:sz w:val="18"/>
      <w:szCs w:val="18"/>
    </w:rPr>
  </w:style>
  <w:style w:type="paragraph" w:styleId="TDC6">
    <w:name w:val="toc 6"/>
    <w:basedOn w:val="Normal"/>
    <w:next w:val="Normal"/>
    <w:autoRedefine/>
    <w:uiPriority w:val="39"/>
    <w:semiHidden/>
    <w:unhideWhenUsed/>
    <w:rsid w:val="00455AA6"/>
    <w:pPr>
      <w:spacing w:after="0"/>
      <w:ind w:left="1100"/>
    </w:pPr>
    <w:rPr>
      <w:sz w:val="18"/>
      <w:szCs w:val="18"/>
    </w:rPr>
  </w:style>
  <w:style w:type="paragraph" w:styleId="TDC7">
    <w:name w:val="toc 7"/>
    <w:basedOn w:val="Normal"/>
    <w:next w:val="Normal"/>
    <w:autoRedefine/>
    <w:uiPriority w:val="39"/>
    <w:semiHidden/>
    <w:unhideWhenUsed/>
    <w:rsid w:val="00455AA6"/>
    <w:pPr>
      <w:spacing w:after="0"/>
      <w:ind w:left="1320"/>
    </w:pPr>
    <w:rPr>
      <w:sz w:val="18"/>
      <w:szCs w:val="18"/>
    </w:rPr>
  </w:style>
  <w:style w:type="paragraph" w:styleId="TDC8">
    <w:name w:val="toc 8"/>
    <w:basedOn w:val="Normal"/>
    <w:next w:val="Normal"/>
    <w:autoRedefine/>
    <w:uiPriority w:val="39"/>
    <w:semiHidden/>
    <w:unhideWhenUsed/>
    <w:rsid w:val="00455AA6"/>
    <w:pPr>
      <w:spacing w:after="0"/>
      <w:ind w:left="1540"/>
    </w:pPr>
    <w:rPr>
      <w:sz w:val="18"/>
      <w:szCs w:val="18"/>
    </w:rPr>
  </w:style>
  <w:style w:type="paragraph" w:styleId="TDC9">
    <w:name w:val="toc 9"/>
    <w:basedOn w:val="Normal"/>
    <w:next w:val="Normal"/>
    <w:autoRedefine/>
    <w:uiPriority w:val="39"/>
    <w:semiHidden/>
    <w:unhideWhenUsed/>
    <w:rsid w:val="00455AA6"/>
    <w:pPr>
      <w:spacing w:after="0"/>
      <w:ind w:left="1760"/>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54252">
      <w:bodyDiv w:val="1"/>
      <w:marLeft w:val="0"/>
      <w:marRight w:val="0"/>
      <w:marTop w:val="0"/>
      <w:marBottom w:val="0"/>
      <w:divBdr>
        <w:top w:val="none" w:sz="0" w:space="0" w:color="auto"/>
        <w:left w:val="none" w:sz="0" w:space="0" w:color="auto"/>
        <w:bottom w:val="none" w:sz="0" w:space="0" w:color="auto"/>
        <w:right w:val="none" w:sz="0" w:space="0" w:color="auto"/>
      </w:divBdr>
    </w:div>
    <w:div w:id="111674292">
      <w:bodyDiv w:val="1"/>
      <w:marLeft w:val="0"/>
      <w:marRight w:val="0"/>
      <w:marTop w:val="0"/>
      <w:marBottom w:val="0"/>
      <w:divBdr>
        <w:top w:val="none" w:sz="0" w:space="0" w:color="auto"/>
        <w:left w:val="none" w:sz="0" w:space="0" w:color="auto"/>
        <w:bottom w:val="none" w:sz="0" w:space="0" w:color="auto"/>
        <w:right w:val="none" w:sz="0" w:space="0" w:color="auto"/>
      </w:divBdr>
    </w:div>
    <w:div w:id="160512883">
      <w:bodyDiv w:val="1"/>
      <w:marLeft w:val="0"/>
      <w:marRight w:val="0"/>
      <w:marTop w:val="0"/>
      <w:marBottom w:val="0"/>
      <w:divBdr>
        <w:top w:val="none" w:sz="0" w:space="0" w:color="auto"/>
        <w:left w:val="none" w:sz="0" w:space="0" w:color="auto"/>
        <w:bottom w:val="none" w:sz="0" w:space="0" w:color="auto"/>
        <w:right w:val="none" w:sz="0" w:space="0" w:color="auto"/>
      </w:divBdr>
    </w:div>
    <w:div w:id="383722525">
      <w:bodyDiv w:val="1"/>
      <w:marLeft w:val="0"/>
      <w:marRight w:val="0"/>
      <w:marTop w:val="0"/>
      <w:marBottom w:val="0"/>
      <w:divBdr>
        <w:top w:val="none" w:sz="0" w:space="0" w:color="auto"/>
        <w:left w:val="none" w:sz="0" w:space="0" w:color="auto"/>
        <w:bottom w:val="none" w:sz="0" w:space="0" w:color="auto"/>
        <w:right w:val="none" w:sz="0" w:space="0" w:color="auto"/>
      </w:divBdr>
    </w:div>
    <w:div w:id="513999336">
      <w:bodyDiv w:val="1"/>
      <w:marLeft w:val="0"/>
      <w:marRight w:val="0"/>
      <w:marTop w:val="0"/>
      <w:marBottom w:val="0"/>
      <w:divBdr>
        <w:top w:val="none" w:sz="0" w:space="0" w:color="auto"/>
        <w:left w:val="none" w:sz="0" w:space="0" w:color="auto"/>
        <w:bottom w:val="none" w:sz="0" w:space="0" w:color="auto"/>
        <w:right w:val="none" w:sz="0" w:space="0" w:color="auto"/>
      </w:divBdr>
    </w:div>
    <w:div w:id="706612248">
      <w:bodyDiv w:val="1"/>
      <w:marLeft w:val="0"/>
      <w:marRight w:val="0"/>
      <w:marTop w:val="0"/>
      <w:marBottom w:val="0"/>
      <w:divBdr>
        <w:top w:val="none" w:sz="0" w:space="0" w:color="auto"/>
        <w:left w:val="none" w:sz="0" w:space="0" w:color="auto"/>
        <w:bottom w:val="none" w:sz="0" w:space="0" w:color="auto"/>
        <w:right w:val="none" w:sz="0" w:space="0" w:color="auto"/>
      </w:divBdr>
    </w:div>
    <w:div w:id="762722923">
      <w:bodyDiv w:val="1"/>
      <w:marLeft w:val="0"/>
      <w:marRight w:val="0"/>
      <w:marTop w:val="0"/>
      <w:marBottom w:val="0"/>
      <w:divBdr>
        <w:top w:val="none" w:sz="0" w:space="0" w:color="auto"/>
        <w:left w:val="none" w:sz="0" w:space="0" w:color="auto"/>
        <w:bottom w:val="none" w:sz="0" w:space="0" w:color="auto"/>
        <w:right w:val="none" w:sz="0" w:space="0" w:color="auto"/>
      </w:divBdr>
    </w:div>
    <w:div w:id="1077289334">
      <w:bodyDiv w:val="1"/>
      <w:marLeft w:val="0"/>
      <w:marRight w:val="0"/>
      <w:marTop w:val="0"/>
      <w:marBottom w:val="0"/>
      <w:divBdr>
        <w:top w:val="none" w:sz="0" w:space="0" w:color="auto"/>
        <w:left w:val="none" w:sz="0" w:space="0" w:color="auto"/>
        <w:bottom w:val="none" w:sz="0" w:space="0" w:color="auto"/>
        <w:right w:val="none" w:sz="0" w:space="0" w:color="auto"/>
      </w:divBdr>
    </w:div>
    <w:div w:id="1095172246">
      <w:bodyDiv w:val="1"/>
      <w:marLeft w:val="0"/>
      <w:marRight w:val="0"/>
      <w:marTop w:val="0"/>
      <w:marBottom w:val="0"/>
      <w:divBdr>
        <w:top w:val="none" w:sz="0" w:space="0" w:color="auto"/>
        <w:left w:val="none" w:sz="0" w:space="0" w:color="auto"/>
        <w:bottom w:val="none" w:sz="0" w:space="0" w:color="auto"/>
        <w:right w:val="none" w:sz="0" w:space="0" w:color="auto"/>
      </w:divBdr>
    </w:div>
    <w:div w:id="1171332874">
      <w:bodyDiv w:val="1"/>
      <w:marLeft w:val="0"/>
      <w:marRight w:val="0"/>
      <w:marTop w:val="0"/>
      <w:marBottom w:val="0"/>
      <w:divBdr>
        <w:top w:val="none" w:sz="0" w:space="0" w:color="auto"/>
        <w:left w:val="none" w:sz="0" w:space="0" w:color="auto"/>
        <w:bottom w:val="none" w:sz="0" w:space="0" w:color="auto"/>
        <w:right w:val="none" w:sz="0" w:space="0" w:color="auto"/>
      </w:divBdr>
    </w:div>
    <w:div w:id="1403869418">
      <w:bodyDiv w:val="1"/>
      <w:marLeft w:val="0"/>
      <w:marRight w:val="0"/>
      <w:marTop w:val="0"/>
      <w:marBottom w:val="0"/>
      <w:divBdr>
        <w:top w:val="none" w:sz="0" w:space="0" w:color="auto"/>
        <w:left w:val="none" w:sz="0" w:space="0" w:color="auto"/>
        <w:bottom w:val="none" w:sz="0" w:space="0" w:color="auto"/>
        <w:right w:val="none" w:sz="0" w:space="0" w:color="auto"/>
      </w:divBdr>
    </w:div>
    <w:div w:id="1543976570">
      <w:bodyDiv w:val="1"/>
      <w:marLeft w:val="0"/>
      <w:marRight w:val="0"/>
      <w:marTop w:val="0"/>
      <w:marBottom w:val="0"/>
      <w:divBdr>
        <w:top w:val="none" w:sz="0" w:space="0" w:color="auto"/>
        <w:left w:val="none" w:sz="0" w:space="0" w:color="auto"/>
        <w:bottom w:val="none" w:sz="0" w:space="0" w:color="auto"/>
        <w:right w:val="none" w:sz="0" w:space="0" w:color="auto"/>
      </w:divBdr>
    </w:div>
    <w:div w:id="1582448678">
      <w:bodyDiv w:val="1"/>
      <w:marLeft w:val="0"/>
      <w:marRight w:val="0"/>
      <w:marTop w:val="0"/>
      <w:marBottom w:val="0"/>
      <w:divBdr>
        <w:top w:val="none" w:sz="0" w:space="0" w:color="auto"/>
        <w:left w:val="none" w:sz="0" w:space="0" w:color="auto"/>
        <w:bottom w:val="none" w:sz="0" w:space="0" w:color="auto"/>
        <w:right w:val="none" w:sz="0" w:space="0" w:color="auto"/>
      </w:divBdr>
    </w:div>
    <w:div w:id="1638560470">
      <w:bodyDiv w:val="1"/>
      <w:marLeft w:val="0"/>
      <w:marRight w:val="0"/>
      <w:marTop w:val="0"/>
      <w:marBottom w:val="0"/>
      <w:divBdr>
        <w:top w:val="none" w:sz="0" w:space="0" w:color="auto"/>
        <w:left w:val="none" w:sz="0" w:space="0" w:color="auto"/>
        <w:bottom w:val="none" w:sz="0" w:space="0" w:color="auto"/>
        <w:right w:val="none" w:sz="0" w:space="0" w:color="auto"/>
      </w:divBdr>
    </w:div>
    <w:div w:id="1813790734">
      <w:bodyDiv w:val="1"/>
      <w:marLeft w:val="0"/>
      <w:marRight w:val="0"/>
      <w:marTop w:val="0"/>
      <w:marBottom w:val="0"/>
      <w:divBdr>
        <w:top w:val="none" w:sz="0" w:space="0" w:color="auto"/>
        <w:left w:val="none" w:sz="0" w:space="0" w:color="auto"/>
        <w:bottom w:val="none" w:sz="0" w:space="0" w:color="auto"/>
        <w:right w:val="none" w:sz="0" w:space="0" w:color="auto"/>
      </w:divBdr>
    </w:div>
    <w:div w:id="1995329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centrodemocratico.com/articulo/alvaro-uribe-velez-antioquia" TargetMode="External"/><Relationship Id="rId26" Type="http://schemas.openxmlformats.org/officeDocument/2006/relationships/hyperlink" Target="http://www.centrodemocratico.com/articulo/everth-bustamante-garcia" TargetMode="External"/><Relationship Id="rId3" Type="http://schemas.openxmlformats.org/officeDocument/2006/relationships/styles" Target="styles.xml"/><Relationship Id="rId21" Type="http://schemas.openxmlformats.org/officeDocument/2006/relationships/hyperlink" Target="http://www.centrodemocratico.com/articulo/jose-obdulio-gaviria-velez"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hyperlink" Target="http://www.dinero.com/empresas/articulo/balance-del-sector-panelero-colombia-2014/202561" TargetMode="External"/><Relationship Id="rId25" Type="http://schemas.openxmlformats.org/officeDocument/2006/relationships/hyperlink" Target="http://www.centrodemocratico.com/articulo/daniel-alberto-cabrales-castillo"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www.centrodemocratico.com/articulo/susana-correa-borrero" TargetMode="External"/><Relationship Id="rId29" Type="http://schemas.openxmlformats.org/officeDocument/2006/relationships/hyperlink" Target="http://www.centrodemocratico.com/articulo/carlos-felipe-mejia-meji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hyperlink" Target="http://www.centrodemocratico.com/articulo/orlando-castaneda-serrano" TargetMode="External"/><Relationship Id="rId32" Type="http://schemas.openxmlformats.org/officeDocument/2006/relationships/hyperlink" Target="http://www.centrodemocratico.com/articulo/honorio-miguel-henriquez-pinedo" TargetMode="Externa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hyperlink" Target="http://www.centrodemocratico.com/articulo/jaime-alejandro-amin-hernandez" TargetMode="External"/><Relationship Id="rId28" Type="http://schemas.openxmlformats.org/officeDocument/2006/relationships/hyperlink" Target="http://www.centrodemocratico.com/articulo/thania-vega-de-plazas" TargetMode="External"/><Relationship Id="rId10" Type="http://schemas.openxmlformats.org/officeDocument/2006/relationships/chart" Target="charts/chart2.xml"/><Relationship Id="rId19" Type="http://schemas.openxmlformats.org/officeDocument/2006/relationships/hyperlink" Target="http://www.centrodemocratico.com/articulo/leon-rigoberto-baron-neira" TargetMode="External"/><Relationship Id="rId31" Type="http://schemas.openxmlformats.org/officeDocument/2006/relationships/hyperlink" Target="http://www.centrodemocratico.com/articulo/nohora-stella-tovar-rey"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2.png"/><Relationship Id="rId22" Type="http://schemas.openxmlformats.org/officeDocument/2006/relationships/hyperlink" Target="http://www.centrodemocratico.com/articulo/alfredo-rangel-suarez" TargetMode="External"/><Relationship Id="rId27" Type="http://schemas.openxmlformats.org/officeDocument/2006/relationships/hyperlink" Target="http://www.centrodemocratico.com/articulo/ernesto-macias-tovar" TargetMode="External"/><Relationship Id="rId30" Type="http://schemas.openxmlformats.org/officeDocument/2006/relationships/hyperlink" Target="http://www.centrodemocratico.com/articulo/paola-andrea-holguin-moreno" TargetMode="External"/><Relationship Id="rId35" Type="http://schemas.openxmlformats.org/officeDocument/2006/relationships/theme" Target="theme/theme1.xml"/><Relationship Id="rId8"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oleObject" Target="file:///C:\Users\Paloma%20Valencia\Documents\Az&#250;car\Dato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aloma%20Valencia\Downloads\costos%20panel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Paloma%20Valencia\Downloads\costos%20panel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Paloma%20Valencia\Documents\Az&#250;car\Dato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1" baseline="0">
                <a:effectLst/>
              </a:rPr>
              <a:t>Gráfico 1: Evolución de los precios al productor por kg de producto (precios constantes base 2014)</a:t>
            </a:r>
            <a:endParaRPr lang="es-CO" sz="1050">
              <a:effectLst/>
            </a:endParaRPr>
          </a:p>
        </c:rich>
      </c:tx>
      <c:overlay val="0"/>
      <c:spPr>
        <a:noFill/>
        <a:ln>
          <a:noFill/>
        </a:ln>
        <a:effectLst/>
      </c:spPr>
    </c:title>
    <c:autoTitleDeleted val="0"/>
    <c:plotArea>
      <c:layout/>
      <c:lineChart>
        <c:grouping val="standard"/>
        <c:varyColors val="0"/>
        <c:ser>
          <c:idx val="0"/>
          <c:order val="0"/>
          <c:tx>
            <c:strRef>
              <c:f>Hoja1!$E$47</c:f>
              <c:strCache>
                <c:ptCount val="1"/>
                <c:pt idx="0">
                  <c:v>Precio (Constante)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rgbClr val="C00000"/>
                </a:solidFill>
                <a:prstDash val="sysDot"/>
              </a:ln>
              <a:effectLst/>
            </c:spPr>
            <c:trendlineType val="linear"/>
            <c:dispRSqr val="0"/>
            <c:dispEq val="0"/>
          </c:trendline>
          <c:cat>
            <c:numRef>
              <c:f>Hoja1!$A$48:$A$60</c:f>
              <c:numCache>
                <c:formatCode>General</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numCache>
            </c:numRef>
          </c:cat>
          <c:val>
            <c:numRef>
              <c:f>Hoja1!$E$48:$E$60</c:f>
              <c:numCache>
                <c:formatCode>0</c:formatCode>
                <c:ptCount val="13"/>
                <c:pt idx="0">
                  <c:v>1182.8733805326781</c:v>
                </c:pt>
                <c:pt idx="1">
                  <c:v>1353.9032455969709</c:v>
                </c:pt>
                <c:pt idx="2">
                  <c:v>1663.201663201663</c:v>
                </c:pt>
                <c:pt idx="3">
                  <c:v>1335.6051445531491</c:v>
                </c:pt>
                <c:pt idx="4">
                  <c:v>1027.135599228073</c:v>
                </c:pt>
                <c:pt idx="5">
                  <c:v>953.83629507307739</c:v>
                </c:pt>
                <c:pt idx="6">
                  <c:v>1346.0173221638511</c:v>
                </c:pt>
                <c:pt idx="7">
                  <c:v>2171.684156201617</c:v>
                </c:pt>
                <c:pt idx="8">
                  <c:v>1584.62452086595</c:v>
                </c:pt>
                <c:pt idx="9">
                  <c:v>1134.9936309565601</c:v>
                </c:pt>
                <c:pt idx="10">
                  <c:v>1297.562208889623</c:v>
                </c:pt>
                <c:pt idx="11">
                  <c:v>1648.18656556263</c:v>
                </c:pt>
                <c:pt idx="12">
                  <c:v>1845.363828392454</c:v>
                </c:pt>
              </c:numCache>
            </c:numRef>
          </c:val>
          <c:smooth val="0"/>
          <c:extLst>
            <c:ext xmlns:c16="http://schemas.microsoft.com/office/drawing/2014/chart" uri="{C3380CC4-5D6E-409C-BE32-E72D297353CC}">
              <c16:uniqueId val="{00000000-D0DC-4591-B42B-133E8F1DABFB}"/>
            </c:ext>
          </c:extLst>
        </c:ser>
        <c:dLbls>
          <c:showLegendKey val="0"/>
          <c:showVal val="0"/>
          <c:showCatName val="0"/>
          <c:showSerName val="0"/>
          <c:showPercent val="0"/>
          <c:showBubbleSize val="0"/>
        </c:dLbls>
        <c:marker val="1"/>
        <c:smooth val="0"/>
        <c:axId val="190863360"/>
        <c:axId val="147408576"/>
      </c:lineChart>
      <c:catAx>
        <c:axId val="190863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47408576"/>
        <c:crosses val="autoZero"/>
        <c:auto val="1"/>
        <c:lblAlgn val="ctr"/>
        <c:lblOffset val="100"/>
        <c:noMultiLvlLbl val="0"/>
      </c:catAx>
      <c:valAx>
        <c:axId val="1474085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90863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200" i="1"/>
              <a:t>Gráfico 2: Precio</a:t>
            </a:r>
            <a:r>
              <a:rPr lang="es-CO" sz="1200" i="1" baseline="0"/>
              <a:t> promedio al productor vs costo de producción (COP/kg) en Mariquita, Tolima</a:t>
            </a:r>
            <a:endParaRPr lang="es-CO" sz="1200" i="1"/>
          </a:p>
        </c:rich>
      </c:tx>
      <c:overlay val="0"/>
      <c:spPr>
        <a:noFill/>
        <a:ln>
          <a:noFill/>
        </a:ln>
        <a:effectLst/>
      </c:spPr>
    </c:title>
    <c:autoTitleDeleted val="0"/>
    <c:plotArea>
      <c:layout/>
      <c:lineChart>
        <c:grouping val="standard"/>
        <c:varyColors val="0"/>
        <c:ser>
          <c:idx val="0"/>
          <c:order val="0"/>
          <c:tx>
            <c:strRef>
              <c:f>'[costos panela.xlsx]Sheet1'!$E$29</c:f>
              <c:strCache>
                <c:ptCount val="1"/>
                <c:pt idx="0">
                  <c:v>Precio</c:v>
                </c:pt>
              </c:strCache>
            </c:strRef>
          </c:tx>
          <c:spPr>
            <a:ln w="28575" cap="rnd">
              <a:solidFill>
                <a:schemeClr val="accent1"/>
              </a:solidFill>
              <a:round/>
            </a:ln>
            <a:effectLst/>
          </c:spPr>
          <c:marker>
            <c:symbol val="none"/>
          </c:marker>
          <c:cat>
            <c:strRef>
              <c:f>'[costos panela.xlsx]Sheet1'!$D$30:$D$37</c:f>
              <c:strCache>
                <c:ptCount val="8"/>
                <c:pt idx="0">
                  <c:v>Enero</c:v>
                </c:pt>
                <c:pt idx="1">
                  <c:v>Febrero</c:v>
                </c:pt>
                <c:pt idx="2">
                  <c:v>Marzo</c:v>
                </c:pt>
                <c:pt idx="3">
                  <c:v>Abril</c:v>
                </c:pt>
                <c:pt idx="4">
                  <c:v>Mayo</c:v>
                </c:pt>
                <c:pt idx="5">
                  <c:v>Junio</c:v>
                </c:pt>
                <c:pt idx="6">
                  <c:v>Julio</c:v>
                </c:pt>
                <c:pt idx="7">
                  <c:v>Agosto</c:v>
                </c:pt>
              </c:strCache>
            </c:strRef>
          </c:cat>
          <c:val>
            <c:numRef>
              <c:f>'[costos panela.xlsx]Sheet1'!$E$30:$E$37</c:f>
              <c:numCache>
                <c:formatCode>General</c:formatCode>
                <c:ptCount val="8"/>
                <c:pt idx="0">
                  <c:v>1342</c:v>
                </c:pt>
                <c:pt idx="1">
                  <c:v>1275</c:v>
                </c:pt>
                <c:pt idx="2">
                  <c:v>1350</c:v>
                </c:pt>
                <c:pt idx="3">
                  <c:v>1396</c:v>
                </c:pt>
                <c:pt idx="4">
                  <c:v>1306</c:v>
                </c:pt>
                <c:pt idx="5">
                  <c:v>1294</c:v>
                </c:pt>
                <c:pt idx="6">
                  <c:v>1292</c:v>
                </c:pt>
                <c:pt idx="7">
                  <c:v>1264</c:v>
                </c:pt>
              </c:numCache>
            </c:numRef>
          </c:val>
          <c:smooth val="0"/>
          <c:extLst>
            <c:ext xmlns:c16="http://schemas.microsoft.com/office/drawing/2014/chart" uri="{C3380CC4-5D6E-409C-BE32-E72D297353CC}">
              <c16:uniqueId val="{00000000-683D-4B86-A7E1-218FACE30D57}"/>
            </c:ext>
          </c:extLst>
        </c:ser>
        <c:ser>
          <c:idx val="1"/>
          <c:order val="1"/>
          <c:tx>
            <c:strRef>
              <c:f>'[costos panela.xlsx]Sheet1'!$F$29</c:f>
              <c:strCache>
                <c:ptCount val="1"/>
                <c:pt idx="0">
                  <c:v>Costo</c:v>
                </c:pt>
              </c:strCache>
            </c:strRef>
          </c:tx>
          <c:spPr>
            <a:ln w="28575" cap="rnd">
              <a:solidFill>
                <a:schemeClr val="accent2"/>
              </a:solidFill>
              <a:round/>
            </a:ln>
            <a:effectLst/>
          </c:spPr>
          <c:marker>
            <c:symbol val="none"/>
          </c:marker>
          <c:cat>
            <c:strRef>
              <c:f>'[costos panela.xlsx]Sheet1'!$D$30:$D$37</c:f>
              <c:strCache>
                <c:ptCount val="8"/>
                <c:pt idx="0">
                  <c:v>Enero</c:v>
                </c:pt>
                <c:pt idx="1">
                  <c:v>Febrero</c:v>
                </c:pt>
                <c:pt idx="2">
                  <c:v>Marzo</c:v>
                </c:pt>
                <c:pt idx="3">
                  <c:v>Abril</c:v>
                </c:pt>
                <c:pt idx="4">
                  <c:v>Mayo</c:v>
                </c:pt>
                <c:pt idx="5">
                  <c:v>Junio</c:v>
                </c:pt>
                <c:pt idx="6">
                  <c:v>Julio</c:v>
                </c:pt>
                <c:pt idx="7">
                  <c:v>Agosto</c:v>
                </c:pt>
              </c:strCache>
            </c:strRef>
          </c:cat>
          <c:val>
            <c:numRef>
              <c:f>'[costos panela.xlsx]Sheet1'!$F$30:$F$37</c:f>
              <c:numCache>
                <c:formatCode>_-* #,##0_-;\-* #,##0_-;_-* "-"??_-;_-@_-</c:formatCode>
                <c:ptCount val="8"/>
                <c:pt idx="0">
                  <c:v>1306.445803140097</c:v>
                </c:pt>
                <c:pt idx="1">
                  <c:v>1306.445803140097</c:v>
                </c:pt>
                <c:pt idx="2">
                  <c:v>1306.445803140097</c:v>
                </c:pt>
                <c:pt idx="3">
                  <c:v>1306.445803140097</c:v>
                </c:pt>
                <c:pt idx="4">
                  <c:v>1306.445803140097</c:v>
                </c:pt>
                <c:pt idx="5">
                  <c:v>1306.445803140097</c:v>
                </c:pt>
                <c:pt idx="6">
                  <c:v>1306.445803140097</c:v>
                </c:pt>
                <c:pt idx="7">
                  <c:v>1306.445803140097</c:v>
                </c:pt>
              </c:numCache>
            </c:numRef>
          </c:val>
          <c:smooth val="0"/>
          <c:extLst>
            <c:ext xmlns:c16="http://schemas.microsoft.com/office/drawing/2014/chart" uri="{C3380CC4-5D6E-409C-BE32-E72D297353CC}">
              <c16:uniqueId val="{00000001-683D-4B86-A7E1-218FACE30D57}"/>
            </c:ext>
          </c:extLst>
        </c:ser>
        <c:dLbls>
          <c:showLegendKey val="0"/>
          <c:showVal val="0"/>
          <c:showCatName val="0"/>
          <c:showSerName val="0"/>
          <c:showPercent val="0"/>
          <c:showBubbleSize val="0"/>
        </c:dLbls>
        <c:smooth val="0"/>
        <c:axId val="212610560"/>
        <c:axId val="147410304"/>
      </c:lineChart>
      <c:catAx>
        <c:axId val="212610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47410304"/>
        <c:crosses val="autoZero"/>
        <c:auto val="1"/>
        <c:lblAlgn val="ctr"/>
        <c:lblOffset val="100"/>
        <c:noMultiLvlLbl val="0"/>
      </c:catAx>
      <c:valAx>
        <c:axId val="147410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12610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1200" b="0" i="1"/>
              <a:t>Gráfico 2: Distribución</a:t>
            </a:r>
            <a:r>
              <a:rPr lang="en-US" sz="1200" b="0" i="1" baseline="0"/>
              <a:t> del c</a:t>
            </a:r>
            <a:r>
              <a:rPr lang="en-US" sz="1200" b="0" i="1"/>
              <a:t>osto por Kg de Panela en un trapiche de Mariquita, Tolima ($)</a:t>
            </a:r>
          </a:p>
          <a:p>
            <a:pPr>
              <a:defRPr/>
            </a:pPr>
            <a:r>
              <a:rPr lang="en-US" sz="1200" b="0" i="1"/>
              <a:t>Total Kg = $1,306</a:t>
            </a:r>
          </a:p>
          <a:p>
            <a:pPr>
              <a:defRPr/>
            </a:pPr>
            <a:endParaRPr lang="en-US"/>
          </a:p>
        </c:rich>
      </c:tx>
      <c:overlay val="0"/>
    </c:title>
    <c:autoTitleDeleted val="0"/>
    <c:plotArea>
      <c:layout/>
      <c:pieChart>
        <c:varyColors val="1"/>
        <c:ser>
          <c:idx val="0"/>
          <c:order val="0"/>
          <c:tx>
            <c:strRef>
              <c:f>'[costos panela.xlsx]Sheet1'!$E$7</c:f>
              <c:strCache>
                <c:ptCount val="1"/>
                <c:pt idx="0">
                  <c:v>Costo por Kg</c:v>
                </c:pt>
              </c:strCache>
            </c:strRef>
          </c:tx>
          <c:dLbls>
            <c:dLbl>
              <c:idx val="1"/>
              <c:layout>
                <c:manualLayout>
                  <c:x val="2.52790180639186E-2"/>
                  <c:y val="-4.2144031656484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AE2-4AF9-916C-834C1B8E13DB}"/>
                </c:ext>
              </c:extLst>
            </c:dLbl>
            <c:dLbl>
              <c:idx val="2"/>
              <c:layout>
                <c:manualLayout>
                  <c:x val="-0.107866001482639"/>
                  <c:y val="-0.190302680054901"/>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AE2-4AF9-916C-834C1B8E13DB}"/>
                </c:ext>
              </c:extLst>
            </c:dLbl>
            <c:dLbl>
              <c:idx val="3"/>
              <c:layout>
                <c:manualLayout>
                  <c:x val="-1.6262621584066699E-2"/>
                  <c:y val="2.0378861810355201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AE2-4AF9-916C-834C1B8E13DB}"/>
                </c:ext>
              </c:extLst>
            </c:dLbl>
            <c:dLbl>
              <c:idx val="5"/>
              <c:layout>
                <c:manualLayout>
                  <c:x val="-3.7690041685965701E-2"/>
                  <c:y val="9.1908078552999199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AE2-4AF9-916C-834C1B8E13DB}"/>
                </c:ext>
              </c:extLst>
            </c:dLbl>
            <c:dLbl>
              <c:idx val="6"/>
              <c:layout>
                <c:manualLayout>
                  <c:x val="-3.7555349698934697E-2"/>
                  <c:y val="-3.4667326176757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AE2-4AF9-916C-834C1B8E13DB}"/>
                </c:ext>
              </c:extLst>
            </c:dLbl>
            <c:dLbl>
              <c:idx val="7"/>
              <c:layout>
                <c:manualLayout>
                  <c:x val="5.3163686892079599E-2"/>
                  <c:y val="-3.505581326952129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AE2-4AF9-916C-834C1B8E13DB}"/>
                </c:ext>
              </c:extLst>
            </c:dLbl>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extLst>
          </c:dLbls>
          <c:cat>
            <c:strRef>
              <c:f>'[costos panela.xlsx]Sheet1'!$D$8:$D$15</c:f>
              <c:strCache>
                <c:ptCount val="8"/>
                <c:pt idx="0">
                  <c:v>Corte</c:v>
                </c:pt>
                <c:pt idx="1">
                  <c:v>Cargue</c:v>
                </c:pt>
                <c:pt idx="2">
                  <c:v>Molienda</c:v>
                </c:pt>
                <c:pt idx="3">
                  <c:v>Transporte</c:v>
                </c:pt>
                <c:pt idx="4">
                  <c:v>Cultivo</c:v>
                </c:pt>
                <c:pt idx="5">
                  <c:v>Administración</c:v>
                </c:pt>
                <c:pt idx="6">
                  <c:v>Depreciación Trapiche</c:v>
                </c:pt>
                <c:pt idx="7">
                  <c:v>Imprevistos y otros</c:v>
                </c:pt>
              </c:strCache>
            </c:strRef>
          </c:cat>
          <c:val>
            <c:numRef>
              <c:f>'[costos panela.xlsx]Sheet1'!$E$8:$E$15</c:f>
              <c:numCache>
                <c:formatCode>_(* #,##0.00_);_(* \(#,##0.00\);_(* "-"??_);_(@_)</c:formatCode>
                <c:ptCount val="8"/>
                <c:pt idx="0">
                  <c:v>166.95652173913041</c:v>
                </c:pt>
                <c:pt idx="1">
                  <c:v>109.5652173913043</c:v>
                </c:pt>
                <c:pt idx="2">
                  <c:v>554.43478260869597</c:v>
                </c:pt>
                <c:pt idx="3">
                  <c:v>50.782608695652137</c:v>
                </c:pt>
                <c:pt idx="4">
                  <c:v>165.3935185185185</c:v>
                </c:pt>
                <c:pt idx="5">
                  <c:v>139.13043478260869</c:v>
                </c:pt>
                <c:pt idx="6">
                  <c:v>57.971014492753497</c:v>
                </c:pt>
                <c:pt idx="7">
                  <c:v>62.211704911433173</c:v>
                </c:pt>
              </c:numCache>
            </c:numRef>
          </c:val>
          <c:extLst>
            <c:ext xmlns:c16="http://schemas.microsoft.com/office/drawing/2014/chart" uri="{C3380CC4-5D6E-409C-BE32-E72D297353CC}">
              <c16:uniqueId val="{00000006-3AE2-4AF9-916C-834C1B8E13DB}"/>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solidFill>
      <a:schemeClr val="lt1"/>
    </a:solidFill>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1"/>
              <a:t>Gráfico 3: Ingresos Totales del Fondo de Fomento Panelero</a:t>
            </a:r>
          </a:p>
        </c:rich>
      </c:tx>
      <c:overlay val="0"/>
      <c:spPr>
        <a:noFill/>
        <a:ln>
          <a:noFill/>
        </a:ln>
        <a:effectLst/>
      </c:spPr>
    </c:title>
    <c:autoTitleDeleted val="0"/>
    <c:plotArea>
      <c:layout/>
      <c:lineChart>
        <c:grouping val="standard"/>
        <c:varyColors val="0"/>
        <c:ser>
          <c:idx val="0"/>
          <c:order val="0"/>
          <c:tx>
            <c:strRef>
              <c:f>Hoja2!$B$1</c:f>
              <c:strCache>
                <c:ptCount val="1"/>
                <c:pt idx="0">
                  <c:v>Ingresos Totales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rgbClr val="C00000"/>
                </a:solidFill>
                <a:prstDash val="sysDot"/>
              </a:ln>
              <a:effectLst/>
            </c:spPr>
            <c:trendlineType val="linear"/>
            <c:dispRSqr val="0"/>
            <c:dispEq val="0"/>
          </c:trendline>
          <c:cat>
            <c:numRef>
              <c:f>Hoja2!$A$2:$A$11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Hoja2!$B$2:$B$11</c:f>
              <c:numCache>
                <c:formatCode>_("$"* #,##0.00_);_("$"* \(#,##0.00\);_("$"* "-"??_);_(@_)</c:formatCode>
                <c:ptCount val="10"/>
                <c:pt idx="0">
                  <c:v>2124459081</c:v>
                </c:pt>
                <c:pt idx="1">
                  <c:v>3018595673</c:v>
                </c:pt>
                <c:pt idx="2">
                  <c:v>3336496417</c:v>
                </c:pt>
                <c:pt idx="3">
                  <c:v>3830852505</c:v>
                </c:pt>
                <c:pt idx="4">
                  <c:v>3760992485</c:v>
                </c:pt>
                <c:pt idx="5">
                  <c:v>3248861978</c:v>
                </c:pt>
                <c:pt idx="6">
                  <c:v>3839248405</c:v>
                </c:pt>
                <c:pt idx="7">
                  <c:v>4084270165</c:v>
                </c:pt>
                <c:pt idx="8">
                  <c:v>2970451140</c:v>
                </c:pt>
                <c:pt idx="9">
                  <c:v>3136307184</c:v>
                </c:pt>
              </c:numCache>
            </c:numRef>
          </c:val>
          <c:smooth val="0"/>
          <c:extLst>
            <c:ext xmlns:c16="http://schemas.microsoft.com/office/drawing/2014/chart" uri="{C3380CC4-5D6E-409C-BE32-E72D297353CC}">
              <c16:uniqueId val="{00000000-87C2-4084-8303-33B04B08AD0B}"/>
            </c:ext>
          </c:extLst>
        </c:ser>
        <c:dLbls>
          <c:showLegendKey val="0"/>
          <c:showVal val="0"/>
          <c:showCatName val="0"/>
          <c:showSerName val="0"/>
          <c:showPercent val="0"/>
          <c:showBubbleSize val="0"/>
        </c:dLbls>
        <c:marker val="1"/>
        <c:smooth val="0"/>
        <c:axId val="216154624"/>
        <c:axId val="147413184"/>
      </c:lineChart>
      <c:catAx>
        <c:axId val="216154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47413184"/>
        <c:crosses val="autoZero"/>
        <c:auto val="1"/>
        <c:lblAlgn val="ctr"/>
        <c:lblOffset val="100"/>
        <c:noMultiLvlLbl val="0"/>
      </c:catAx>
      <c:valAx>
        <c:axId val="147413184"/>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00_);_(&quot;$&quot;* \(#,##0.0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161546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6CD3E6-D8D9-4560-8B11-1918E57C3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11401</Words>
  <Characters>62708</Characters>
  <Application>Microsoft Office Word</Application>
  <DocSecurity>0</DocSecurity>
  <Lines>522</Lines>
  <Paragraphs>147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73962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Paloma Valencia</dc:creator>
  <cp:lastModifiedBy>Hasbleidy Súarez Sánchez</cp:lastModifiedBy>
  <cp:revision>2</cp:revision>
  <cp:lastPrinted>2017-08-23T20:49:00Z</cp:lastPrinted>
  <dcterms:created xsi:type="dcterms:W3CDTF">2017-08-24T01:23:00Z</dcterms:created>
  <dcterms:modified xsi:type="dcterms:W3CDTF">2017-08-24T01:23:00Z</dcterms:modified>
</cp:coreProperties>
</file>