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7A" w:rsidRPr="008547F3" w:rsidRDefault="00770C7A" w:rsidP="00770C7A">
      <w:pPr>
        <w:pStyle w:val="CM6"/>
        <w:spacing w:after="220" w:line="266" w:lineRule="atLeast"/>
        <w:jc w:val="center"/>
        <w:rPr>
          <w:rFonts w:ascii="Arial" w:hAnsi="Arial" w:cs="Arial"/>
          <w:b/>
          <w:bCs/>
          <w:color w:val="000000"/>
          <w:shd w:val="clear" w:color="auto" w:fill="FFFFFF"/>
        </w:rPr>
      </w:pPr>
      <w:bookmarkStart w:id="0" w:name="_GoBack"/>
      <w:bookmarkEnd w:id="0"/>
      <w:r w:rsidRPr="008547F3">
        <w:rPr>
          <w:rFonts w:ascii="Arial" w:hAnsi="Arial" w:cs="Arial"/>
          <w:b/>
          <w:bCs/>
          <w:color w:val="000000"/>
          <w:shd w:val="clear" w:color="auto" w:fill="FFFFFF"/>
        </w:rPr>
        <w:t>PROYE</w:t>
      </w:r>
      <w:r w:rsidR="00301F1B">
        <w:rPr>
          <w:rFonts w:ascii="Arial" w:hAnsi="Arial" w:cs="Arial"/>
          <w:b/>
          <w:bCs/>
          <w:color w:val="000000"/>
          <w:shd w:val="clear" w:color="auto" w:fill="FFFFFF"/>
        </w:rPr>
        <w:t>CTO DE LEY No. _________ DE 2017</w:t>
      </w:r>
      <w:r w:rsidRPr="008547F3">
        <w:rPr>
          <w:rFonts w:ascii="Arial" w:hAnsi="Arial" w:cs="Arial"/>
          <w:b/>
          <w:bCs/>
          <w:color w:val="000000"/>
          <w:shd w:val="clear" w:color="auto" w:fill="FFFFFF"/>
        </w:rPr>
        <w:t xml:space="preserve"> </w:t>
      </w:r>
    </w:p>
    <w:p w:rsidR="00770C7A" w:rsidRPr="00770C7A" w:rsidRDefault="00770C7A" w:rsidP="00770C7A">
      <w:pPr>
        <w:pStyle w:val="Sinespaciado"/>
        <w:jc w:val="center"/>
        <w:rPr>
          <w:rFonts w:ascii="Arial" w:hAnsi="Arial" w:cs="Arial"/>
          <w:b/>
          <w:sz w:val="24"/>
          <w:szCs w:val="24"/>
          <w:lang w:val="es-ES"/>
        </w:rPr>
      </w:pPr>
      <w:r w:rsidRPr="00770C7A">
        <w:rPr>
          <w:rFonts w:ascii="Arial" w:hAnsi="Arial" w:cs="Arial"/>
          <w:b/>
          <w:sz w:val="24"/>
          <w:szCs w:val="24"/>
          <w:lang w:val="es-ES"/>
        </w:rPr>
        <w:t xml:space="preserve">“POR MEDIO DE LA CUAL SE MODIFICAN LOS ARTÍCULOS 36, 60, 140,147 Y 155 DE LA LEY 1448 DE 2011 - </w:t>
      </w:r>
      <w:r w:rsidRPr="00770C7A">
        <w:rPr>
          <w:rFonts w:ascii="Arial" w:hAnsi="Arial" w:cs="Arial"/>
          <w:b/>
          <w:sz w:val="24"/>
          <w:szCs w:val="24"/>
        </w:rPr>
        <w:t>POR LA CUAL SE DICTAN MEDIDAS DE ATENCIÓN, ASISTENCIA Y REPARACIÓN INTEGRAL A LAS VÍCTIMAS DEL CONFLICTO ARMADO INTERNO; Y SE DICTAN OTRAS DISPOSICIONES.</w:t>
      </w:r>
    </w:p>
    <w:p w:rsidR="00770C7A" w:rsidRPr="008547F3" w:rsidRDefault="00770C7A" w:rsidP="00770C7A">
      <w:pPr>
        <w:adjustRightInd w:val="0"/>
        <w:spacing w:before="57" w:after="45" w:line="288" w:lineRule="auto"/>
        <w:ind w:firstLine="283"/>
        <w:jc w:val="center"/>
        <w:textAlignment w:val="center"/>
        <w:rPr>
          <w:rFonts w:ascii="Arial" w:hAnsi="Arial" w:cs="Arial"/>
          <w:bCs/>
          <w:color w:val="000000"/>
          <w:lang w:val="es-ES_tradnl"/>
        </w:rPr>
      </w:pPr>
    </w:p>
    <w:p w:rsidR="00770C7A" w:rsidRPr="008547F3" w:rsidRDefault="00770C7A" w:rsidP="00770C7A">
      <w:pPr>
        <w:adjustRightInd w:val="0"/>
        <w:spacing w:before="57" w:after="45" w:line="288" w:lineRule="auto"/>
        <w:ind w:firstLine="283"/>
        <w:jc w:val="center"/>
        <w:textAlignment w:val="center"/>
        <w:rPr>
          <w:rFonts w:ascii="Arial" w:hAnsi="Arial" w:cs="Arial"/>
          <w:color w:val="000000"/>
          <w:lang w:val="es-ES_tradnl"/>
        </w:rPr>
      </w:pPr>
      <w:r w:rsidRPr="008547F3">
        <w:rPr>
          <w:rFonts w:ascii="Arial" w:hAnsi="Arial" w:cs="Arial"/>
          <w:color w:val="000000"/>
          <w:lang w:val="es-ES_tradnl"/>
        </w:rPr>
        <w:t>El Congreso de la República de Colombia</w:t>
      </w:r>
    </w:p>
    <w:p w:rsidR="00770C7A" w:rsidRPr="008547F3" w:rsidRDefault="00770C7A" w:rsidP="00770C7A">
      <w:pPr>
        <w:adjustRightInd w:val="0"/>
        <w:spacing w:before="57" w:after="45" w:line="288" w:lineRule="auto"/>
        <w:ind w:firstLine="283"/>
        <w:jc w:val="center"/>
        <w:textAlignment w:val="center"/>
        <w:rPr>
          <w:rFonts w:ascii="Arial" w:hAnsi="Arial" w:cs="Arial"/>
          <w:color w:val="000000"/>
          <w:lang w:val="es-ES_tradnl"/>
        </w:rPr>
      </w:pPr>
      <w:r w:rsidRPr="008547F3">
        <w:rPr>
          <w:rFonts w:ascii="Arial" w:hAnsi="Arial" w:cs="Arial"/>
          <w:color w:val="000000"/>
          <w:lang w:val="es-ES_tradnl"/>
        </w:rPr>
        <w:t>DECRETA:</w:t>
      </w:r>
    </w:p>
    <w:p w:rsidR="00770C7A" w:rsidRPr="00F13C6B" w:rsidRDefault="00770C7A" w:rsidP="00770C7A">
      <w:pPr>
        <w:adjustRightInd w:val="0"/>
        <w:spacing w:before="57" w:after="45" w:line="288" w:lineRule="auto"/>
        <w:jc w:val="both"/>
        <w:textAlignment w:val="center"/>
        <w:rPr>
          <w:rFonts w:ascii="Arial" w:hAnsi="Arial" w:cs="Arial"/>
          <w:lang w:val="es-ES_tradnl"/>
        </w:rPr>
      </w:pPr>
      <w:r w:rsidRPr="00F13C6B">
        <w:rPr>
          <w:rFonts w:ascii="Arial" w:hAnsi="Arial" w:cs="Arial"/>
          <w:lang w:val="es-ES_tradnl"/>
        </w:rPr>
        <w:t xml:space="preserve">Artículo 1°. </w:t>
      </w:r>
      <w:r w:rsidRPr="00F13C6B">
        <w:rPr>
          <w:rFonts w:ascii="Arial" w:hAnsi="Arial" w:cs="Arial"/>
          <w:i/>
          <w:iCs/>
          <w:lang w:val="es-ES_tradnl"/>
        </w:rPr>
        <w:t xml:space="preserve">Prorróguese </w:t>
      </w:r>
      <w:r w:rsidRPr="00F13C6B">
        <w:rPr>
          <w:rFonts w:ascii="Arial" w:hAnsi="Arial" w:cs="Arial"/>
          <w:lang w:val="es-ES_tradnl"/>
        </w:rPr>
        <w:t>por dos (2) años a partir de la vigencia de la presente ley el término de solicitud de registro de víctimas ante el Ministerio Público de que trata el artículo 155 de la Ley 1448 de 2011, para las personas que hayan sufrido violaciones a los Derechos Humanos o al Derecho Internacional Humanitario con anterioridad al 10 de junio de 2011 en los términos del artículo 3° de la misma ley.</w:t>
      </w:r>
    </w:p>
    <w:p w:rsidR="00770C7A" w:rsidRPr="00F13C6B" w:rsidRDefault="00770C7A" w:rsidP="00770C7A">
      <w:pPr>
        <w:spacing w:before="40" w:after="45"/>
        <w:jc w:val="both"/>
        <w:textAlignment w:val="center"/>
        <w:rPr>
          <w:rFonts w:ascii="Arial" w:hAnsi="Arial" w:cs="Arial"/>
          <w:lang w:val="es-ES_tradnl"/>
        </w:rPr>
      </w:pPr>
    </w:p>
    <w:p w:rsidR="00770C7A" w:rsidRPr="00770C7A" w:rsidRDefault="00770C7A" w:rsidP="00770C7A">
      <w:pPr>
        <w:jc w:val="both"/>
        <w:rPr>
          <w:rFonts w:ascii="Arial" w:hAnsi="Arial" w:cs="Arial"/>
        </w:rPr>
      </w:pPr>
      <w:r w:rsidRPr="00770C7A">
        <w:rPr>
          <w:rFonts w:ascii="Arial" w:hAnsi="Arial" w:cs="Arial"/>
        </w:rPr>
        <w:t xml:space="preserve">Dicha prórroga se entenderá no solo respecto del plazo para rendir declaración de manera individual por las personas que se consideren víctimas del conflicto armado interno, sino, respecto de la solicitud de incorporación en el Registro único de Víctimas, para pueblos o comunidades indígenas, sus integrantes individualmente considerados, comunidades afrodescendientes o cualquier otro colectivo que haga parte del componente étnico que se considere víctimas en los términos del artículo 3º de la Ley 1418 de 2011. </w:t>
      </w:r>
    </w:p>
    <w:p w:rsidR="00770C7A" w:rsidRPr="00770C7A" w:rsidRDefault="00770C7A" w:rsidP="00770C7A">
      <w:pPr>
        <w:jc w:val="both"/>
        <w:rPr>
          <w:rFonts w:ascii="Arial" w:hAnsi="Arial" w:cs="Arial"/>
        </w:rPr>
      </w:pPr>
    </w:p>
    <w:p w:rsidR="00770C7A" w:rsidRPr="00770C7A" w:rsidRDefault="00770C7A" w:rsidP="00770C7A">
      <w:pPr>
        <w:adjustRightInd w:val="0"/>
        <w:spacing w:before="57" w:after="45"/>
        <w:jc w:val="both"/>
        <w:textAlignment w:val="center"/>
        <w:rPr>
          <w:rFonts w:ascii="Arial" w:hAnsi="Arial" w:cs="Arial"/>
          <w:lang w:val="es-ES_tradnl"/>
        </w:rPr>
      </w:pPr>
      <w:r w:rsidRPr="00770C7A">
        <w:rPr>
          <w:rFonts w:ascii="Arial" w:hAnsi="Arial" w:cs="Arial"/>
          <w:lang w:val="es-ES_tradnl"/>
        </w:rPr>
        <w:t>Parágrafo. Para los efectos del presente artículo se excluye de la ampliación del registro el hecho victimizante de desplazamiento forzado.</w:t>
      </w:r>
    </w:p>
    <w:p w:rsidR="00770C7A" w:rsidRDefault="00770C7A" w:rsidP="00770C7A">
      <w:pPr>
        <w:adjustRightInd w:val="0"/>
        <w:spacing w:before="57" w:after="45" w:line="288" w:lineRule="auto"/>
        <w:textAlignment w:val="center"/>
        <w:rPr>
          <w:rFonts w:ascii="Arial" w:hAnsi="Arial" w:cs="Arial"/>
          <w:color w:val="000000"/>
          <w:lang w:val="es-ES_tradnl"/>
        </w:rPr>
      </w:pPr>
    </w:p>
    <w:p w:rsidR="00770C7A" w:rsidRPr="008547F3" w:rsidRDefault="00770C7A" w:rsidP="00770C7A">
      <w:pPr>
        <w:adjustRightInd w:val="0"/>
        <w:spacing w:before="57" w:after="45" w:line="288" w:lineRule="auto"/>
        <w:jc w:val="both"/>
        <w:textAlignment w:val="center"/>
        <w:rPr>
          <w:rFonts w:ascii="Arial" w:hAnsi="Arial" w:cs="Arial"/>
          <w:lang w:val="es-ES_tradnl"/>
        </w:rPr>
      </w:pPr>
      <w:r w:rsidRPr="008547F3">
        <w:rPr>
          <w:rFonts w:ascii="Arial" w:hAnsi="Arial" w:cs="Arial"/>
          <w:lang w:val="es-ES_tradnl"/>
        </w:rPr>
        <w:t xml:space="preserve">Artículo 2°. </w:t>
      </w:r>
      <w:r w:rsidRPr="008547F3">
        <w:rPr>
          <w:rFonts w:ascii="Arial" w:hAnsi="Arial" w:cs="Arial"/>
          <w:i/>
          <w:iCs/>
          <w:lang w:val="es-ES_tradnl"/>
        </w:rPr>
        <w:t>Espacios para mensajes como medidas de satisfacción y reparación de las víctimas del Conflicto Armado Interno</w:t>
      </w:r>
      <w:r w:rsidRPr="008547F3">
        <w:rPr>
          <w:rFonts w:ascii="Arial" w:hAnsi="Arial" w:cs="Arial"/>
          <w:lang w:val="es-ES_tradnl"/>
        </w:rPr>
        <w:t>.</w:t>
      </w:r>
      <w:r w:rsidRPr="008547F3">
        <w:rPr>
          <w:rFonts w:ascii="Arial" w:hAnsi="Arial" w:cs="Arial"/>
          <w:b/>
          <w:bCs/>
          <w:lang w:val="es-ES_tradnl"/>
        </w:rPr>
        <w:t xml:space="preserve"> </w:t>
      </w:r>
      <w:r w:rsidRPr="008547F3">
        <w:rPr>
          <w:rFonts w:ascii="Arial" w:hAnsi="Arial" w:cs="Arial"/>
          <w:lang w:val="es-ES_tradnl"/>
        </w:rPr>
        <w:t>Como medida de satisfacción y reparación e información, ordénese a la Autoridad Nacional de Televisión conceder un (1) minuto en televisión nacional de forma obligatoria en un espacio</w:t>
      </w:r>
      <w:r>
        <w:rPr>
          <w:rFonts w:ascii="Arial" w:hAnsi="Arial" w:cs="Arial"/>
          <w:lang w:val="es-ES_tradnl"/>
        </w:rPr>
        <w:t xml:space="preserve"> </w:t>
      </w:r>
      <w:r w:rsidRPr="00770C7A">
        <w:rPr>
          <w:rFonts w:ascii="Arial" w:hAnsi="Arial" w:cs="Arial"/>
          <w:lang w:val="es-ES_tradnl"/>
        </w:rPr>
        <w:t>triple A</w:t>
      </w:r>
      <w:r w:rsidRPr="008547F3">
        <w:rPr>
          <w:rFonts w:ascii="Arial" w:hAnsi="Arial" w:cs="Arial"/>
          <w:lang w:val="es-ES_tradnl"/>
        </w:rPr>
        <w:t>, en el cual se explique a todos los colombianos y en especial a las víctimas, en qué consiste la Ley 1448 de 2011, así como sus beneficios, las rutas de atención y demás información que propenda por la efectiva y real reparación y satisfacción de las víctimas.</w:t>
      </w:r>
    </w:p>
    <w:p w:rsidR="00770C7A" w:rsidRDefault="00770C7A" w:rsidP="00770C7A">
      <w:pPr>
        <w:adjustRightInd w:val="0"/>
        <w:spacing w:before="57" w:after="45" w:line="288" w:lineRule="auto"/>
        <w:jc w:val="both"/>
        <w:textAlignment w:val="center"/>
        <w:rPr>
          <w:rFonts w:ascii="Arial" w:hAnsi="Arial" w:cs="Arial"/>
          <w:lang w:val="es-ES_tradnl"/>
        </w:rPr>
      </w:pPr>
    </w:p>
    <w:p w:rsidR="00770C7A" w:rsidRPr="008547F3" w:rsidRDefault="00770C7A" w:rsidP="00770C7A">
      <w:pPr>
        <w:adjustRightInd w:val="0"/>
        <w:spacing w:before="57" w:after="45" w:line="288" w:lineRule="auto"/>
        <w:jc w:val="both"/>
        <w:textAlignment w:val="center"/>
        <w:rPr>
          <w:rFonts w:ascii="Arial" w:hAnsi="Arial" w:cs="Arial"/>
          <w:lang w:val="es-ES_tradnl"/>
        </w:rPr>
      </w:pPr>
      <w:r w:rsidRPr="008547F3">
        <w:rPr>
          <w:rFonts w:ascii="Arial" w:hAnsi="Arial" w:cs="Arial"/>
          <w:lang w:val="es-ES_tradnl"/>
        </w:rPr>
        <w:t>Parágrafo 1°. Por medio de este espacio se buscará dignificar la memoria de las víctimas, servir como medio informativo de la actualidad en relación con los esfuerzos del Gobierno Nacional para lograr el goce efectivo de los derechos de las víctimas y como espacio educativo para que las víctimas conozcan sus derechos y los trámites correspondientes para acceder a la oferta institucional correspondiente.</w:t>
      </w:r>
    </w:p>
    <w:p w:rsidR="00770C7A" w:rsidRDefault="00770C7A" w:rsidP="00770C7A">
      <w:pPr>
        <w:adjustRightInd w:val="0"/>
        <w:spacing w:before="57" w:after="45" w:line="288" w:lineRule="auto"/>
        <w:jc w:val="both"/>
        <w:textAlignment w:val="center"/>
        <w:rPr>
          <w:rFonts w:ascii="Arial" w:hAnsi="Arial" w:cs="Arial"/>
          <w:lang w:val="es-ES_tradnl"/>
        </w:rPr>
      </w:pPr>
    </w:p>
    <w:p w:rsidR="00770C7A" w:rsidRPr="008547F3" w:rsidRDefault="00770C7A" w:rsidP="00770C7A">
      <w:pPr>
        <w:adjustRightInd w:val="0"/>
        <w:spacing w:before="57" w:after="45" w:line="288" w:lineRule="auto"/>
        <w:jc w:val="both"/>
        <w:textAlignment w:val="center"/>
        <w:rPr>
          <w:rFonts w:ascii="Arial" w:hAnsi="Arial" w:cs="Arial"/>
          <w:lang w:val="es-ES_tradnl"/>
        </w:rPr>
      </w:pPr>
      <w:r w:rsidRPr="008547F3">
        <w:rPr>
          <w:rFonts w:ascii="Arial" w:hAnsi="Arial" w:cs="Arial"/>
          <w:lang w:val="es-ES_tradnl"/>
        </w:rPr>
        <w:t xml:space="preserve">Parágrafo 2°. El Gobierno Nacional reglamentará </w:t>
      </w:r>
      <w:r w:rsidRPr="00770C7A">
        <w:rPr>
          <w:rFonts w:ascii="Arial" w:hAnsi="Arial" w:cs="Arial"/>
          <w:lang w:val="es-ES_tradnl"/>
        </w:rPr>
        <w:t>estos espacios dentro de los tres (3) meses siguientes a la expedición de la presente ley.</w:t>
      </w:r>
      <w:r w:rsidRPr="008547F3">
        <w:rPr>
          <w:rFonts w:ascii="Arial" w:hAnsi="Arial" w:cs="Arial"/>
          <w:lang w:val="es-ES_tradnl"/>
        </w:rPr>
        <w:t xml:space="preserve"> </w:t>
      </w:r>
    </w:p>
    <w:p w:rsidR="00770C7A" w:rsidRDefault="00770C7A" w:rsidP="00770C7A">
      <w:pPr>
        <w:adjustRightInd w:val="0"/>
        <w:spacing w:before="57" w:after="45" w:line="288" w:lineRule="auto"/>
        <w:textAlignment w:val="center"/>
        <w:rPr>
          <w:rFonts w:ascii="Arial" w:hAnsi="Arial" w:cs="Arial"/>
          <w:color w:val="000000"/>
          <w:lang w:val="es-ES_tradnl"/>
        </w:rPr>
      </w:pPr>
    </w:p>
    <w:p w:rsidR="00770C7A" w:rsidRPr="008547F3" w:rsidRDefault="00770C7A" w:rsidP="00770C7A">
      <w:pPr>
        <w:adjustRightInd w:val="0"/>
        <w:spacing w:before="57" w:after="45" w:line="288" w:lineRule="auto"/>
        <w:jc w:val="both"/>
        <w:textAlignment w:val="center"/>
        <w:rPr>
          <w:rFonts w:ascii="Arial" w:hAnsi="Arial" w:cs="Arial"/>
          <w:lang w:val="es-ES_tradnl"/>
        </w:rPr>
      </w:pPr>
      <w:r w:rsidRPr="008547F3">
        <w:rPr>
          <w:rFonts w:ascii="Arial" w:hAnsi="Arial" w:cs="Arial"/>
          <w:lang w:val="es-ES_tradnl"/>
        </w:rPr>
        <w:t>Artículo 3°. Agréguese un parágrafo al artículo 60 de la Ley 1448 de 2011, del siguiente tenor:</w:t>
      </w:r>
    </w:p>
    <w:p w:rsidR="00770C7A" w:rsidRPr="008547F3" w:rsidRDefault="00770C7A" w:rsidP="00770C7A">
      <w:pPr>
        <w:adjustRightInd w:val="0"/>
        <w:spacing w:before="57" w:after="45" w:line="288" w:lineRule="auto"/>
        <w:ind w:firstLine="283"/>
        <w:jc w:val="both"/>
        <w:textAlignment w:val="center"/>
        <w:rPr>
          <w:rFonts w:ascii="Arial" w:hAnsi="Arial" w:cs="Arial"/>
          <w:lang w:val="es-ES_tradnl"/>
        </w:rPr>
      </w:pPr>
    </w:p>
    <w:p w:rsidR="00770C7A" w:rsidRPr="008547F3" w:rsidRDefault="00770C7A" w:rsidP="00770C7A">
      <w:pPr>
        <w:adjustRightInd w:val="0"/>
        <w:spacing w:before="57" w:after="45" w:line="288" w:lineRule="auto"/>
        <w:jc w:val="both"/>
        <w:textAlignment w:val="center"/>
        <w:rPr>
          <w:rFonts w:ascii="Arial" w:hAnsi="Arial" w:cs="Arial"/>
          <w:spacing w:val="5"/>
          <w:lang w:val="es-ES_tradnl"/>
        </w:rPr>
      </w:pPr>
      <w:r w:rsidRPr="008547F3">
        <w:rPr>
          <w:rFonts w:ascii="Arial" w:hAnsi="Arial" w:cs="Arial"/>
          <w:spacing w:val="5"/>
          <w:lang w:val="es-ES_tradnl"/>
        </w:rPr>
        <w:t xml:space="preserve">Parágrafo 3°. Entiéndase desplazamiento forzado dentro del territorio nacional aquel que tiene lugar a nivel rural, urbano o en una localidad, municipio o región sin que sea necesario que se acompañe de amenazas, hostigamientos o ataques, sino que basta un temor fundado, de igual forma se entenderá el consistente en la migración de un barrio de una ciudad a otro barrio, siempre que se configuren las circunstancias descritas en la ley. </w:t>
      </w:r>
    </w:p>
    <w:p w:rsidR="00770C7A" w:rsidRPr="008547F3" w:rsidRDefault="00770C7A" w:rsidP="00770C7A">
      <w:pPr>
        <w:adjustRightInd w:val="0"/>
        <w:spacing w:before="57" w:after="45" w:line="288" w:lineRule="auto"/>
        <w:textAlignment w:val="center"/>
        <w:rPr>
          <w:rFonts w:ascii="Arial" w:hAnsi="Arial" w:cs="Arial"/>
          <w:color w:val="000000"/>
          <w:lang w:val="es-ES_tradnl"/>
        </w:rPr>
      </w:pPr>
    </w:p>
    <w:p w:rsidR="00770C7A" w:rsidRPr="008547F3" w:rsidRDefault="00770C7A" w:rsidP="00770C7A">
      <w:pPr>
        <w:adjustRightInd w:val="0"/>
        <w:spacing w:before="28" w:after="28" w:line="288" w:lineRule="auto"/>
        <w:jc w:val="both"/>
        <w:textAlignment w:val="center"/>
        <w:rPr>
          <w:rFonts w:ascii="Arial" w:hAnsi="Arial" w:cs="Arial"/>
          <w:lang w:val="es-ES_tradnl"/>
        </w:rPr>
      </w:pPr>
      <w:r w:rsidRPr="008547F3">
        <w:rPr>
          <w:rFonts w:ascii="Arial" w:hAnsi="Arial" w:cs="Arial"/>
          <w:lang w:val="es-ES_tradnl"/>
        </w:rPr>
        <w:t>Artículo 4°. Agréguese un parágrafo al artículo 36 de la Ley 1448 de 2011, del siguiente tenor:</w:t>
      </w:r>
    </w:p>
    <w:p w:rsidR="00770C7A" w:rsidRPr="008547F3" w:rsidRDefault="00770C7A" w:rsidP="00770C7A">
      <w:pPr>
        <w:adjustRightInd w:val="0"/>
        <w:spacing w:before="28" w:after="28" w:line="288" w:lineRule="auto"/>
        <w:ind w:firstLine="283"/>
        <w:jc w:val="both"/>
        <w:textAlignment w:val="center"/>
        <w:rPr>
          <w:rFonts w:ascii="Arial" w:hAnsi="Arial" w:cs="Arial"/>
          <w:lang w:val="es-ES_tradnl"/>
        </w:rPr>
      </w:pPr>
    </w:p>
    <w:p w:rsidR="00770C7A" w:rsidRPr="008547F3" w:rsidRDefault="00770C7A" w:rsidP="00D53D5A">
      <w:pPr>
        <w:adjustRightInd w:val="0"/>
        <w:spacing w:before="28" w:after="28" w:line="288" w:lineRule="auto"/>
        <w:jc w:val="both"/>
        <w:textAlignment w:val="center"/>
        <w:rPr>
          <w:rFonts w:ascii="Arial" w:hAnsi="Arial" w:cs="Arial"/>
          <w:spacing w:val="5"/>
          <w:lang w:val="es-ES_tradnl"/>
        </w:rPr>
      </w:pPr>
      <w:r w:rsidRPr="008547F3">
        <w:rPr>
          <w:rFonts w:ascii="Arial" w:hAnsi="Arial" w:cs="Arial"/>
          <w:lang w:val="es-ES_tradnl"/>
        </w:rPr>
        <w:t>Parágrafo 3°. El acceso de las víctimas a la info</w:t>
      </w:r>
      <w:r w:rsidRPr="008547F3">
        <w:rPr>
          <w:rFonts w:ascii="Arial" w:hAnsi="Arial" w:cs="Arial"/>
          <w:spacing w:val="5"/>
          <w:lang w:val="es-ES_tradnl"/>
        </w:rPr>
        <w:t>rmación de la que trata el presente artículo no se les podrá negar o restringir de forma alguna, ni se podrá exigir abogado para que dicha información le sea suministrada a la víctima. La sola prueba de la relación de parentesco y acreditación de su calidad de víctima, será suficiente para que el funcionario judicial se sirva brindar la información correspondiente. De igual forma podrán las víctimas solicitar copias de los expedientes correspondientes</w:t>
      </w:r>
      <w:r>
        <w:rPr>
          <w:rFonts w:ascii="Arial" w:hAnsi="Arial" w:cs="Arial"/>
          <w:spacing w:val="5"/>
          <w:lang w:val="es-ES_tradnl"/>
        </w:rPr>
        <w:t xml:space="preserve"> </w:t>
      </w:r>
      <w:r w:rsidRPr="00770C7A">
        <w:rPr>
          <w:rFonts w:ascii="Arial" w:hAnsi="Arial" w:cs="Arial"/>
          <w:spacing w:val="5"/>
          <w:lang w:val="es-ES_tradnl"/>
        </w:rPr>
        <w:t>a costa de la entidad correspondiente,</w:t>
      </w:r>
      <w:r w:rsidRPr="008547F3">
        <w:rPr>
          <w:rFonts w:ascii="Arial" w:hAnsi="Arial" w:cs="Arial"/>
          <w:spacing w:val="5"/>
          <w:lang w:val="es-ES_tradnl"/>
        </w:rPr>
        <w:t xml:space="preserve"> sin que se requiera abogado para que el servidor público se las expida.</w:t>
      </w:r>
    </w:p>
    <w:p w:rsidR="00770C7A" w:rsidRDefault="00770C7A" w:rsidP="00770C7A">
      <w:pPr>
        <w:adjustRightInd w:val="0"/>
        <w:spacing w:before="28" w:after="28" w:line="288" w:lineRule="auto"/>
        <w:jc w:val="both"/>
        <w:textAlignment w:val="center"/>
        <w:rPr>
          <w:rFonts w:ascii="Arial" w:hAnsi="Arial" w:cs="Arial"/>
          <w:lang w:val="es-ES_tradnl"/>
        </w:rPr>
      </w:pPr>
    </w:p>
    <w:p w:rsidR="00770C7A" w:rsidRPr="002E3D8A" w:rsidRDefault="00770C7A" w:rsidP="00770C7A">
      <w:pPr>
        <w:adjustRightInd w:val="0"/>
        <w:spacing w:before="28" w:after="28" w:line="288" w:lineRule="auto"/>
        <w:jc w:val="both"/>
        <w:textAlignment w:val="center"/>
        <w:rPr>
          <w:rFonts w:ascii="Arial" w:hAnsi="Arial" w:cs="Arial"/>
          <w:lang w:val="es-ES_tradnl"/>
        </w:rPr>
      </w:pPr>
      <w:r w:rsidRPr="002E3D8A">
        <w:rPr>
          <w:rFonts w:ascii="Arial" w:hAnsi="Arial" w:cs="Arial"/>
          <w:lang w:val="es-ES_tradnl"/>
        </w:rPr>
        <w:t xml:space="preserve">Artículo 5°. </w:t>
      </w:r>
      <w:r w:rsidRPr="002E3D8A">
        <w:rPr>
          <w:rFonts w:ascii="Arial" w:hAnsi="Arial" w:cs="Arial"/>
          <w:i/>
          <w:iCs/>
          <w:lang w:val="es-ES_tradnl"/>
        </w:rPr>
        <w:t>Agréguense dos parágrafos al artículo 140 de la Ley 1448 de 2011</w:t>
      </w:r>
      <w:r w:rsidRPr="002E3D8A">
        <w:rPr>
          <w:rFonts w:ascii="Arial" w:hAnsi="Arial" w:cs="Arial"/>
          <w:lang w:val="es-ES_tradnl"/>
        </w:rPr>
        <w:t xml:space="preserve">. Del siguiente tenor: </w:t>
      </w:r>
    </w:p>
    <w:p w:rsidR="00770C7A" w:rsidRPr="002E3D8A" w:rsidRDefault="00770C7A" w:rsidP="00770C7A">
      <w:pPr>
        <w:adjustRightInd w:val="0"/>
        <w:spacing w:before="28" w:after="28" w:line="288" w:lineRule="auto"/>
        <w:jc w:val="both"/>
        <w:textAlignment w:val="center"/>
        <w:rPr>
          <w:rFonts w:ascii="Arial" w:hAnsi="Arial" w:cs="Arial"/>
          <w:spacing w:val="5"/>
          <w:lang w:val="es-ES_tradnl"/>
        </w:rPr>
      </w:pPr>
    </w:p>
    <w:p w:rsidR="00770C7A" w:rsidRDefault="00770C7A" w:rsidP="00770C7A">
      <w:pPr>
        <w:adjustRightInd w:val="0"/>
        <w:spacing w:before="28" w:after="28" w:line="288" w:lineRule="auto"/>
        <w:jc w:val="both"/>
        <w:textAlignment w:val="center"/>
        <w:rPr>
          <w:rFonts w:ascii="Arial" w:hAnsi="Arial" w:cs="Arial"/>
          <w:spacing w:val="5"/>
          <w:lang w:val="es-ES_tradnl"/>
        </w:rPr>
      </w:pPr>
      <w:r w:rsidRPr="00770C7A">
        <w:rPr>
          <w:rFonts w:ascii="Arial" w:hAnsi="Arial" w:cs="Arial"/>
          <w:spacing w:val="5"/>
          <w:lang w:val="es-ES_tradnl"/>
        </w:rPr>
        <w:t>Parágrafo 1°.</w:t>
      </w:r>
      <w:r w:rsidRPr="00770C7A">
        <w:rPr>
          <w:rFonts w:ascii="Arial" w:hAnsi="Arial" w:cs="Arial"/>
          <w:b/>
          <w:bCs/>
          <w:spacing w:val="5"/>
          <w:lang w:val="es-ES_tradnl"/>
        </w:rPr>
        <w:t xml:space="preserve"> </w:t>
      </w:r>
      <w:r w:rsidRPr="00770C7A">
        <w:rPr>
          <w:rFonts w:ascii="Arial" w:hAnsi="Arial" w:cs="Arial"/>
          <w:spacing w:val="5"/>
          <w:lang w:val="es-ES_tradnl"/>
        </w:rPr>
        <w:t>En ningún caso podrá exigírsele a las víctimas de las que trata el artículo 3° de la presente ley, el pago por el trámite de su libreta militar, ni siquiera el del costo de su elaboración</w:t>
      </w:r>
      <w:r w:rsidRPr="00770C7A">
        <w:rPr>
          <w:rFonts w:ascii="Arial" w:hAnsi="Arial" w:cs="Arial"/>
          <w:strike/>
          <w:spacing w:val="5"/>
          <w:lang w:val="es-ES_tradnl"/>
        </w:rPr>
        <w:t>;</w:t>
      </w:r>
      <w:r w:rsidRPr="00770C7A">
        <w:rPr>
          <w:rFonts w:ascii="Arial" w:hAnsi="Arial" w:cs="Arial"/>
          <w:spacing w:val="5"/>
          <w:lang w:val="es-ES_tradnl"/>
        </w:rPr>
        <w:t xml:space="preserve"> para estos no aplicarán multas, siempre que demuestren su calidad de víctima</w:t>
      </w:r>
      <w:r w:rsidRPr="002E3D8A">
        <w:rPr>
          <w:rFonts w:ascii="Arial" w:hAnsi="Arial" w:cs="Arial"/>
          <w:spacing w:val="5"/>
          <w:lang w:val="es-ES_tradnl"/>
        </w:rPr>
        <w:t xml:space="preserve"> con el acto administrativo que así los reconoce o con el que se reconoce a la víctima directa demostrando su relación de parentesco. </w:t>
      </w:r>
    </w:p>
    <w:p w:rsidR="00770C7A" w:rsidRPr="00770C7A" w:rsidRDefault="00770C7A" w:rsidP="00770C7A">
      <w:pPr>
        <w:adjustRightInd w:val="0"/>
        <w:spacing w:before="57" w:after="45" w:line="288" w:lineRule="auto"/>
        <w:jc w:val="both"/>
        <w:textAlignment w:val="center"/>
        <w:rPr>
          <w:rFonts w:ascii="Arial" w:hAnsi="Arial" w:cs="Arial"/>
          <w:lang w:val="es-ES_tradnl"/>
        </w:rPr>
      </w:pPr>
      <w:r w:rsidRPr="00770C7A">
        <w:rPr>
          <w:rFonts w:ascii="Arial" w:hAnsi="Arial" w:cs="Arial"/>
        </w:rPr>
        <w:t xml:space="preserve">Artículo 6: </w:t>
      </w:r>
      <w:r w:rsidRPr="00770C7A">
        <w:rPr>
          <w:rFonts w:ascii="Arial" w:hAnsi="Arial" w:cs="Arial"/>
          <w:lang w:val="es-ES_tradnl"/>
        </w:rPr>
        <w:t>Agréguese un artículo al Título VIII (Participación de las víctimas) de la Ley 1448 de 2011, del siguiente tenor:</w:t>
      </w:r>
    </w:p>
    <w:p w:rsidR="00770C7A" w:rsidRPr="00770C7A" w:rsidRDefault="00770C7A" w:rsidP="00770C7A">
      <w:pPr>
        <w:adjustRightInd w:val="0"/>
        <w:spacing w:before="57" w:after="45" w:line="288" w:lineRule="auto"/>
        <w:ind w:firstLine="283"/>
        <w:jc w:val="both"/>
        <w:textAlignment w:val="center"/>
        <w:rPr>
          <w:rFonts w:ascii="Arial" w:hAnsi="Arial" w:cs="Arial"/>
          <w:lang w:val="es-ES_tradnl"/>
        </w:rPr>
      </w:pPr>
      <w:r w:rsidRPr="00770C7A">
        <w:rPr>
          <w:rFonts w:ascii="Arial" w:hAnsi="Arial" w:cs="Arial"/>
          <w:lang w:val="es-ES_tradnl"/>
        </w:rPr>
        <w:lastRenderedPageBreak/>
        <w:t xml:space="preserve">Artículo 154-1: Tipos de garantías a la participación: Las garantías a la participación podrán consistir en apoyo de transporte, apoyo logístico y técnico para la elaboración de informes, documentos y proyectos; apoyo para las víctimas en condición de discapacidad o con hijos menores de edad. Igualmente, la administración podrá reconocer a las víctimas el pago de un apoyo económico mínimo de un salario legal mínimo diario (1 slmd), por la participación efectiva en cada una de las sesiones ordinarias y hasta dos sesiones extraordinarias de los espacios de interlocución con las entidades estatales, para el ejercicio de este derecho. </w:t>
      </w:r>
    </w:p>
    <w:p w:rsidR="00770C7A" w:rsidRPr="00770C7A" w:rsidRDefault="00770C7A" w:rsidP="00770C7A">
      <w:pPr>
        <w:pStyle w:val="NormalWeb"/>
        <w:jc w:val="both"/>
        <w:rPr>
          <w:rFonts w:ascii="Arial" w:hAnsi="Arial" w:cs="Arial"/>
          <w:bCs/>
          <w:color w:val="000000"/>
          <w:shd w:val="clear" w:color="auto" w:fill="FFFFFF"/>
        </w:rPr>
      </w:pPr>
      <w:r w:rsidRPr="00770C7A">
        <w:rPr>
          <w:rFonts w:ascii="Arial" w:hAnsi="Arial" w:cs="Arial"/>
          <w:lang w:val="es-ES_tradnl"/>
        </w:rPr>
        <w:t xml:space="preserve">Artículo 7º. Agréguese un artículo al </w:t>
      </w:r>
      <w:r w:rsidRPr="00770C7A">
        <w:rPr>
          <w:rFonts w:ascii="Arial" w:hAnsi="Arial" w:cs="Arial"/>
          <w:bCs/>
          <w:color w:val="000000"/>
          <w:shd w:val="clear" w:color="auto" w:fill="FFFFFF"/>
        </w:rPr>
        <w:t xml:space="preserve">CAPÍTULO. IX (Medidas de satisfacción) </w:t>
      </w:r>
      <w:r w:rsidRPr="00770C7A">
        <w:rPr>
          <w:rFonts w:ascii="Arial" w:hAnsi="Arial" w:cs="Arial"/>
          <w:lang w:val="es-ES_tradnl"/>
        </w:rPr>
        <w:t>de la Ley 1448 de 2011, del siguiente tenor:</w:t>
      </w:r>
    </w:p>
    <w:p w:rsidR="00770C7A" w:rsidRPr="00770C7A" w:rsidRDefault="00770C7A" w:rsidP="00770C7A">
      <w:pPr>
        <w:adjustRightInd w:val="0"/>
        <w:spacing w:before="57" w:after="45" w:line="288" w:lineRule="auto"/>
        <w:jc w:val="both"/>
        <w:textAlignment w:val="center"/>
        <w:rPr>
          <w:rFonts w:ascii="Arial" w:hAnsi="Arial" w:cs="Arial"/>
          <w:lang w:val="es-ES_tradnl"/>
        </w:rPr>
      </w:pPr>
      <w:r w:rsidRPr="00770C7A">
        <w:rPr>
          <w:rFonts w:ascii="Arial" w:hAnsi="Arial" w:cs="Arial"/>
          <w:lang w:val="es-ES_tradnl"/>
        </w:rPr>
        <w:t xml:space="preserve">Artículo 143 A: Del derecho de memoria de los pueblos: Lo sociedad, los pueblos y en especial las víctimas conforme lo establecido en el artículo 3 de la presente ley, tienen derecho a conocer y dar a conocer los sucesos, tensiones y presiones históricas que han conducido a la situación actual de vulnerabilidad, discriminación, exclusión y marginación, como también aquellos hechos que han fortalecido la resistencia y la importancia de las luchas sociales para toda la nación colombiana. </w:t>
      </w:r>
    </w:p>
    <w:p w:rsidR="00770C7A" w:rsidRPr="00770C7A" w:rsidRDefault="00770C7A" w:rsidP="00770C7A">
      <w:pPr>
        <w:adjustRightInd w:val="0"/>
        <w:spacing w:before="57" w:after="45" w:line="288" w:lineRule="auto"/>
        <w:jc w:val="both"/>
        <w:textAlignment w:val="center"/>
        <w:rPr>
          <w:rFonts w:ascii="Arial" w:hAnsi="Arial" w:cs="Arial"/>
          <w:lang w:val="es-ES_tradnl"/>
        </w:rPr>
      </w:pPr>
    </w:p>
    <w:p w:rsidR="00770C7A" w:rsidRPr="00770C7A" w:rsidRDefault="00770C7A" w:rsidP="00770C7A">
      <w:pPr>
        <w:adjustRightInd w:val="0"/>
        <w:spacing w:before="28" w:after="28" w:line="288" w:lineRule="auto"/>
        <w:jc w:val="both"/>
        <w:textAlignment w:val="center"/>
        <w:rPr>
          <w:rFonts w:ascii="Arial" w:hAnsi="Arial" w:cs="Arial"/>
          <w:spacing w:val="5"/>
          <w:lang w:val="es-ES_tradnl"/>
        </w:rPr>
      </w:pPr>
      <w:r w:rsidRPr="00770C7A">
        <w:rPr>
          <w:rFonts w:ascii="Arial" w:hAnsi="Arial" w:cs="Arial"/>
          <w:lang w:val="es-ES_tradnl"/>
        </w:rPr>
        <w:t>Parágrafo: Para cumplimiento de lo anterior, el Gobierno Nacional reconociendo a los Lugares de Memoria no gubernamentales e independientes como espacio de salvaguarda de la memoria de los pueblos y de esclarecimiento, les garantizará cuatro principios fundamentales para su existencia y funcionamiento: su carácter participativo, su autonomía, su sostenibilidad y su seguridad.</w:t>
      </w:r>
    </w:p>
    <w:p w:rsidR="00770C7A" w:rsidRDefault="00770C7A" w:rsidP="00770C7A">
      <w:pPr>
        <w:adjustRightInd w:val="0"/>
        <w:spacing w:before="28" w:after="28" w:line="288" w:lineRule="auto"/>
        <w:jc w:val="both"/>
        <w:textAlignment w:val="center"/>
        <w:rPr>
          <w:rFonts w:ascii="Arial" w:hAnsi="Arial" w:cs="Arial"/>
          <w:spacing w:val="5"/>
          <w:lang w:val="es-ES_tradnl"/>
        </w:rPr>
      </w:pPr>
    </w:p>
    <w:p w:rsidR="00770C7A" w:rsidRDefault="00770C7A" w:rsidP="00770C7A">
      <w:pPr>
        <w:adjustRightInd w:val="0"/>
        <w:spacing w:before="57" w:after="45" w:line="288" w:lineRule="auto"/>
        <w:jc w:val="both"/>
        <w:textAlignment w:val="center"/>
        <w:rPr>
          <w:rFonts w:ascii="Arial" w:hAnsi="Arial" w:cs="Arial"/>
          <w:lang w:val="es-ES_tradnl"/>
        </w:rPr>
      </w:pPr>
      <w:r w:rsidRPr="00770C7A">
        <w:rPr>
          <w:rFonts w:ascii="Arial" w:hAnsi="Arial" w:cs="Arial"/>
        </w:rPr>
        <w:t xml:space="preserve">Artículo 8º </w:t>
      </w:r>
      <w:r w:rsidRPr="00770C7A">
        <w:rPr>
          <w:rFonts w:ascii="Arial" w:hAnsi="Arial" w:cs="Arial"/>
          <w:i/>
          <w:iCs/>
          <w:lang w:val="es-ES_tradnl"/>
        </w:rPr>
        <w:t>Adiciónese un parágrafo al artículo 147 de la Ley 1448 de 2011</w:t>
      </w:r>
      <w:r w:rsidRPr="00770C7A">
        <w:rPr>
          <w:rFonts w:ascii="Arial" w:hAnsi="Arial" w:cs="Arial"/>
          <w:lang w:val="es-ES_tradnl"/>
        </w:rPr>
        <w:t xml:space="preserve">. Del siguiente tenor: </w:t>
      </w:r>
    </w:p>
    <w:p w:rsidR="00770C7A" w:rsidRPr="00770C7A" w:rsidRDefault="00770C7A" w:rsidP="00770C7A">
      <w:pPr>
        <w:adjustRightInd w:val="0"/>
        <w:spacing w:before="57" w:after="45" w:line="288" w:lineRule="auto"/>
        <w:jc w:val="both"/>
        <w:textAlignment w:val="center"/>
        <w:rPr>
          <w:rFonts w:ascii="Arial" w:hAnsi="Arial" w:cs="Arial"/>
          <w:lang w:val="es-ES_tradnl"/>
        </w:rPr>
      </w:pPr>
    </w:p>
    <w:p w:rsidR="00770C7A" w:rsidRDefault="00770C7A" w:rsidP="00770C7A">
      <w:pPr>
        <w:adjustRightInd w:val="0"/>
        <w:spacing w:before="28" w:after="28" w:line="288" w:lineRule="auto"/>
        <w:jc w:val="both"/>
        <w:textAlignment w:val="center"/>
        <w:rPr>
          <w:rFonts w:ascii="Arial" w:hAnsi="Arial" w:cs="Arial"/>
          <w:lang w:val="es-ES_tradnl"/>
        </w:rPr>
      </w:pPr>
      <w:r w:rsidRPr="00770C7A">
        <w:rPr>
          <w:rFonts w:ascii="Arial" w:hAnsi="Arial" w:cs="Arial"/>
          <w:lang w:val="es-ES_tradnl"/>
        </w:rPr>
        <w:t xml:space="preserve">Parágrafo: El Gobierno Nacional en su deber de garantizar el derecho a la memoria y la participación ciudadana con enfoque diferencial y de género, reglamentará la conformación del órgano directivo del Centro de Memoria Histórica, el cual estará integrado en un 75% por representantes de los siguientes sectores: organizaciones de víctimas, sujetos de reparación colectiva, grupos étnicos, lugares de memoria no gubernamentales e independientes, la academia y organizaciones de derechos humanos y paz, quienes en el desarrollo de las funciones legales tendrán derecho de voz y voto. </w:t>
      </w:r>
    </w:p>
    <w:p w:rsidR="00B564A7" w:rsidRPr="00770C7A" w:rsidRDefault="00B564A7" w:rsidP="00770C7A">
      <w:pPr>
        <w:adjustRightInd w:val="0"/>
        <w:spacing w:before="28" w:after="28" w:line="288" w:lineRule="auto"/>
        <w:jc w:val="both"/>
        <w:textAlignment w:val="center"/>
        <w:rPr>
          <w:rFonts w:ascii="Arial" w:hAnsi="Arial" w:cs="Arial"/>
          <w:spacing w:val="5"/>
          <w:lang w:val="es-ES_tradnl"/>
        </w:rPr>
      </w:pPr>
    </w:p>
    <w:p w:rsidR="00770C7A" w:rsidRPr="00770C7A" w:rsidRDefault="00770C7A" w:rsidP="00770C7A">
      <w:pPr>
        <w:adjustRightInd w:val="0"/>
        <w:spacing w:before="28" w:after="28" w:line="288" w:lineRule="auto"/>
        <w:jc w:val="both"/>
        <w:textAlignment w:val="center"/>
        <w:rPr>
          <w:rFonts w:ascii="Arial" w:hAnsi="Arial" w:cs="Arial"/>
          <w:lang w:val="es-ES_tradnl"/>
        </w:rPr>
      </w:pPr>
      <w:r w:rsidRPr="00770C7A">
        <w:rPr>
          <w:rFonts w:ascii="Arial" w:hAnsi="Arial" w:cs="Arial"/>
          <w:lang w:val="es-ES_tradnl"/>
        </w:rPr>
        <w:lastRenderedPageBreak/>
        <w:t>Artículo 9°.</w:t>
      </w:r>
      <w:r w:rsidRPr="00770C7A">
        <w:rPr>
          <w:rFonts w:ascii="Arial" w:hAnsi="Arial" w:cs="Arial"/>
          <w:b/>
          <w:bCs/>
          <w:lang w:val="es-ES_tradnl"/>
        </w:rPr>
        <w:t xml:space="preserve"> </w:t>
      </w:r>
      <w:r w:rsidRPr="00770C7A">
        <w:rPr>
          <w:rFonts w:ascii="Arial" w:hAnsi="Arial" w:cs="Arial"/>
          <w:lang w:val="es-ES_tradnl"/>
        </w:rPr>
        <w:t>La presente ley rige a partir de publicación y deroga todas aquellas que le sean contrarias</w:t>
      </w:r>
    </w:p>
    <w:p w:rsidR="00770C7A" w:rsidRPr="00770C7A" w:rsidRDefault="00770C7A" w:rsidP="00770C7A">
      <w:pPr>
        <w:adjustRightInd w:val="0"/>
        <w:spacing w:before="28" w:after="28" w:line="288" w:lineRule="auto"/>
        <w:jc w:val="both"/>
        <w:textAlignment w:val="center"/>
        <w:rPr>
          <w:rFonts w:ascii="Arial" w:hAnsi="Arial" w:cs="Arial"/>
          <w:strike/>
          <w:spacing w:val="5"/>
          <w:lang w:val="es-ES_tradnl"/>
        </w:rPr>
      </w:pPr>
    </w:p>
    <w:p w:rsidR="00770C7A" w:rsidRPr="00DA5C9D" w:rsidRDefault="00770C7A" w:rsidP="00770C7A">
      <w:pPr>
        <w:adjustRightInd w:val="0"/>
        <w:spacing w:before="28" w:after="28" w:line="288" w:lineRule="auto"/>
        <w:jc w:val="both"/>
        <w:textAlignment w:val="center"/>
        <w:rPr>
          <w:rFonts w:ascii="Arial" w:hAnsi="Arial" w:cs="Arial"/>
          <w:strike/>
          <w:spacing w:val="5"/>
          <w:lang w:val="es-ES_tradnl"/>
        </w:rPr>
      </w:pPr>
    </w:p>
    <w:p w:rsidR="00770C7A" w:rsidRPr="008547F3" w:rsidRDefault="00770C7A" w:rsidP="00770C7A">
      <w:pPr>
        <w:adjustRightInd w:val="0"/>
        <w:spacing w:before="28" w:after="28" w:line="288" w:lineRule="auto"/>
        <w:jc w:val="both"/>
        <w:textAlignment w:val="center"/>
        <w:rPr>
          <w:rFonts w:ascii="Arial" w:hAnsi="Arial" w:cs="Arial"/>
          <w:lang w:val="es-ES_tradnl"/>
        </w:rPr>
      </w:pPr>
    </w:p>
    <w:p w:rsidR="00770C7A" w:rsidRPr="008547F3" w:rsidRDefault="00770C7A" w:rsidP="00770C7A">
      <w:pPr>
        <w:jc w:val="both"/>
        <w:rPr>
          <w:rFonts w:ascii="Arial" w:hAnsi="Arial" w:cs="Arial"/>
        </w:rPr>
      </w:pPr>
      <w:r w:rsidRPr="008547F3">
        <w:rPr>
          <w:rFonts w:ascii="Arial" w:hAnsi="Arial" w:cs="Arial"/>
        </w:rPr>
        <w:t>Cordialmente,</w:t>
      </w: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rPr>
      </w:pPr>
    </w:p>
    <w:p w:rsidR="00770C7A" w:rsidRPr="008547F3" w:rsidRDefault="00770C7A" w:rsidP="00770C7A">
      <w:pPr>
        <w:rPr>
          <w:rFonts w:ascii="Arial" w:hAnsi="Arial" w:cs="Arial"/>
          <w:b/>
        </w:rPr>
      </w:pPr>
      <w:r w:rsidRPr="008547F3">
        <w:rPr>
          <w:rFonts w:ascii="Arial" w:hAnsi="Arial" w:cs="Arial"/>
          <w:b/>
        </w:rPr>
        <w:t>CLARA ROJAS</w:t>
      </w:r>
    </w:p>
    <w:p w:rsidR="00770C7A" w:rsidRPr="008547F3" w:rsidRDefault="00770C7A" w:rsidP="00770C7A">
      <w:pPr>
        <w:rPr>
          <w:rFonts w:ascii="Arial" w:hAnsi="Arial" w:cs="Arial"/>
        </w:rPr>
      </w:pPr>
      <w:r w:rsidRPr="008547F3">
        <w:rPr>
          <w:rFonts w:ascii="Arial" w:hAnsi="Arial" w:cs="Arial"/>
        </w:rPr>
        <w:t xml:space="preserve">Representante a la Cámara </w:t>
      </w:r>
    </w:p>
    <w:p w:rsidR="00770C7A" w:rsidRPr="008547F3" w:rsidRDefault="00770C7A" w:rsidP="00770C7A">
      <w:pPr>
        <w:rPr>
          <w:rFonts w:ascii="Arial" w:hAnsi="Arial" w:cs="Arial"/>
        </w:rPr>
      </w:pPr>
      <w:r w:rsidRPr="008547F3">
        <w:rPr>
          <w:rFonts w:ascii="Arial" w:hAnsi="Arial" w:cs="Arial"/>
        </w:rPr>
        <w:t xml:space="preserve">Partido Liberal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jc w:val="right"/>
        <w:textAlignment w:val="center"/>
        <w:rPr>
          <w:rFonts w:ascii="Arial" w:hAnsi="Arial" w:cs="Arial"/>
          <w:color w:val="000000"/>
          <w:lang w:val="es-ES_tradnl"/>
        </w:rPr>
      </w:pPr>
    </w:p>
    <w:p w:rsidR="00770C7A" w:rsidRPr="008547F3"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Pr="008547F3"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Pr="008547F3"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Pr="008547F3"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Pr="008547F3"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Pr="008547F3" w:rsidRDefault="00770C7A" w:rsidP="00770C7A">
      <w:pPr>
        <w:adjustRightInd w:val="0"/>
        <w:spacing w:before="28" w:after="28" w:line="288" w:lineRule="auto"/>
        <w:jc w:val="center"/>
        <w:textAlignment w:val="center"/>
        <w:rPr>
          <w:rFonts w:ascii="Arial" w:hAnsi="Arial" w:cs="Arial"/>
          <w:b/>
          <w:bCs/>
          <w:color w:val="000000"/>
          <w:lang w:val="es-ES_tradnl"/>
        </w:rPr>
      </w:pPr>
    </w:p>
    <w:p w:rsidR="00770C7A" w:rsidRPr="008547F3" w:rsidRDefault="00770C7A" w:rsidP="00770C7A">
      <w:pPr>
        <w:adjustRightInd w:val="0"/>
        <w:spacing w:before="28" w:after="28" w:line="288" w:lineRule="auto"/>
        <w:textAlignment w:val="center"/>
        <w:rPr>
          <w:rFonts w:ascii="Arial" w:hAnsi="Arial" w:cs="Arial"/>
          <w:b/>
          <w:bCs/>
          <w:color w:val="000000"/>
          <w:lang w:val="es-ES_tradnl"/>
        </w:rPr>
      </w:pPr>
    </w:p>
    <w:p w:rsidR="00770C7A" w:rsidRPr="008547F3" w:rsidRDefault="00770C7A" w:rsidP="00770C7A">
      <w:pPr>
        <w:pStyle w:val="CM6"/>
        <w:jc w:val="center"/>
        <w:rPr>
          <w:rFonts w:ascii="Arial" w:hAnsi="Arial" w:cs="Arial"/>
          <w:b/>
          <w:bCs/>
          <w:color w:val="000000"/>
          <w:shd w:val="clear" w:color="auto" w:fill="FFFFFF"/>
          <w:lang w:val="es-ES_tradnl"/>
        </w:rPr>
      </w:pPr>
      <w:r w:rsidRPr="008547F3">
        <w:rPr>
          <w:rFonts w:ascii="Arial" w:hAnsi="Arial" w:cs="Arial"/>
          <w:b/>
          <w:bCs/>
          <w:color w:val="000000"/>
          <w:shd w:val="clear" w:color="auto" w:fill="FFFFFF"/>
          <w:lang w:val="es-ES_tradnl"/>
        </w:rPr>
        <w:lastRenderedPageBreak/>
        <w:t>EXPOSICIÓN DE MOTIVOS A</w:t>
      </w:r>
      <w:r w:rsidR="00B564A7">
        <w:rPr>
          <w:rFonts w:ascii="Arial" w:hAnsi="Arial" w:cs="Arial"/>
          <w:b/>
          <w:bCs/>
          <w:color w:val="000000"/>
          <w:shd w:val="clear" w:color="auto" w:fill="FFFFFF"/>
          <w:lang w:val="es-ES_tradnl"/>
        </w:rPr>
        <w:t>L PROYECTO DE LEY ______ DE 2017</w:t>
      </w:r>
      <w:r w:rsidRPr="008547F3">
        <w:rPr>
          <w:rFonts w:ascii="Arial" w:hAnsi="Arial" w:cs="Arial"/>
          <w:b/>
          <w:bCs/>
          <w:color w:val="000000"/>
          <w:shd w:val="clear" w:color="auto" w:fill="FFFFFF"/>
          <w:lang w:val="es-ES_tradnl"/>
        </w:rPr>
        <w:t xml:space="preserve"> </w:t>
      </w:r>
    </w:p>
    <w:p w:rsidR="00770C7A" w:rsidRDefault="00770C7A" w:rsidP="00770C7A">
      <w:pPr>
        <w:adjustRightInd w:val="0"/>
        <w:spacing w:before="28" w:after="28" w:line="288" w:lineRule="auto"/>
        <w:ind w:firstLine="283"/>
        <w:jc w:val="both"/>
        <w:textAlignment w:val="center"/>
        <w:rPr>
          <w:rFonts w:ascii="Arial" w:hAnsi="Arial" w:cs="Arial"/>
          <w:b/>
          <w:bCs/>
          <w:color w:val="000000"/>
          <w:lang w:val="es-ES_tradnl"/>
        </w:rPr>
      </w:pPr>
    </w:p>
    <w:p w:rsidR="0034582F" w:rsidRPr="00770C7A" w:rsidRDefault="0034582F" w:rsidP="0034582F">
      <w:pPr>
        <w:pStyle w:val="Sinespaciado"/>
        <w:jc w:val="center"/>
        <w:rPr>
          <w:rFonts w:ascii="Arial" w:hAnsi="Arial" w:cs="Arial"/>
          <w:b/>
          <w:sz w:val="24"/>
          <w:szCs w:val="24"/>
          <w:lang w:val="es-ES"/>
        </w:rPr>
      </w:pPr>
      <w:r w:rsidRPr="00770C7A">
        <w:rPr>
          <w:rFonts w:ascii="Arial" w:hAnsi="Arial" w:cs="Arial"/>
          <w:b/>
          <w:sz w:val="24"/>
          <w:szCs w:val="24"/>
          <w:lang w:val="es-ES"/>
        </w:rPr>
        <w:t xml:space="preserve">“POR MEDIO DE LA CUAL SE MODIFICAN LOS ARTÍCULOS 36, 60, 140,147 Y 155 DE LA LEY 1448 DE 2011 - </w:t>
      </w:r>
      <w:r w:rsidRPr="00770C7A">
        <w:rPr>
          <w:rFonts w:ascii="Arial" w:hAnsi="Arial" w:cs="Arial"/>
          <w:b/>
          <w:sz w:val="24"/>
          <w:szCs w:val="24"/>
        </w:rPr>
        <w:t>POR LA CUAL SE DICTAN MEDIDAS DE ATENCIÓN, ASISTENCIA Y REPARACIÓN INTEGRAL A LAS VÍCTIMAS DEL CONFLICTO ARMADO INTERNO; Y SE DICTAN OTRAS DISPOSICIONES.</w:t>
      </w:r>
    </w:p>
    <w:p w:rsidR="00770C7A" w:rsidRPr="008547F3" w:rsidRDefault="00770C7A" w:rsidP="00770C7A">
      <w:pPr>
        <w:rPr>
          <w:rFonts w:ascii="Arial" w:hAnsi="Arial" w:cs="Arial"/>
          <w:b/>
          <w:bCs/>
          <w:color w:val="000000"/>
          <w:lang w:val="es-ES"/>
        </w:rPr>
      </w:pPr>
    </w:p>
    <w:p w:rsidR="00770C7A" w:rsidRPr="008547F3" w:rsidRDefault="00770C7A" w:rsidP="00770C7A">
      <w:pPr>
        <w:rPr>
          <w:rFonts w:ascii="Arial" w:hAnsi="Arial" w:cs="Arial"/>
          <w:b/>
          <w:bCs/>
          <w:color w:val="000000"/>
          <w:lang w:val="es-ES"/>
        </w:rPr>
      </w:pPr>
    </w:p>
    <w:p w:rsidR="00770C7A" w:rsidRPr="008547F3" w:rsidRDefault="00770C7A" w:rsidP="00770C7A">
      <w:pPr>
        <w:rPr>
          <w:rFonts w:ascii="Arial" w:hAnsi="Arial" w:cs="Arial"/>
          <w:b/>
          <w:bCs/>
          <w:color w:val="000000"/>
          <w:shd w:val="clear" w:color="auto" w:fill="FFFFFF"/>
          <w:lang w:val="es-ES_tradnl"/>
        </w:rPr>
      </w:pPr>
      <w:r w:rsidRPr="008547F3">
        <w:rPr>
          <w:rFonts w:ascii="Arial" w:hAnsi="Arial" w:cs="Arial"/>
          <w:b/>
          <w:bCs/>
          <w:color w:val="000000"/>
          <w:shd w:val="clear" w:color="auto" w:fill="FFFFFF"/>
          <w:lang w:val="es-ES_tradnl"/>
        </w:rPr>
        <w:t>FACULTAD DEL CONGRESO</w:t>
      </w:r>
    </w:p>
    <w:p w:rsidR="00770C7A" w:rsidRPr="008547F3" w:rsidRDefault="00770C7A" w:rsidP="00770C7A">
      <w:pPr>
        <w:jc w:val="both"/>
        <w:rPr>
          <w:rFonts w:ascii="Arial" w:hAnsi="Arial" w:cs="Arial"/>
          <w:bCs/>
          <w:color w:val="000000"/>
          <w:shd w:val="clear" w:color="auto" w:fill="FFFFFF"/>
          <w:lang w:val="es-ES_tradnl"/>
        </w:rPr>
      </w:pPr>
    </w:p>
    <w:p w:rsidR="00770C7A" w:rsidRPr="008547F3" w:rsidRDefault="00770C7A" w:rsidP="00770C7A">
      <w:pPr>
        <w:jc w:val="both"/>
        <w:rPr>
          <w:rFonts w:ascii="Arial" w:hAnsi="Arial" w:cs="Arial"/>
          <w:color w:val="000000"/>
          <w:shd w:val="clear" w:color="auto" w:fill="FFFFFF"/>
          <w:lang w:val="es-ES_tradnl"/>
        </w:rPr>
      </w:pPr>
      <w:r w:rsidRPr="008547F3">
        <w:rPr>
          <w:rFonts w:ascii="Arial" w:hAnsi="Arial" w:cs="Arial"/>
          <w:bCs/>
          <w:color w:val="000000"/>
          <w:shd w:val="clear" w:color="auto" w:fill="FFFFFF"/>
          <w:lang w:val="es-ES_tradnl"/>
        </w:rPr>
        <w:t xml:space="preserve">El artículo 114 de la Constitución Política de 1991, determinó claramente que </w:t>
      </w:r>
      <w:r w:rsidRPr="008547F3">
        <w:rPr>
          <w:rFonts w:ascii="Arial" w:hAnsi="Arial" w:cs="Arial"/>
          <w:i/>
          <w:color w:val="000000"/>
          <w:shd w:val="clear" w:color="auto" w:fill="FFFFFF"/>
          <w:lang w:val="es-ES_tradnl"/>
        </w:rPr>
        <w:t xml:space="preserve">Corresponde al Congreso de la República reformar la Constitución, hacer las leyes y ejercer control político sobre el gobierno y la administración. </w:t>
      </w:r>
      <w:r w:rsidRPr="008547F3">
        <w:rPr>
          <w:rFonts w:ascii="Arial" w:hAnsi="Arial" w:cs="Arial"/>
          <w:color w:val="000000"/>
          <w:shd w:val="clear" w:color="auto" w:fill="FFFFFF"/>
          <w:lang w:val="es-ES_tradnl"/>
        </w:rPr>
        <w:t xml:space="preserve">Ahora, el artículo 150 determina que: </w:t>
      </w:r>
    </w:p>
    <w:p w:rsidR="00770C7A" w:rsidRPr="008547F3" w:rsidRDefault="00770C7A" w:rsidP="00770C7A">
      <w:pPr>
        <w:jc w:val="both"/>
        <w:rPr>
          <w:rFonts w:ascii="Arial" w:hAnsi="Arial" w:cs="Arial"/>
          <w:color w:val="000000"/>
          <w:shd w:val="clear" w:color="auto" w:fill="FFFFFF"/>
          <w:lang w:val="es-ES_tradnl"/>
        </w:rPr>
      </w:pPr>
    </w:p>
    <w:p w:rsidR="00770C7A" w:rsidRPr="008547F3" w:rsidRDefault="00770C7A" w:rsidP="00770C7A">
      <w:pPr>
        <w:ind w:left="708"/>
        <w:jc w:val="both"/>
        <w:rPr>
          <w:rFonts w:ascii="Arial" w:hAnsi="Arial" w:cs="Arial"/>
          <w:i/>
          <w:color w:val="000000"/>
          <w:lang w:val="es-ES_tradnl"/>
        </w:rPr>
      </w:pPr>
      <w:r w:rsidRPr="008547F3">
        <w:rPr>
          <w:rFonts w:ascii="Arial" w:hAnsi="Arial" w:cs="Arial"/>
          <w:color w:val="000000"/>
          <w:shd w:val="clear" w:color="auto" w:fill="FFFFFF"/>
          <w:lang w:val="es-ES_tradnl"/>
        </w:rPr>
        <w:t>“</w:t>
      </w:r>
      <w:r w:rsidRPr="008547F3">
        <w:rPr>
          <w:rFonts w:ascii="Arial" w:hAnsi="Arial" w:cs="Arial"/>
          <w:i/>
          <w:color w:val="000000"/>
          <w:lang w:val="es-ES_tradnl"/>
        </w:rPr>
        <w:t>Corresponde al Congreso hacer las leyes. Por medio de ellas ejerce las siguientes funciones:</w:t>
      </w:r>
    </w:p>
    <w:p w:rsidR="00770C7A" w:rsidRPr="008547F3" w:rsidRDefault="00770C7A" w:rsidP="00770C7A">
      <w:pPr>
        <w:pStyle w:val="NormalWeb"/>
        <w:numPr>
          <w:ilvl w:val="0"/>
          <w:numId w:val="1"/>
        </w:numPr>
        <w:shd w:val="clear" w:color="auto" w:fill="FFFFFF"/>
        <w:spacing w:line="276" w:lineRule="auto"/>
        <w:rPr>
          <w:rFonts w:ascii="Arial" w:hAnsi="Arial" w:cs="Arial"/>
          <w:color w:val="000000"/>
          <w:lang w:val="es-ES_tradnl"/>
        </w:rPr>
      </w:pPr>
      <w:r w:rsidRPr="008547F3">
        <w:rPr>
          <w:rFonts w:ascii="Arial" w:hAnsi="Arial" w:cs="Arial"/>
          <w:i/>
          <w:color w:val="000000"/>
          <w:u w:val="single"/>
          <w:lang w:val="es-ES_tradnl"/>
        </w:rPr>
        <w:t>Interpretar, reformar y derogar las leyes. (</w:t>
      </w:r>
      <w:r w:rsidRPr="008547F3">
        <w:rPr>
          <w:rFonts w:ascii="Arial" w:hAnsi="Arial" w:cs="Arial"/>
          <w:color w:val="000000"/>
          <w:lang w:val="es-ES_tradnl"/>
        </w:rPr>
        <w:t>Subrayado por fuera del texto)</w:t>
      </w:r>
    </w:p>
    <w:p w:rsidR="00770C7A" w:rsidRPr="008547F3" w:rsidRDefault="00770C7A" w:rsidP="00770C7A">
      <w:pPr>
        <w:pStyle w:val="NormalWeb"/>
        <w:shd w:val="clear" w:color="auto" w:fill="FFFFFF"/>
        <w:spacing w:line="276" w:lineRule="auto"/>
        <w:rPr>
          <w:rFonts w:ascii="Arial" w:hAnsi="Arial" w:cs="Arial"/>
          <w:b/>
          <w:color w:val="000000"/>
          <w:lang w:val="es-ES_tradnl"/>
        </w:rPr>
      </w:pPr>
      <w:r w:rsidRPr="008547F3">
        <w:rPr>
          <w:rFonts w:ascii="Arial" w:hAnsi="Arial" w:cs="Arial"/>
          <w:b/>
          <w:color w:val="000000"/>
          <w:lang w:val="es-ES_tradnl"/>
        </w:rPr>
        <w:t>TRÁMITE DE LA INICIATIVA</w:t>
      </w:r>
    </w:p>
    <w:p w:rsidR="00770C7A" w:rsidRPr="008547F3" w:rsidRDefault="00770C7A" w:rsidP="00770C7A">
      <w:pPr>
        <w:jc w:val="both"/>
        <w:rPr>
          <w:rFonts w:ascii="Arial" w:hAnsi="Arial" w:cs="Arial"/>
          <w:color w:val="000000"/>
          <w:shd w:val="clear" w:color="auto" w:fill="FFFFFF"/>
          <w:lang w:val="es-ES_tradnl"/>
        </w:rPr>
      </w:pPr>
      <w:r w:rsidRPr="008547F3">
        <w:rPr>
          <w:rFonts w:ascii="Arial" w:hAnsi="Arial" w:cs="Arial"/>
          <w:color w:val="000000"/>
          <w:shd w:val="clear" w:color="auto" w:fill="FFFFFF"/>
          <w:lang w:val="es-ES_tradnl"/>
        </w:rPr>
        <w:t>El artículo 2º de la Ley 3ª de 1992, que definió las competencias de cada una de las comisiones constitucionales permanentes del Congreso de la República, estableció que:</w:t>
      </w:r>
    </w:p>
    <w:p w:rsidR="00770C7A" w:rsidRPr="008547F3" w:rsidRDefault="00770C7A" w:rsidP="00770C7A">
      <w:pPr>
        <w:pStyle w:val="NormalWeb"/>
        <w:spacing w:line="270" w:lineRule="atLeast"/>
        <w:jc w:val="both"/>
        <w:rPr>
          <w:rFonts w:ascii="Arial" w:hAnsi="Arial" w:cs="Arial"/>
          <w:i/>
        </w:rPr>
      </w:pPr>
      <w:bookmarkStart w:id="1" w:name="2"/>
      <w:r w:rsidRPr="008547F3">
        <w:rPr>
          <w:rFonts w:ascii="Arial" w:hAnsi="Arial" w:cs="Arial"/>
          <w:b/>
          <w:bCs/>
          <w:i/>
        </w:rPr>
        <w:t>ARTÍCULO 2º</w:t>
      </w:r>
      <w:bookmarkEnd w:id="1"/>
      <w:r w:rsidRPr="008547F3">
        <w:rPr>
          <w:rFonts w:ascii="Arial" w:hAnsi="Arial" w:cs="Arial"/>
          <w:b/>
          <w:bCs/>
          <w:i/>
        </w:rPr>
        <w:t xml:space="preserve"> </w:t>
      </w:r>
      <w:r w:rsidRPr="008547F3">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770C7A" w:rsidRPr="008547F3" w:rsidRDefault="00770C7A" w:rsidP="00770C7A">
      <w:pPr>
        <w:pStyle w:val="NormalWeb"/>
        <w:spacing w:line="270" w:lineRule="atLeast"/>
        <w:jc w:val="both"/>
        <w:rPr>
          <w:rFonts w:ascii="Arial" w:hAnsi="Arial" w:cs="Arial"/>
          <w:i/>
        </w:rPr>
      </w:pPr>
      <w:r w:rsidRPr="008547F3">
        <w:rPr>
          <w:rFonts w:ascii="Arial" w:hAnsi="Arial" w:cs="Arial"/>
          <w:i/>
        </w:rPr>
        <w:t>Las Comisiones Constitucionales Permanentes en cada una de las Cámaras serán siete (7) a saber:</w:t>
      </w:r>
    </w:p>
    <w:p w:rsidR="00770C7A" w:rsidRPr="008547F3" w:rsidRDefault="00770C7A" w:rsidP="00770C7A">
      <w:pPr>
        <w:pStyle w:val="NormalWeb"/>
        <w:spacing w:line="270" w:lineRule="atLeast"/>
        <w:jc w:val="both"/>
        <w:rPr>
          <w:rFonts w:ascii="Arial" w:hAnsi="Arial" w:cs="Arial"/>
          <w:i/>
        </w:rPr>
      </w:pPr>
      <w:r w:rsidRPr="008547F3">
        <w:rPr>
          <w:rFonts w:ascii="Arial" w:hAnsi="Arial" w:cs="Arial"/>
          <w:i/>
        </w:rPr>
        <w:t>Comisión Primera.</w:t>
      </w:r>
    </w:p>
    <w:p w:rsidR="00770C7A" w:rsidRPr="008547F3" w:rsidRDefault="00770C7A" w:rsidP="00770C7A">
      <w:pPr>
        <w:pStyle w:val="NormalWeb"/>
        <w:spacing w:line="270" w:lineRule="atLeast"/>
        <w:jc w:val="both"/>
        <w:rPr>
          <w:rFonts w:ascii="Arial" w:hAnsi="Arial" w:cs="Arial"/>
          <w:i/>
        </w:rPr>
      </w:pPr>
      <w:r w:rsidRPr="008547F3">
        <w:rPr>
          <w:rFonts w:ascii="Arial" w:hAnsi="Arial" w:cs="Arial"/>
          <w:i/>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8547F3">
        <w:rPr>
          <w:rFonts w:ascii="Arial" w:hAnsi="Arial" w:cs="Arial"/>
          <w:i/>
          <w:u w:val="single"/>
        </w:rPr>
        <w:t xml:space="preserve">de los derechos, </w:t>
      </w:r>
      <w:r w:rsidRPr="008547F3">
        <w:rPr>
          <w:rFonts w:ascii="Arial" w:hAnsi="Arial" w:cs="Arial"/>
          <w:i/>
        </w:rPr>
        <w:t xml:space="preserve">las garantías y los deberes; rama legislativa; </w:t>
      </w:r>
      <w:r w:rsidRPr="008547F3">
        <w:rPr>
          <w:rFonts w:ascii="Arial" w:hAnsi="Arial" w:cs="Arial"/>
          <w:i/>
          <w:u w:val="single"/>
        </w:rPr>
        <w:t>estrategias y políticas para la paz;</w:t>
      </w:r>
      <w:r w:rsidRPr="008547F3">
        <w:rPr>
          <w:rFonts w:ascii="Arial" w:hAnsi="Arial" w:cs="Arial"/>
          <w:i/>
        </w:rPr>
        <w:t xml:space="preserve"> propiedad intelectual; variación de la residencia de los altos poderes nacionales; asuntos étnicos. </w:t>
      </w:r>
      <w:r w:rsidRPr="008547F3">
        <w:rPr>
          <w:rFonts w:ascii="Arial" w:hAnsi="Arial" w:cs="Arial"/>
          <w:i/>
          <w:color w:val="000000"/>
          <w:u w:val="single"/>
          <w:lang w:val="es-ES_tradnl"/>
        </w:rPr>
        <w:t>(</w:t>
      </w:r>
      <w:r w:rsidRPr="008547F3">
        <w:rPr>
          <w:rFonts w:ascii="Arial" w:hAnsi="Arial" w:cs="Arial"/>
          <w:color w:val="000000"/>
          <w:lang w:val="es-ES_tradnl"/>
        </w:rPr>
        <w:t>Subrayado por fuera del texto)</w:t>
      </w:r>
    </w:p>
    <w:p w:rsidR="00770C7A" w:rsidRPr="008547F3" w:rsidRDefault="00770C7A" w:rsidP="00770C7A">
      <w:pPr>
        <w:adjustRightInd w:val="0"/>
        <w:spacing w:before="28" w:after="28" w:line="288" w:lineRule="auto"/>
        <w:jc w:val="both"/>
        <w:textAlignment w:val="center"/>
        <w:rPr>
          <w:rFonts w:ascii="Arial" w:hAnsi="Arial" w:cs="Arial"/>
          <w:b/>
          <w:bCs/>
          <w:color w:val="000000"/>
          <w:lang w:val="es-ES_tradnl"/>
        </w:rPr>
      </w:pPr>
    </w:p>
    <w:p w:rsidR="00770C7A" w:rsidRPr="008547F3" w:rsidRDefault="00770C7A" w:rsidP="00770C7A">
      <w:pPr>
        <w:pStyle w:val="Prrafodelista"/>
        <w:numPr>
          <w:ilvl w:val="0"/>
          <w:numId w:val="2"/>
        </w:numPr>
        <w:adjustRightInd w:val="0"/>
        <w:spacing w:before="28" w:after="28" w:line="288" w:lineRule="auto"/>
        <w:jc w:val="both"/>
        <w:textAlignment w:val="center"/>
        <w:rPr>
          <w:rFonts w:ascii="Arial" w:hAnsi="Arial" w:cs="Arial"/>
          <w:b/>
          <w:bCs/>
          <w:color w:val="000000"/>
          <w:lang w:val="es-ES_tradnl"/>
        </w:rPr>
      </w:pPr>
      <w:r w:rsidRPr="008547F3">
        <w:rPr>
          <w:rFonts w:ascii="Arial" w:hAnsi="Arial" w:cs="Arial"/>
          <w:b/>
          <w:bCs/>
          <w:color w:val="000000"/>
          <w:lang w:val="es-ES_tradnl"/>
        </w:rPr>
        <w:lastRenderedPageBreak/>
        <w:t>Objeto del proyecto</w:t>
      </w:r>
    </w:p>
    <w:p w:rsidR="00770C7A" w:rsidRPr="008547F3" w:rsidRDefault="00770C7A" w:rsidP="00770C7A">
      <w:pPr>
        <w:pStyle w:val="Prrafodelista"/>
        <w:adjustRightInd w:val="0"/>
        <w:spacing w:before="28" w:after="28" w:line="288" w:lineRule="auto"/>
        <w:ind w:left="1003"/>
        <w:jc w:val="both"/>
        <w:textAlignment w:val="center"/>
        <w:rPr>
          <w:rFonts w:ascii="Arial" w:hAnsi="Arial" w:cs="Arial"/>
          <w:b/>
          <w:bCs/>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La Ley 1448 de </w:t>
      </w:r>
      <w:smartTag w:uri="urn:schemas-microsoft-com:office:smarttags" w:element="metricconverter">
        <w:smartTagPr>
          <w:attr w:name="style" w:val="BACKGROUND-IMAGE: url(res://ietag.dll/#34/#1001); BACKGROUND-REPEAT: repeat-x; BACKGROUND-POSITION: left bottom"/>
          <w:attr w:name="tabIndex" w:val="0"/>
          <w:attr w:name="ProductID" w:val="2011 ha"/>
        </w:smartTagPr>
        <w:r w:rsidRPr="008547F3">
          <w:rPr>
            <w:rFonts w:ascii="Arial" w:hAnsi="Arial" w:cs="Arial"/>
            <w:color w:val="000000"/>
            <w:lang w:val="es-ES_tradnl"/>
          </w:rPr>
          <w:t>2011 ha</w:t>
        </w:r>
      </w:smartTag>
      <w:r w:rsidRPr="008547F3">
        <w:rPr>
          <w:rFonts w:ascii="Arial" w:hAnsi="Arial" w:cs="Arial"/>
          <w:color w:val="000000"/>
          <w:lang w:val="es-ES_tradnl"/>
        </w:rPr>
        <w:t xml:space="preserve"> sido un gran esfuerzo y una gran apuesta del Gobierno nacional y de la sociedad colombiana, los cuales han probado en estos cuatro años de vigencia su necesidad e importancia. Hoy podemos hablar de más 8´131.269 (ocho millones ciento treinta y un mil doscientos sesenta y nueve víctimas registradas de víctimas inscritas en el Registro Único de Víctimas, las cuales tienen acceso a los beneficios que el Gobierno nacional ha dispuesto por medio de esta ley para las víctimas de todo el país y que gracias a esto se encuentran trabajando en la reconstrucción de su proyecto de vida, en la reconstrucción del tejido social; que hoy se encuentran trabajando por un nuevo país.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Podemos hoy hablar del éxito de un modelo diferente de garantía de los derechos de las víctimas a los vistos anteriormente en el mundo</w:t>
      </w:r>
      <w:r w:rsidRPr="008547F3">
        <w:rPr>
          <w:rFonts w:ascii="Arial" w:hAnsi="Arial" w:cs="Arial"/>
          <w:color w:val="000000"/>
          <w:lang w:val="es-ES_tradnl"/>
        </w:rPr>
        <w:footnoteReference w:id="1"/>
      </w:r>
      <w:r w:rsidRPr="008547F3">
        <w:rPr>
          <w:rFonts w:ascii="Arial" w:hAnsi="Arial" w:cs="Arial"/>
          <w:color w:val="000000"/>
          <w:lang w:val="es-ES_tradnl" w:eastAsia="es-ES"/>
        </w:rPr>
        <w:t>[1]</w:t>
      </w:r>
      <w:r w:rsidRPr="008547F3">
        <w:rPr>
          <w:rFonts w:ascii="Arial" w:hAnsi="Arial" w:cs="Arial"/>
          <w:color w:val="000000"/>
          <w:lang w:val="es-ES_tradnl"/>
        </w:rPr>
        <w:t>[1]; reconociendo no solo que el país ha sufrido los embates de un conflicto armado, sino también reconociendo que las víctimas que ha dejado el mismo son demasiadas y la atención debida a las misma debe ser una atención inmediata y con medidas eficaces.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Pero siempre pensamos qué podemos hacer más, que pese a lo ya logrado, es menester del país en pleno dotar de garantías a todas las víctimas que se encuentran tanto dentro, como fuera del territorio nacional y que debemos brindar mayores garantías a aquellas que por motivos de su propia realidad aún hoy, no se encuentran inscritas en el Registro Único de Víctimas; es decir aún hoy, pese a ser víctimas del conflicto armado, no cuentan con el acceso a los beneficios que la ley les otorga, por desconocimiento, miedo o desesperanza.</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Con el presente proyecto de ley, se busca:</w:t>
      </w:r>
    </w:p>
    <w:p w:rsidR="00770C7A" w:rsidRPr="008547F3" w:rsidRDefault="00770C7A" w:rsidP="00770C7A">
      <w:pPr>
        <w:pStyle w:val="Prrafodelista"/>
        <w:numPr>
          <w:ilvl w:val="0"/>
          <w:numId w:val="3"/>
        </w:numPr>
        <w:adjustRightInd w:val="0"/>
        <w:spacing w:before="28" w:after="28" w:line="288" w:lineRule="auto"/>
        <w:jc w:val="both"/>
        <w:textAlignment w:val="center"/>
        <w:rPr>
          <w:rFonts w:ascii="Arial" w:hAnsi="Arial" w:cs="Arial"/>
          <w:color w:val="000000"/>
          <w:lang w:val="es-ES_tradnl"/>
        </w:rPr>
      </w:pPr>
      <w:r w:rsidRPr="008547F3">
        <w:rPr>
          <w:rFonts w:ascii="Arial" w:hAnsi="Arial" w:cs="Arial"/>
          <w:color w:val="000000"/>
          <w:lang w:val="es-ES_tradnl"/>
        </w:rPr>
        <w:t xml:space="preserve">Dotar de una mayor garantía a las víctimas del conflicto armado en lo que respecta a la inscripción en el Registro Único de Víctimas y de esta forma que las mismas puedan tener un acceso real y efectivo a los beneficios que el Estado colombiano les ha otorgado. </w:t>
      </w:r>
    </w:p>
    <w:p w:rsidR="00770C7A" w:rsidRPr="008547F3" w:rsidRDefault="00770C7A" w:rsidP="00770C7A">
      <w:pPr>
        <w:adjustRightInd w:val="0"/>
        <w:spacing w:before="28" w:after="28" w:line="288" w:lineRule="auto"/>
        <w:jc w:val="both"/>
        <w:textAlignment w:val="center"/>
        <w:rPr>
          <w:rFonts w:ascii="Arial" w:hAnsi="Arial" w:cs="Arial"/>
          <w:color w:val="000000"/>
          <w:lang w:val="es-ES_tradnl"/>
        </w:rPr>
      </w:pPr>
    </w:p>
    <w:p w:rsidR="00770C7A" w:rsidRPr="008547F3" w:rsidRDefault="00A3352B" w:rsidP="00770C7A">
      <w:pPr>
        <w:pStyle w:val="Prrafodelista"/>
        <w:numPr>
          <w:ilvl w:val="0"/>
          <w:numId w:val="3"/>
        </w:numPr>
        <w:adjustRightInd w:val="0"/>
        <w:spacing w:before="28" w:after="28" w:line="288" w:lineRule="auto"/>
        <w:jc w:val="both"/>
        <w:textAlignment w:val="center"/>
        <w:rPr>
          <w:rFonts w:ascii="Arial" w:hAnsi="Arial" w:cs="Arial"/>
          <w:color w:val="000000"/>
          <w:lang w:val="es-ES_tradnl"/>
        </w:rPr>
      </w:pPr>
      <w:r>
        <w:rPr>
          <w:rFonts w:ascii="Arial" w:hAnsi="Arial" w:cs="Arial"/>
          <w:color w:val="000000"/>
          <w:lang w:val="es-ES_tradnl"/>
        </w:rPr>
        <w:lastRenderedPageBreak/>
        <w:t>Se busca también c</w:t>
      </w:r>
      <w:r w:rsidR="00770C7A" w:rsidRPr="008547F3">
        <w:rPr>
          <w:rFonts w:ascii="Arial" w:hAnsi="Arial" w:cs="Arial"/>
          <w:color w:val="000000"/>
          <w:lang w:val="es-ES_tradnl"/>
        </w:rPr>
        <w:t>omo medida de satisfacción, información y reparación (como garantía de acceso a los beneficios de ley), que se otorgue en televisión nacional un espacio mínimo para la dignificación de las víctimas y su memoria y que de igual forma sirva este espacio como medio de información y difusión de los derechos, beneficios y obligaciones de las víctimas y del Estado.</w:t>
      </w:r>
    </w:p>
    <w:p w:rsidR="00770C7A" w:rsidRPr="008547F3" w:rsidRDefault="00770C7A" w:rsidP="00770C7A">
      <w:pPr>
        <w:pStyle w:val="Prrafodelista"/>
        <w:rPr>
          <w:rFonts w:ascii="Arial" w:hAnsi="Arial" w:cs="Arial"/>
          <w:color w:val="000000"/>
          <w:lang w:val="es-ES_tradnl"/>
        </w:rPr>
      </w:pPr>
    </w:p>
    <w:p w:rsidR="00770C7A" w:rsidRPr="008547F3" w:rsidRDefault="00770C7A" w:rsidP="00770C7A">
      <w:pPr>
        <w:pStyle w:val="Prrafodelista"/>
        <w:adjustRightInd w:val="0"/>
        <w:spacing w:before="28" w:after="28" w:line="288" w:lineRule="auto"/>
        <w:ind w:left="883"/>
        <w:jc w:val="both"/>
        <w:textAlignment w:val="center"/>
        <w:rPr>
          <w:rFonts w:ascii="Arial" w:hAnsi="Arial" w:cs="Arial"/>
          <w:color w:val="000000"/>
          <w:lang w:val="es-ES_tradnl"/>
        </w:rPr>
      </w:pPr>
    </w:p>
    <w:p w:rsidR="00A3352B" w:rsidRDefault="00770C7A" w:rsidP="00770C7A">
      <w:pPr>
        <w:pStyle w:val="Prrafodelista"/>
        <w:numPr>
          <w:ilvl w:val="0"/>
          <w:numId w:val="3"/>
        </w:numPr>
        <w:adjustRightInd w:val="0"/>
        <w:spacing w:before="28" w:after="28" w:line="288" w:lineRule="auto"/>
        <w:jc w:val="both"/>
        <w:textAlignment w:val="center"/>
        <w:rPr>
          <w:rFonts w:ascii="Arial" w:hAnsi="Arial" w:cs="Arial"/>
          <w:color w:val="000000"/>
          <w:lang w:val="es-ES_tradnl"/>
        </w:rPr>
      </w:pPr>
      <w:r w:rsidRPr="00A3352B">
        <w:rPr>
          <w:rFonts w:ascii="Arial" w:hAnsi="Arial" w:cs="Arial"/>
          <w:color w:val="000000"/>
          <w:lang w:val="es-ES_tradnl"/>
        </w:rPr>
        <w:t>Que se entienda que el desplazamiento forzado no ha sido solo a nivel intermunicipal, ni interdepartamental, sino que el mismo se ha dado como lo ha reconocido la Corte Constitucional colombiana a escala de intraurbana.</w:t>
      </w:r>
    </w:p>
    <w:p w:rsidR="00A3352B" w:rsidRDefault="00A3352B" w:rsidP="00A3352B">
      <w:pPr>
        <w:pStyle w:val="Prrafodelista"/>
        <w:adjustRightInd w:val="0"/>
        <w:spacing w:before="28" w:after="28" w:line="288" w:lineRule="auto"/>
        <w:ind w:left="883"/>
        <w:jc w:val="both"/>
        <w:textAlignment w:val="center"/>
        <w:rPr>
          <w:rFonts w:ascii="Arial" w:hAnsi="Arial" w:cs="Arial"/>
          <w:color w:val="000000"/>
          <w:lang w:val="es-ES_tradnl"/>
        </w:rPr>
      </w:pPr>
    </w:p>
    <w:p w:rsidR="00770C7A" w:rsidRDefault="00770C7A" w:rsidP="00770C7A">
      <w:pPr>
        <w:pStyle w:val="Prrafodelista"/>
        <w:numPr>
          <w:ilvl w:val="0"/>
          <w:numId w:val="3"/>
        </w:numPr>
        <w:adjustRightInd w:val="0"/>
        <w:spacing w:before="28" w:after="28" w:line="288" w:lineRule="auto"/>
        <w:jc w:val="both"/>
        <w:textAlignment w:val="center"/>
        <w:rPr>
          <w:rFonts w:ascii="Arial" w:hAnsi="Arial" w:cs="Arial"/>
          <w:color w:val="000000"/>
          <w:lang w:val="es-ES_tradnl"/>
        </w:rPr>
      </w:pPr>
      <w:r w:rsidRPr="00A3352B">
        <w:rPr>
          <w:rFonts w:ascii="Arial" w:hAnsi="Arial" w:cs="Arial"/>
          <w:color w:val="000000"/>
          <w:lang w:val="es-ES_tradnl"/>
        </w:rPr>
        <w:t>Garantizar el acceso real y efectivo de las víctimas del conflicto armado al beneficio de exención de prestar servicio militar y que respecto de la obtención de la libreta militar, la misma se pueda obtener sin mayores obstáculos que el cumplimiento de los requisitos que ya impone la ley, sin revictimización, sin cobros extraordinarios y sin incorpor</w:t>
      </w:r>
      <w:r w:rsidR="00A3352B">
        <w:rPr>
          <w:rFonts w:ascii="Arial" w:hAnsi="Arial" w:cs="Arial"/>
          <w:color w:val="000000"/>
          <w:lang w:val="es-ES_tradnl"/>
        </w:rPr>
        <w:t xml:space="preserve">aciones a todas luces ilegales. </w:t>
      </w:r>
    </w:p>
    <w:p w:rsidR="00D53D5A" w:rsidRPr="00D53D5A" w:rsidRDefault="00D53D5A" w:rsidP="00D53D5A">
      <w:pPr>
        <w:pStyle w:val="Prrafodelista"/>
        <w:rPr>
          <w:rFonts w:ascii="Arial" w:hAnsi="Arial" w:cs="Arial"/>
          <w:color w:val="000000"/>
          <w:lang w:val="es-ES_tradnl"/>
        </w:rPr>
      </w:pPr>
    </w:p>
    <w:p w:rsidR="00301F1B" w:rsidRPr="00301F1B" w:rsidRDefault="00D53D5A" w:rsidP="00301F1B">
      <w:pPr>
        <w:pStyle w:val="Prrafodelista"/>
        <w:numPr>
          <w:ilvl w:val="0"/>
          <w:numId w:val="3"/>
        </w:numPr>
        <w:adjustRightInd w:val="0"/>
        <w:spacing w:before="28" w:after="28" w:line="288" w:lineRule="auto"/>
        <w:jc w:val="both"/>
        <w:textAlignment w:val="center"/>
        <w:rPr>
          <w:rFonts w:ascii="Arial" w:hAnsi="Arial" w:cs="Arial"/>
          <w:color w:val="000000"/>
          <w:lang w:val="es-ES_tradnl"/>
        </w:rPr>
      </w:pPr>
      <w:r>
        <w:rPr>
          <w:rFonts w:ascii="Arial" w:hAnsi="Arial" w:cs="Arial"/>
          <w:lang w:val="es-ES_tradnl"/>
        </w:rPr>
        <w:t xml:space="preserve">Respecto de los </w:t>
      </w:r>
      <w:r w:rsidRPr="00D53D5A">
        <w:rPr>
          <w:rFonts w:ascii="Arial" w:hAnsi="Arial" w:cs="Arial"/>
          <w:lang w:val="es-ES_tradnl"/>
        </w:rPr>
        <w:t xml:space="preserve">Tipos de garantías a la participación: Las garantías a la participación podrán consistir en apoyo de transporte, apoyo logístico y técnico para la elaboración de informes, documentos y proyectos; apoyo para las víctimas en condición de discapacidad o con hijos menores de edad. </w:t>
      </w:r>
      <w:r w:rsidR="00301F1B" w:rsidRPr="00D53D5A">
        <w:rPr>
          <w:rFonts w:ascii="Arial" w:hAnsi="Arial" w:cs="Arial"/>
          <w:lang w:val="es-ES_tradnl"/>
        </w:rPr>
        <w:t>Igualmente,</w:t>
      </w:r>
      <w:r w:rsidR="00301F1B">
        <w:rPr>
          <w:rFonts w:ascii="Arial" w:hAnsi="Arial" w:cs="Arial"/>
          <w:lang w:val="es-ES_tradnl"/>
        </w:rPr>
        <w:t xml:space="preserve"> el reconocimiento de un apoyo económico, mínimo </w:t>
      </w:r>
      <w:r w:rsidRPr="00D53D5A">
        <w:rPr>
          <w:rFonts w:ascii="Arial" w:hAnsi="Arial" w:cs="Arial"/>
          <w:lang w:val="es-ES_tradnl"/>
        </w:rPr>
        <w:t>de un salario legal mínimo diario (1 slmd), por la participación efectiva en cada una de las sesiones ordinarias y hasta dos sesiones extraordinarias</w:t>
      </w:r>
      <w:r w:rsidR="00301F1B">
        <w:rPr>
          <w:rFonts w:ascii="Arial" w:hAnsi="Arial" w:cs="Arial"/>
          <w:lang w:val="es-ES_tradnl"/>
        </w:rPr>
        <w:t xml:space="preserve">. </w:t>
      </w:r>
      <w:r w:rsidRPr="00D53D5A">
        <w:rPr>
          <w:rFonts w:ascii="Arial" w:hAnsi="Arial" w:cs="Arial"/>
          <w:lang w:val="es-ES_tradnl"/>
        </w:rPr>
        <w:t xml:space="preserve"> </w:t>
      </w:r>
    </w:p>
    <w:p w:rsidR="00301F1B" w:rsidRPr="00301F1B" w:rsidRDefault="00301F1B" w:rsidP="00301F1B">
      <w:pPr>
        <w:pStyle w:val="Prrafodelista"/>
        <w:rPr>
          <w:rFonts w:ascii="Arial" w:hAnsi="Arial" w:cs="Arial"/>
          <w:color w:val="000000"/>
          <w:lang w:val="es-ES_tradnl"/>
        </w:rPr>
      </w:pPr>
    </w:p>
    <w:p w:rsidR="00D53D5A" w:rsidRDefault="00301F1B" w:rsidP="007C130D">
      <w:pPr>
        <w:pStyle w:val="Prrafodelista"/>
        <w:numPr>
          <w:ilvl w:val="0"/>
          <w:numId w:val="3"/>
        </w:numPr>
        <w:adjustRightInd w:val="0"/>
        <w:spacing w:before="57" w:after="45" w:line="288" w:lineRule="auto"/>
        <w:jc w:val="both"/>
        <w:textAlignment w:val="center"/>
        <w:rPr>
          <w:rFonts w:ascii="Arial" w:hAnsi="Arial" w:cs="Arial"/>
          <w:lang w:val="es-ES_tradnl"/>
        </w:rPr>
      </w:pPr>
      <w:r>
        <w:rPr>
          <w:rFonts w:ascii="Arial" w:hAnsi="Arial" w:cs="Arial"/>
          <w:lang w:val="es-ES_tradnl"/>
        </w:rPr>
        <w:t>Se consagra el derecho</w:t>
      </w:r>
      <w:r w:rsidRPr="00301F1B">
        <w:rPr>
          <w:rFonts w:ascii="Arial" w:hAnsi="Arial" w:cs="Arial"/>
          <w:lang w:val="es-ES_tradnl"/>
        </w:rPr>
        <w:t xml:space="preserve"> a la memoria de los pueblos, con el se pretende que estos tengan </w:t>
      </w:r>
      <w:r w:rsidR="00D53D5A" w:rsidRPr="00301F1B">
        <w:rPr>
          <w:rFonts w:ascii="Arial" w:hAnsi="Arial" w:cs="Arial"/>
          <w:lang w:val="es-ES_tradnl"/>
        </w:rPr>
        <w:t>derecho a conocer y dar a conocer los sucesos, tensiones y presiones históricas que han conducido a la situación actual de vulnerabilidad, discrimin</w:t>
      </w:r>
      <w:r>
        <w:rPr>
          <w:rFonts w:ascii="Arial" w:hAnsi="Arial" w:cs="Arial"/>
          <w:lang w:val="es-ES_tradnl"/>
        </w:rPr>
        <w:t xml:space="preserve">ación, exclusión y marginación. </w:t>
      </w:r>
    </w:p>
    <w:p w:rsidR="00301F1B" w:rsidRPr="00301F1B" w:rsidRDefault="00301F1B" w:rsidP="00301F1B">
      <w:pPr>
        <w:pStyle w:val="Prrafodelista"/>
        <w:rPr>
          <w:rFonts w:ascii="Arial" w:hAnsi="Arial" w:cs="Arial"/>
          <w:lang w:val="es-ES_tradnl"/>
        </w:rPr>
      </w:pPr>
    </w:p>
    <w:p w:rsidR="00A3352B" w:rsidRPr="00301F1B" w:rsidRDefault="00D53D5A" w:rsidP="003C692C">
      <w:pPr>
        <w:pStyle w:val="Prrafodelista"/>
        <w:numPr>
          <w:ilvl w:val="0"/>
          <w:numId w:val="3"/>
        </w:numPr>
        <w:adjustRightInd w:val="0"/>
        <w:spacing w:before="28" w:after="28" w:line="288" w:lineRule="auto"/>
        <w:jc w:val="both"/>
        <w:textAlignment w:val="center"/>
        <w:rPr>
          <w:rFonts w:ascii="Arial" w:hAnsi="Arial" w:cs="Arial"/>
          <w:color w:val="000000"/>
          <w:lang w:val="es-ES_tradnl"/>
        </w:rPr>
      </w:pPr>
      <w:r w:rsidRPr="00301F1B">
        <w:rPr>
          <w:rFonts w:ascii="Arial" w:hAnsi="Arial" w:cs="Arial"/>
          <w:lang w:val="es-ES_tradnl"/>
        </w:rPr>
        <w:t>El Gobierno Nacional en su deber de garantizar el derecho a la memoria y la participación ciudadana con enfoque diferencial y de género, reglamentará la conformación del órgano directivo d</w:t>
      </w:r>
      <w:r w:rsidR="00301F1B">
        <w:rPr>
          <w:rFonts w:ascii="Arial" w:hAnsi="Arial" w:cs="Arial"/>
          <w:lang w:val="es-ES_tradnl"/>
        </w:rPr>
        <w:t xml:space="preserve">el Centro de Memoria Histórica. </w:t>
      </w:r>
    </w:p>
    <w:p w:rsidR="00301F1B" w:rsidRPr="00301F1B" w:rsidRDefault="00301F1B" w:rsidP="00301F1B">
      <w:pPr>
        <w:pStyle w:val="Prrafodelista"/>
        <w:rPr>
          <w:rFonts w:ascii="Arial" w:hAnsi="Arial" w:cs="Arial"/>
          <w:color w:val="000000"/>
          <w:lang w:val="es-ES_tradnl"/>
        </w:rPr>
      </w:pPr>
    </w:p>
    <w:p w:rsidR="00301F1B" w:rsidRPr="00301F1B" w:rsidRDefault="00301F1B" w:rsidP="00301F1B">
      <w:pPr>
        <w:pStyle w:val="Prrafodelista"/>
        <w:adjustRightInd w:val="0"/>
        <w:spacing w:before="28" w:after="28" w:line="288" w:lineRule="auto"/>
        <w:ind w:left="8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lastRenderedPageBreak/>
        <w:t xml:space="preserve">El articulado del presente proyecto de ley, tiene como objetivo realizar ajustes a la Ley 1448 de 2011, </w:t>
      </w:r>
      <w:r w:rsidR="00301F1B">
        <w:rPr>
          <w:rFonts w:ascii="Arial" w:hAnsi="Arial" w:cs="Arial"/>
          <w:color w:val="000000"/>
          <w:lang w:val="es-ES_tradnl"/>
        </w:rPr>
        <w:t>de conformidad con</w:t>
      </w:r>
      <w:r w:rsidRPr="008547F3">
        <w:rPr>
          <w:rFonts w:ascii="Arial" w:hAnsi="Arial" w:cs="Arial"/>
          <w:color w:val="000000"/>
          <w:lang w:val="es-ES_tradnl"/>
        </w:rPr>
        <w:t xml:space="preserve"> </w:t>
      </w:r>
      <w:r w:rsidR="00301F1B">
        <w:rPr>
          <w:rFonts w:ascii="Arial" w:hAnsi="Arial" w:cs="Arial"/>
          <w:color w:val="000000"/>
          <w:lang w:val="es-ES_tradnl"/>
        </w:rPr>
        <w:t xml:space="preserve">la </w:t>
      </w:r>
      <w:r w:rsidRPr="008547F3">
        <w:rPr>
          <w:rFonts w:ascii="Arial" w:hAnsi="Arial" w:cs="Arial"/>
          <w:color w:val="000000"/>
          <w:lang w:val="es-ES_tradnl"/>
        </w:rPr>
        <w:t>realidad de lo que el conflicto le ha dejado al país y al desarrollo jurisprudencial en materia de garantías, beneficios y derechos y que de igual forma se ajuste a la realidad actual de las víctimas.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A3352B">
      <w:pPr>
        <w:adjustRightInd w:val="0"/>
        <w:spacing w:before="28" w:after="28" w:line="288" w:lineRule="auto"/>
        <w:jc w:val="both"/>
        <w:textAlignment w:val="center"/>
        <w:rPr>
          <w:rFonts w:ascii="Arial" w:hAnsi="Arial" w:cs="Arial"/>
          <w:color w:val="000000"/>
          <w:lang w:val="es-ES_tradnl"/>
        </w:rPr>
      </w:pPr>
    </w:p>
    <w:p w:rsidR="00770C7A" w:rsidRPr="008547F3" w:rsidRDefault="00770C7A" w:rsidP="00770C7A">
      <w:pPr>
        <w:pStyle w:val="Prrafodelista"/>
        <w:numPr>
          <w:ilvl w:val="0"/>
          <w:numId w:val="2"/>
        </w:numPr>
        <w:adjustRightInd w:val="0"/>
        <w:spacing w:before="28" w:after="28" w:line="288" w:lineRule="auto"/>
        <w:jc w:val="both"/>
        <w:textAlignment w:val="center"/>
        <w:rPr>
          <w:rFonts w:ascii="Arial" w:hAnsi="Arial" w:cs="Arial"/>
          <w:b/>
          <w:bCs/>
          <w:color w:val="000000"/>
          <w:lang w:val="es-ES_tradnl"/>
        </w:rPr>
      </w:pPr>
      <w:r w:rsidRPr="008547F3">
        <w:rPr>
          <w:rFonts w:ascii="Arial" w:hAnsi="Arial" w:cs="Arial"/>
          <w:b/>
          <w:bCs/>
          <w:color w:val="000000"/>
          <w:lang w:val="es-ES_tradnl"/>
        </w:rPr>
        <w:t>Antecedentes</w:t>
      </w:r>
    </w:p>
    <w:p w:rsidR="00770C7A" w:rsidRPr="008547F3" w:rsidRDefault="00770C7A" w:rsidP="00770C7A">
      <w:pPr>
        <w:pStyle w:val="Prrafodelista"/>
        <w:adjustRightInd w:val="0"/>
        <w:spacing w:before="28" w:after="28" w:line="288" w:lineRule="auto"/>
        <w:ind w:left="1003"/>
        <w:jc w:val="both"/>
        <w:textAlignment w:val="center"/>
        <w:rPr>
          <w:rFonts w:ascii="Arial" w:hAnsi="Arial" w:cs="Arial"/>
          <w:b/>
          <w:bCs/>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La Ley 1448 de 2011, mejor conocida como </w:t>
      </w:r>
      <w:r w:rsidR="00A3352B">
        <w:rPr>
          <w:rFonts w:ascii="Arial" w:hAnsi="Arial" w:cs="Arial"/>
          <w:color w:val="000000"/>
          <w:lang w:val="es-ES_tradnl"/>
        </w:rPr>
        <w:t>“</w:t>
      </w:r>
      <w:r w:rsidRPr="008547F3">
        <w:rPr>
          <w:rFonts w:ascii="Arial" w:hAnsi="Arial" w:cs="Arial"/>
          <w:color w:val="000000"/>
          <w:lang w:val="es-ES_tradnl"/>
        </w:rPr>
        <w:t>Ley de Vícti</w:t>
      </w:r>
      <w:r>
        <w:rPr>
          <w:rFonts w:ascii="Arial" w:hAnsi="Arial" w:cs="Arial"/>
          <w:color w:val="000000"/>
          <w:lang w:val="es-ES_tradnl"/>
        </w:rPr>
        <w:t>mas y de Restitución de Tierras</w:t>
      </w:r>
      <w:r w:rsidR="00A3352B">
        <w:rPr>
          <w:rFonts w:ascii="Arial" w:hAnsi="Arial" w:cs="Arial"/>
          <w:color w:val="000000"/>
          <w:lang w:val="es-ES_tradnl"/>
        </w:rPr>
        <w:t>”</w:t>
      </w:r>
      <w:r w:rsidRPr="008547F3">
        <w:rPr>
          <w:rFonts w:ascii="Arial" w:hAnsi="Arial" w:cs="Arial"/>
          <w:color w:val="000000"/>
          <w:lang w:val="es-ES_tradnl"/>
        </w:rPr>
        <w:t>, ha sido un gran esfuerzo del Gobierno nacional, pero también lo ha sido de la sociedad colombiana en pleno, de las organizaciones Defensoras de Derechos Humanos, la comunidad internacional y las víctimas que han pagado una alta</w:t>
      </w:r>
      <w:r w:rsidR="00A3352B">
        <w:rPr>
          <w:rFonts w:ascii="Arial" w:hAnsi="Arial" w:cs="Arial"/>
          <w:color w:val="000000"/>
          <w:lang w:val="es-ES_tradnl"/>
        </w:rPr>
        <w:t xml:space="preserve"> cuota en este conflicto armado. </w:t>
      </w:r>
    </w:p>
    <w:p w:rsidR="00A3352B" w:rsidRPr="008547F3" w:rsidRDefault="00A3352B"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A partir de la necesidad de resarcir el daño provocado por el conflicto que desde hace más de 50 años enfrasca al país, surge la Ley 1448 de 2011, por medio de la cual se reconoce la existencia de ese conflicto armado interno y la necesidad de reparar a las víctimas dejadas por el mismo, garantizando de igual forma sus derechos a la verdad y a la justicia.</w:t>
      </w:r>
    </w:p>
    <w:p w:rsidR="00A3352B" w:rsidRDefault="00A3352B" w:rsidP="00A3352B">
      <w:pPr>
        <w:adjustRightInd w:val="0"/>
        <w:spacing w:before="28" w:after="28" w:line="288" w:lineRule="auto"/>
        <w:jc w:val="both"/>
        <w:rPr>
          <w:rFonts w:ascii="Arial" w:hAnsi="Arial" w:cs="Arial"/>
          <w:color w:val="000000"/>
          <w:lang w:val="es-ES_tradnl"/>
        </w:rPr>
      </w:pPr>
    </w:p>
    <w:p w:rsidR="00770C7A" w:rsidRPr="008547F3" w:rsidRDefault="00770C7A" w:rsidP="00A3352B">
      <w:pPr>
        <w:adjustRightInd w:val="0"/>
        <w:spacing w:before="28" w:after="28" w:line="288" w:lineRule="auto"/>
        <w:jc w:val="both"/>
        <w:rPr>
          <w:rFonts w:ascii="Arial" w:hAnsi="Arial" w:cs="Arial"/>
          <w:color w:val="000000"/>
          <w:lang w:val="es-ES_tradnl"/>
        </w:rPr>
      </w:pPr>
      <w:r w:rsidRPr="008547F3">
        <w:rPr>
          <w:rFonts w:ascii="Arial" w:hAnsi="Arial" w:cs="Arial"/>
          <w:color w:val="000000"/>
          <w:lang w:val="es-ES_tradnl"/>
        </w:rPr>
        <w:t>Desde el año 2011, momento en el que fue promulgada la ley, se creó la Unidad Administrativa Especial para la Atención y Reparación a las Víctimas, la cual ha sido la encargada de coordinar el sistema de atención y reparación durante los cuatro años de vigencia de la norma.</w:t>
      </w:r>
    </w:p>
    <w:p w:rsidR="00770C7A" w:rsidRPr="008547F3" w:rsidRDefault="00770C7A" w:rsidP="00770C7A">
      <w:pPr>
        <w:adjustRightInd w:val="0"/>
        <w:spacing w:before="28" w:after="28" w:line="288" w:lineRule="auto"/>
        <w:ind w:firstLine="283"/>
        <w:jc w:val="both"/>
        <w:textAlignment w:val="center"/>
        <w:rPr>
          <w:rFonts w:ascii="Arial" w:hAnsi="Arial" w:cs="Arial"/>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lang w:val="es-ES_tradnl"/>
        </w:rPr>
      </w:pPr>
      <w:r w:rsidRPr="008547F3">
        <w:rPr>
          <w:rFonts w:ascii="Arial" w:hAnsi="Arial" w:cs="Arial"/>
          <w:lang w:val="es-ES_tradnl"/>
        </w:rPr>
        <w:t>Las cifras de la Unidad de Víctimas son contundentes: ocho millones ciento treinta y un mil doscientos sesenta y nueve (8´131.269) víctimas registradas en total</w:t>
      </w:r>
      <w:r w:rsidRPr="008547F3">
        <w:rPr>
          <w:rFonts w:ascii="Arial" w:hAnsi="Arial" w:cs="Arial"/>
          <w:lang w:val="es-ES_tradnl"/>
        </w:rPr>
        <w:footnoteReference w:id="2"/>
      </w:r>
      <w:r w:rsidRPr="008547F3">
        <w:rPr>
          <w:rFonts w:ascii="Arial" w:hAnsi="Arial" w:cs="Arial"/>
          <w:lang w:val="es-ES_tradnl" w:eastAsia="es-ES"/>
        </w:rPr>
        <w:t>[2]</w:t>
      </w:r>
      <w:r w:rsidRPr="008547F3">
        <w:rPr>
          <w:rFonts w:ascii="Arial" w:hAnsi="Arial" w:cs="Arial"/>
          <w:lang w:val="es-ES_tradnl"/>
        </w:rPr>
        <w:t xml:space="preserve">[2], de las cuales seis millones doscientos treinta mil novecientos diez y nueve (6´230.919) </w:t>
      </w:r>
      <w:r w:rsidRPr="008547F3">
        <w:rPr>
          <w:rFonts w:ascii="Arial" w:hAnsi="Arial" w:cs="Arial"/>
          <w:lang w:val="es-ES_tradnl"/>
        </w:rPr>
        <w:footnoteReference w:id="3"/>
      </w:r>
      <w:r w:rsidRPr="008547F3">
        <w:rPr>
          <w:rFonts w:ascii="Arial" w:hAnsi="Arial" w:cs="Arial"/>
          <w:lang w:val="es-ES_tradnl" w:eastAsia="es-ES"/>
        </w:rPr>
        <w:t>[3]</w:t>
      </w:r>
      <w:r w:rsidRPr="008547F3">
        <w:rPr>
          <w:rFonts w:ascii="Arial" w:hAnsi="Arial" w:cs="Arial"/>
          <w:lang w:val="es-ES_tradnl"/>
        </w:rPr>
        <w:t>[3] son sujetos en este momento de medidas de asistencia y reparación.</w:t>
      </w:r>
    </w:p>
    <w:p w:rsidR="00770C7A" w:rsidRPr="008547F3" w:rsidRDefault="00770C7A" w:rsidP="00770C7A">
      <w:pPr>
        <w:adjustRightInd w:val="0"/>
        <w:spacing w:before="28" w:after="28" w:line="288" w:lineRule="auto"/>
        <w:ind w:firstLine="283"/>
        <w:jc w:val="both"/>
        <w:textAlignment w:val="center"/>
        <w:rPr>
          <w:rFonts w:ascii="Arial" w:hAnsi="Arial" w:cs="Arial"/>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spacing w:val="5"/>
          <w:lang w:val="es-ES_tradnl"/>
        </w:rPr>
      </w:pPr>
      <w:r w:rsidRPr="008547F3">
        <w:rPr>
          <w:rFonts w:ascii="Arial" w:hAnsi="Arial" w:cs="Arial"/>
          <w:color w:val="000000"/>
          <w:spacing w:val="5"/>
          <w:lang w:val="es-ES_tradnl"/>
        </w:rPr>
        <w:t xml:space="preserve">Dentro de los diferentes derechos y beneficios con los que cuentan las víctimas a partir de la expedición de la norma en comento, se pueden encontrar unos de carácter individual y otras de carácter grupal o colectivo; dentro de los </w:t>
      </w:r>
      <w:r w:rsidRPr="008547F3">
        <w:rPr>
          <w:rFonts w:ascii="Arial" w:hAnsi="Arial" w:cs="Arial"/>
          <w:color w:val="000000"/>
          <w:spacing w:val="5"/>
          <w:lang w:val="es-ES_tradnl"/>
        </w:rPr>
        <w:lastRenderedPageBreak/>
        <w:t xml:space="preserve">primeros la reparación por vía administrativa, la atención psicosocial en salud, el acceso a prelación de cupos en universidades públicas, el acceso a créditos especiales con el Icetex, buscan dar a las víctimas del conflicto y a sus familias los elementos esenciales para la reconstrucción de su proyecto de vida. </w:t>
      </w:r>
    </w:p>
    <w:p w:rsidR="00301F1B" w:rsidRDefault="00301F1B" w:rsidP="00301F1B">
      <w:pPr>
        <w:adjustRightInd w:val="0"/>
        <w:spacing w:before="28" w:after="28" w:line="288" w:lineRule="auto"/>
        <w:jc w:val="both"/>
        <w:textAlignment w:val="center"/>
        <w:rPr>
          <w:rFonts w:ascii="Arial" w:hAnsi="Arial" w:cs="Arial"/>
          <w:color w:val="000000"/>
          <w:spacing w:val="5"/>
          <w:lang w:val="es-ES_tradnl"/>
        </w:rPr>
      </w:pPr>
    </w:p>
    <w:p w:rsidR="00770C7A" w:rsidRDefault="00770C7A" w:rsidP="00301F1B">
      <w:pPr>
        <w:adjustRightInd w:val="0"/>
        <w:spacing w:before="28" w:after="28" w:line="288" w:lineRule="auto"/>
        <w:jc w:val="both"/>
        <w:textAlignment w:val="center"/>
        <w:rPr>
          <w:rFonts w:ascii="Arial" w:hAnsi="Arial" w:cs="Arial"/>
          <w:color w:val="000000"/>
          <w:lang w:val="es-ES_tradnl"/>
        </w:rPr>
      </w:pPr>
      <w:r w:rsidRPr="008547F3">
        <w:rPr>
          <w:rFonts w:ascii="Arial" w:hAnsi="Arial" w:cs="Arial"/>
          <w:color w:val="000000"/>
          <w:lang w:val="es-ES_tradnl"/>
        </w:rPr>
        <w:t>Para efecto de lograr el cubrimiento del amplio universo de víctimas del país, la Ley 1448 de 2011 en su artículo 155 estableció el término de cuatro (4) años para que las personas que han sido víctimas del conflicto con anterioridad a la expedición de esta norma (10 de junio de 2011), se acercaran a los organismos correspondientes y realizaran el trámite de registro y las personas que hayan sido víctimas en los términos del artículo 3º de la Ley 1448 de 2011, después de la entrada en vigencia de la Ley, es decir, después del 10 de junio de 2011, contarían con un término de dos (2) años para realizar el correspondiente trámite de registro.</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Sin embargo pese al esfuerzo de la Unidad Administrativa Especial para la Atención y Reparación a las Víctimas y del Gobierno nacional para realizar una difusión efectiva de los beneficios, derechos y obligaciones tanto de las víctimas como del Estado, se puede observar que aún hoy existen muchas víctimas sin inscribirse en el Registro Único de Víctimas e incluso existen muchas personas sin interponer la respectiva denuncia por el hecho del que fueron víctimas, debido al temor que generan los actores armados que persisten en las regiones; lo cual lógicamente deja sin acceso a los beneficios a estas víctimas. </w:t>
      </w:r>
    </w:p>
    <w:p w:rsidR="00A3352B" w:rsidRDefault="00A3352B" w:rsidP="00A3352B">
      <w:pPr>
        <w:adjustRightInd w:val="0"/>
        <w:spacing w:before="28" w:after="28" w:line="288" w:lineRule="auto"/>
        <w:jc w:val="both"/>
        <w:textAlignment w:val="center"/>
        <w:rPr>
          <w:rFonts w:ascii="Arial" w:hAnsi="Arial" w:cs="Arial"/>
          <w:color w:val="000000"/>
          <w:lang w:val="es-ES_tradnl"/>
        </w:rPr>
      </w:pPr>
    </w:p>
    <w:p w:rsidR="00A3352B" w:rsidRDefault="00770C7A" w:rsidP="00A3352B">
      <w:pPr>
        <w:adjustRightInd w:val="0"/>
        <w:spacing w:before="28" w:after="28" w:line="288" w:lineRule="auto"/>
        <w:jc w:val="both"/>
        <w:textAlignment w:val="center"/>
        <w:rPr>
          <w:rFonts w:ascii="Arial" w:hAnsi="Arial" w:cs="Arial"/>
          <w:color w:val="000000"/>
          <w:lang w:val="es-ES_tradnl"/>
        </w:rPr>
      </w:pPr>
      <w:r w:rsidRPr="008547F3">
        <w:rPr>
          <w:rFonts w:ascii="Arial" w:hAnsi="Arial" w:cs="Arial"/>
          <w:color w:val="000000"/>
          <w:lang w:val="es-ES_tradnl"/>
        </w:rPr>
        <w:t>El desconocimiento de la Ley 1448 de 2011 por parte de las víctimas en general y de la sociedad colombiana muestra que es necesario ahondar en este tema, buscando soluciones y que no se puede caer en el pensamiento de que todo es evidente, ni es posible alegar en este caso, que el desconocimiento de la ley no es excusa. Es menester del Estado colombiano asegurar en lo máximo posible la difusión y el conocimiento por parte de toda la sociedad colombiana de la Ley de Víctimas y de Restitución de Tierras.</w:t>
      </w:r>
    </w:p>
    <w:p w:rsidR="00A3352B" w:rsidRDefault="00A3352B" w:rsidP="00A3352B">
      <w:pPr>
        <w:adjustRightInd w:val="0"/>
        <w:spacing w:before="28" w:after="28" w:line="288" w:lineRule="auto"/>
        <w:jc w:val="both"/>
        <w:textAlignment w:val="center"/>
        <w:rPr>
          <w:rFonts w:ascii="Arial" w:hAnsi="Arial" w:cs="Arial"/>
          <w:color w:val="000000"/>
          <w:lang w:val="es-ES_tradnl"/>
        </w:rPr>
      </w:pPr>
    </w:p>
    <w:p w:rsidR="00770C7A" w:rsidRPr="00A3352B" w:rsidRDefault="00770C7A" w:rsidP="00A3352B">
      <w:pPr>
        <w:adjustRightInd w:val="0"/>
        <w:spacing w:before="28" w:after="28" w:line="288" w:lineRule="auto"/>
        <w:jc w:val="both"/>
        <w:textAlignment w:val="center"/>
        <w:rPr>
          <w:rFonts w:ascii="Arial" w:hAnsi="Arial" w:cs="Arial"/>
          <w:color w:val="000000"/>
          <w:lang w:val="es-ES_tradnl"/>
        </w:rPr>
      </w:pPr>
      <w:r w:rsidRPr="008547F3">
        <w:rPr>
          <w:rFonts w:ascii="Arial" w:hAnsi="Arial" w:cs="Arial"/>
          <w:lang w:val="es-ES_tradnl"/>
        </w:rPr>
        <w:t>Las cifras expuestas por la Unidad Especial Para la Atención y Reparación a Víctimas en su página de internet, nos muestra</w:t>
      </w:r>
      <w:r w:rsidRPr="008547F3">
        <w:rPr>
          <w:rFonts w:ascii="Arial" w:hAnsi="Arial" w:cs="Arial"/>
          <w:lang w:val="es-ES_tradnl"/>
        </w:rPr>
        <w:footnoteReference w:id="4"/>
      </w:r>
      <w:r w:rsidRPr="008547F3">
        <w:rPr>
          <w:rFonts w:ascii="Arial" w:hAnsi="Arial" w:cs="Arial"/>
          <w:lang w:val="es-ES_tradnl" w:eastAsia="es-ES"/>
        </w:rPr>
        <w:t>[4]</w:t>
      </w:r>
      <w:r w:rsidRPr="008547F3">
        <w:rPr>
          <w:rFonts w:ascii="Arial" w:hAnsi="Arial" w:cs="Arial"/>
          <w:lang w:val="es-ES_tradnl"/>
        </w:rPr>
        <w:t>[4]:</w:t>
      </w:r>
    </w:p>
    <w:tbl>
      <w:tblPr>
        <w:tblW w:w="5000" w:type="pct"/>
        <w:tblCellMar>
          <w:left w:w="0" w:type="dxa"/>
          <w:right w:w="0" w:type="dxa"/>
        </w:tblCellMar>
        <w:tblLook w:val="04A0" w:firstRow="1" w:lastRow="0" w:firstColumn="1" w:lastColumn="0" w:noHBand="0" w:noVBand="1"/>
      </w:tblPr>
      <w:tblGrid>
        <w:gridCol w:w="4155"/>
        <w:gridCol w:w="519"/>
        <w:gridCol w:w="4154"/>
      </w:tblGrid>
      <w:tr w:rsidR="00770C7A" w:rsidRPr="008547F3" w:rsidTr="00B13114">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center"/>
              <w:textAlignment w:val="center"/>
              <w:rPr>
                <w:rFonts w:ascii="Arial" w:hAnsi="Arial" w:cs="Arial"/>
                <w:lang w:val="es-ES_tradnl" w:eastAsia="en-US"/>
              </w:rPr>
            </w:pPr>
            <w:r w:rsidRPr="008547F3">
              <w:rPr>
                <w:rFonts w:ascii="Arial" w:hAnsi="Arial" w:cs="Arial"/>
                <w:b/>
                <w:bCs/>
                <w:lang w:val="es-ES_tradnl" w:eastAsia="en-US"/>
              </w:rPr>
              <w:t>Total Víctimas Registradas</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70C7A" w:rsidRPr="008547F3" w:rsidRDefault="00770C7A" w:rsidP="00B13114">
            <w:pPr>
              <w:adjustRightInd w:val="0"/>
              <w:spacing w:line="276" w:lineRule="auto"/>
              <w:rPr>
                <w:rFonts w:ascii="Arial" w:hAnsi="Arial" w:cs="Arial"/>
                <w:lang w:eastAsia="en-US"/>
              </w:rPr>
            </w:pP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center"/>
              <w:textAlignment w:val="center"/>
              <w:rPr>
                <w:rFonts w:ascii="Arial" w:hAnsi="Arial" w:cs="Arial"/>
                <w:lang w:val="es-ES_tradnl" w:eastAsia="en-US"/>
              </w:rPr>
            </w:pPr>
            <w:r w:rsidRPr="008547F3">
              <w:rPr>
                <w:rFonts w:ascii="Arial" w:hAnsi="Arial" w:cs="Arial"/>
                <w:b/>
                <w:bCs/>
                <w:lang w:val="es-ES_tradnl" w:eastAsia="en-US"/>
              </w:rPr>
              <w:t>Víctimas Conflicto  Armado</w:t>
            </w:r>
          </w:p>
        </w:tc>
      </w:tr>
      <w:tr w:rsidR="00770C7A" w:rsidRPr="008547F3" w:rsidTr="00B13114">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8´131,269</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7´844.527</w:t>
            </w:r>
          </w:p>
        </w:tc>
      </w:tr>
      <w:tr w:rsidR="00770C7A" w:rsidRPr="008547F3" w:rsidTr="00B13114">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lastRenderedPageBreak/>
              <w:t>Víctimas Registradas Sujeto de Asistencia y Reparación</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Víctimas del Conflicto Armado Declaradas por Sentencia</w:t>
            </w:r>
          </w:p>
        </w:tc>
      </w:tr>
      <w:tr w:rsidR="00770C7A" w:rsidRPr="008547F3" w:rsidTr="00B13114">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6´230.919</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286.742</w:t>
            </w:r>
          </w:p>
        </w:tc>
      </w:tr>
      <w:tr w:rsidR="00770C7A" w:rsidRPr="008547F3" w:rsidTr="00B13114">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Víctimas que Están Siendo Atendidas</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Víctimas Directas No Activas Para Atención</w:t>
            </w:r>
          </w:p>
        </w:tc>
      </w:tr>
      <w:tr w:rsidR="00770C7A" w:rsidRPr="008547F3" w:rsidTr="00B13114">
        <w:trPr>
          <w:trHeight w:val="60"/>
        </w:trPr>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5.628.200</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 </w:t>
            </w:r>
          </w:p>
        </w:tc>
        <w:tc>
          <w:tcPr>
            <w:tcW w:w="2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70C7A" w:rsidRPr="008547F3" w:rsidRDefault="00770C7A" w:rsidP="00B13114">
            <w:pPr>
              <w:adjustRightInd w:val="0"/>
              <w:spacing w:line="60" w:lineRule="atLeast"/>
              <w:jc w:val="both"/>
              <w:textAlignment w:val="center"/>
              <w:rPr>
                <w:rFonts w:ascii="Arial" w:hAnsi="Arial" w:cs="Arial"/>
                <w:lang w:val="es-ES_tradnl" w:eastAsia="en-US"/>
              </w:rPr>
            </w:pPr>
            <w:r w:rsidRPr="008547F3">
              <w:rPr>
                <w:rFonts w:ascii="Arial" w:hAnsi="Arial" w:cs="Arial"/>
                <w:lang w:val="es-ES_tradnl" w:eastAsia="en-US"/>
              </w:rPr>
              <w:t>1´613.608</w:t>
            </w:r>
          </w:p>
        </w:tc>
      </w:tr>
    </w:tbl>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spacing w:val="-5"/>
          <w:lang w:val="es-ES_tradnl"/>
        </w:rPr>
      </w:pPr>
      <w:r w:rsidRPr="008547F3">
        <w:rPr>
          <w:rFonts w:ascii="Arial" w:hAnsi="Arial" w:cs="Arial"/>
          <w:color w:val="000000"/>
          <w:spacing w:val="-5"/>
          <w:lang w:val="es-ES_tradnl"/>
        </w:rPr>
        <w:t>En este sentido, se evidencia que día a día crece el número de víctimas, las que pueden hacer parte de los beneficios de ley, gracias a la información para el acceso, pero hay que dar el tiempo suficiente para que esa información llegue de forma efectiva a quienes tiene que llegar, para hacer sus derechos reales.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De otro lado ha desconocido la Ley 1448 de </w:t>
      </w:r>
      <w:smartTag w:uri="urn:schemas-microsoft-com:office:smarttags" w:element="metricconverter">
        <w:smartTagPr>
          <w:attr w:name="style" w:val="BACKGROUND-IMAGE: url(res://ietag.dll/#34/#1001); BACKGROUND-REPEAT: repeat-x; BACKGROUND-POSITION: left bottom"/>
          <w:attr w:name="tabIndex" w:val="0"/>
          <w:attr w:name="ProductID" w:val="2011 a"/>
        </w:smartTagPr>
        <w:r w:rsidRPr="008547F3">
          <w:rPr>
            <w:rFonts w:ascii="Arial" w:hAnsi="Arial" w:cs="Arial"/>
            <w:color w:val="000000"/>
            <w:lang w:val="es-ES_tradnl"/>
          </w:rPr>
          <w:t>2011 a</w:t>
        </w:r>
      </w:smartTag>
      <w:r w:rsidRPr="008547F3">
        <w:rPr>
          <w:rFonts w:ascii="Arial" w:hAnsi="Arial" w:cs="Arial"/>
          <w:color w:val="000000"/>
          <w:lang w:val="es-ES_tradnl"/>
        </w:rPr>
        <w:t xml:space="preserve"> las víctimas del conflicto armado connacionales que se encuentran en el exterior. La UARIV en su informe presentado al Congreso de la República, explica que se vienen adelantando las labores para incorporar a las personas víctimas del conflicto armado en el exterior</w:t>
      </w:r>
      <w:r w:rsidRPr="008547F3">
        <w:rPr>
          <w:rFonts w:ascii="Arial" w:hAnsi="Arial" w:cs="Arial"/>
          <w:color w:val="000000"/>
          <w:lang w:val="es-ES_tradnl"/>
        </w:rPr>
        <w:footnoteReference w:id="5"/>
      </w:r>
      <w:r w:rsidRPr="008547F3">
        <w:rPr>
          <w:rFonts w:ascii="Arial" w:hAnsi="Arial" w:cs="Arial"/>
          <w:color w:val="000000"/>
          <w:lang w:val="es-ES_tradnl" w:eastAsia="es-ES"/>
        </w:rPr>
        <w:t>[5]</w:t>
      </w:r>
      <w:r w:rsidRPr="008547F3">
        <w:rPr>
          <w:rFonts w:ascii="Arial" w:hAnsi="Arial" w:cs="Arial"/>
          <w:color w:val="000000"/>
          <w:lang w:val="es-ES_tradnl"/>
        </w:rPr>
        <w:t>[5], reconociendo sin embargo, que a la fecha no se tiene una claridad respecto de cuántas víctimas se encuentran en el exterior, ni cuántas víctimas faltan por registrarse; lo que nos lleva a un universo en el cual no se puede hablar de terminación de término para inscripción en el Registro Único de Víctimas, ya que estaríamos vulnerando los derechos de cientos, quizás miles de víctimas del conflicto armado interno colombiano.</w:t>
      </w:r>
    </w:p>
    <w:p w:rsidR="00A3352B" w:rsidRPr="008547F3" w:rsidRDefault="00A3352B" w:rsidP="00301F1B">
      <w:pPr>
        <w:adjustRightInd w:val="0"/>
        <w:spacing w:before="28" w:after="28" w:line="288" w:lineRule="auto"/>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b/>
          <w:bCs/>
          <w:color w:val="000000"/>
          <w:lang w:val="es-ES_tradnl"/>
        </w:rPr>
      </w:pPr>
      <w:r w:rsidRPr="008547F3">
        <w:rPr>
          <w:rFonts w:ascii="Arial" w:hAnsi="Arial" w:cs="Arial"/>
          <w:b/>
          <w:bCs/>
          <w:color w:val="000000"/>
          <w:lang w:val="es-ES_tradnl"/>
        </w:rPr>
        <w:t>1. Prórroga del término establecido para el registro de víctimas del que trata el artículo 155 de la Ley 1448 de 2011 Ley de Víctimas y de Restitución de Tierras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La solicitud de inscripción en el Registro Único de Víctimas, es la declaración que deben realizar todas las personas que hayan sido víctimas en el marco del artículo 3º de la Ley 1448 de 2011; en este las personas brindarán la información que se les solicita en el formulario diseñado para el registro, en donde explican las circunstancias de modo, tiempo y lugar del hecho o hechos victimizantes</w:t>
      </w:r>
      <w:r w:rsidRPr="008547F3">
        <w:rPr>
          <w:rFonts w:ascii="Arial" w:hAnsi="Arial" w:cs="Arial"/>
          <w:color w:val="000000"/>
          <w:lang w:val="es-ES_tradnl"/>
        </w:rPr>
        <w:footnoteReference w:id="6"/>
      </w:r>
      <w:r w:rsidRPr="008547F3">
        <w:rPr>
          <w:rFonts w:ascii="Arial" w:hAnsi="Arial" w:cs="Arial"/>
          <w:color w:val="000000"/>
          <w:lang w:val="es-ES_tradnl" w:eastAsia="es-ES"/>
        </w:rPr>
        <w:t>[6]</w:t>
      </w:r>
      <w:r w:rsidRPr="008547F3">
        <w:rPr>
          <w:rFonts w:ascii="Arial" w:hAnsi="Arial" w:cs="Arial"/>
          <w:color w:val="000000"/>
          <w:lang w:val="es-ES_tradnl"/>
        </w:rPr>
        <w:t>[6].</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lang w:val="es-ES_tradnl"/>
        </w:rPr>
        <w:t xml:space="preserve">Del universo de víctimas que podrían llegar a ser beneficiarias de la Ley 1448 de 2011, con el derrotero dado por la misma ley (1° de enero de 1985), a la fecha 01 de Agosto de 2016 (cifra variable), como se ha repetido se encuentran registradas </w:t>
      </w:r>
      <w:r w:rsidRPr="008547F3">
        <w:rPr>
          <w:rFonts w:ascii="Arial" w:hAnsi="Arial" w:cs="Arial"/>
          <w:lang w:val="es-ES_tradnl"/>
        </w:rPr>
        <w:lastRenderedPageBreak/>
        <w:t xml:space="preserve">ocho millones ciento treinta y un mil doscientos sesenta y nueve (8´131,269) víctimas y como lo han expuesto diferentes organizaciones defensoras de derechos humanos, a la fecha no se encuentran </w:t>
      </w:r>
      <w:r w:rsidRPr="008547F3">
        <w:rPr>
          <w:rFonts w:ascii="Arial" w:hAnsi="Arial" w:cs="Arial"/>
          <w:color w:val="000000"/>
          <w:lang w:val="es-ES_tradnl"/>
        </w:rPr>
        <w:t>registradas todas las víctimas que podrían ser beneficiarias de la ley y frente a este punto existe lo que puede de</w:t>
      </w:r>
      <w:r w:rsidR="00301F1B">
        <w:rPr>
          <w:rFonts w:ascii="Arial" w:hAnsi="Arial" w:cs="Arial"/>
          <w:color w:val="000000"/>
          <w:lang w:val="es-ES_tradnl"/>
        </w:rPr>
        <w:t>nominarse como “cifra negra”, ”cifra oculta”</w:t>
      </w:r>
      <w:r w:rsidRPr="008547F3">
        <w:rPr>
          <w:rFonts w:ascii="Arial" w:hAnsi="Arial" w:cs="Arial"/>
          <w:color w:val="000000"/>
          <w:lang w:val="es-ES_tradnl"/>
        </w:rPr>
        <w:t xml:space="preserve"> o subregistro, ya que por miedo muchas de las víctimas hoy en día ni siquiera han denunciado ante la autoridad competente el hecho del que fueron víctimas, mucho menos han presentado la solicitud de inscripción ante el Registro Único de Víctimas.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301F1B">
      <w:pPr>
        <w:adjustRightInd w:val="0"/>
        <w:spacing w:before="28" w:after="28" w:line="288" w:lineRule="auto"/>
        <w:jc w:val="both"/>
        <w:textAlignment w:val="center"/>
        <w:rPr>
          <w:rFonts w:ascii="Arial" w:hAnsi="Arial" w:cs="Arial"/>
          <w:color w:val="000000"/>
          <w:lang w:val="es-ES_tradnl"/>
        </w:rPr>
      </w:pPr>
      <w:r w:rsidRPr="008547F3">
        <w:rPr>
          <w:rFonts w:ascii="Arial" w:hAnsi="Arial" w:cs="Arial"/>
          <w:color w:val="000000"/>
          <w:lang w:val="es-ES_tradnl"/>
        </w:rPr>
        <w:t>Según el informe presentado al Congreso de la República por parte de la UARIV, trescientos setenta y siete mil doscientos cinco (377.205) víctimas han sido, indemnizadas por hechos diferentes al desplazamiento, mientras los niños y niñas víctimas indemnizadas con encargos fiduciarios llegan a ser 28.316</w:t>
      </w:r>
      <w:r w:rsidRPr="008547F3">
        <w:rPr>
          <w:rFonts w:ascii="Arial" w:hAnsi="Arial" w:cs="Arial"/>
          <w:color w:val="000000"/>
          <w:lang w:val="es-ES_tradnl"/>
        </w:rPr>
        <w:footnoteReference w:id="7"/>
      </w:r>
      <w:r w:rsidRPr="008547F3">
        <w:rPr>
          <w:rFonts w:ascii="Arial" w:hAnsi="Arial" w:cs="Arial"/>
          <w:color w:val="000000"/>
          <w:lang w:val="es-ES_tradnl" w:eastAsia="es-ES"/>
        </w:rPr>
        <w:t>[7]</w:t>
      </w:r>
      <w:r w:rsidRPr="008547F3">
        <w:rPr>
          <w:rFonts w:ascii="Arial" w:hAnsi="Arial" w:cs="Arial"/>
          <w:color w:val="000000"/>
          <w:lang w:val="es-ES_tradnl"/>
        </w:rPr>
        <w:t xml:space="preserve">[7]; cifra que nos indica que si bien la UARIV se encuentra realizando su labor, faltan muchas víctimas por ser indemnizadas y muchas otras por ser registradas e inscritas. </w:t>
      </w:r>
    </w:p>
    <w:p w:rsidR="00770C7A" w:rsidRPr="008547F3" w:rsidRDefault="00770C7A" w:rsidP="00770C7A">
      <w:pPr>
        <w:adjustRightInd w:val="0"/>
        <w:spacing w:before="28" w:after="28" w:line="288" w:lineRule="auto"/>
        <w:ind w:firstLine="283"/>
        <w:jc w:val="both"/>
        <w:textAlignment w:val="center"/>
        <w:rPr>
          <w:rFonts w:ascii="Arial" w:hAnsi="Arial" w:cs="Arial"/>
          <w:color w:val="FF0000"/>
          <w:spacing w:val="-2"/>
          <w:lang w:val="es-ES_tradnl"/>
        </w:rPr>
      </w:pPr>
    </w:p>
    <w:p w:rsidR="00770C7A" w:rsidRPr="008547F3" w:rsidRDefault="00770C7A" w:rsidP="00301F1B">
      <w:pPr>
        <w:adjustRightInd w:val="0"/>
        <w:spacing w:before="28" w:after="28" w:line="288" w:lineRule="auto"/>
        <w:jc w:val="both"/>
        <w:textAlignment w:val="center"/>
        <w:rPr>
          <w:rFonts w:ascii="Arial" w:hAnsi="Arial" w:cs="Arial"/>
          <w:color w:val="000000"/>
          <w:spacing w:val="-2"/>
          <w:lang w:val="es-ES_tradnl"/>
        </w:rPr>
      </w:pPr>
      <w:r w:rsidRPr="008547F3">
        <w:rPr>
          <w:rFonts w:ascii="Arial" w:hAnsi="Arial" w:cs="Arial"/>
          <w:color w:val="000000"/>
          <w:spacing w:val="-2"/>
          <w:lang w:val="es-ES_tradnl"/>
        </w:rPr>
        <w:t>La Corte Constitucional colombiana ha resaltado la importancia tanto del proceso de valoración de la información como de la inscripción en el Registro Único de Víctimas para el goce efectivo de los derechos de las personas desplazadas</w:t>
      </w:r>
      <w:r w:rsidRPr="008547F3">
        <w:rPr>
          <w:rFonts w:ascii="Arial" w:hAnsi="Arial" w:cs="Arial"/>
          <w:color w:val="000000"/>
          <w:spacing w:val="-2"/>
          <w:lang w:val="es-ES_tradnl"/>
        </w:rPr>
        <w:footnoteReference w:id="8"/>
      </w:r>
      <w:r w:rsidRPr="008547F3">
        <w:rPr>
          <w:rFonts w:ascii="Arial" w:hAnsi="Arial" w:cs="Arial"/>
          <w:color w:val="000000"/>
          <w:spacing w:val="-2"/>
          <w:lang w:val="es-ES_tradnl" w:eastAsia="es-ES"/>
        </w:rPr>
        <w:t>[9]</w:t>
      </w:r>
      <w:r w:rsidRPr="008547F3">
        <w:rPr>
          <w:rFonts w:ascii="Arial" w:hAnsi="Arial" w:cs="Arial"/>
          <w:color w:val="000000"/>
          <w:spacing w:val="-2"/>
          <w:lang w:val="es-ES_tradnl"/>
        </w:rPr>
        <w:t xml:space="preserve">[9]. El saber que actualmente existen en el territorio nacional y fuera de él, víctimas que no se han registrado y que en algunos casos ni siquiera conocen la Ley de Víctimas, no permite que se cierre la posibilidad de la inscripción para esas personas, hasta tanto no se agoten todos los medios idóneos, necesarios y efectivos para que todas las víctimas conozcan la norma con sus beneficios, derechos y obligaciones.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spacing w:val="-2"/>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Ha reiterado la Corte Constitucional que la población desplazada (derechos y principios extensivos a las víctimas de los otros hechos victimizantes reconocidos por la ley) tiene el derecho fundamental a que su condición sea reconocida como tal y en consecuencia, al acceso urgente, prioritario y diferenciado a la oferta estatal para asegurar sus garantías básicas y mejorar sus condiciones de vida</w:t>
      </w:r>
      <w:r w:rsidRPr="008547F3">
        <w:rPr>
          <w:rFonts w:ascii="Arial" w:hAnsi="Arial" w:cs="Arial"/>
          <w:color w:val="000000"/>
          <w:lang w:val="es-ES_tradnl"/>
        </w:rPr>
        <w:footnoteReference w:id="9"/>
      </w:r>
      <w:r w:rsidRPr="008547F3">
        <w:rPr>
          <w:rFonts w:ascii="Arial" w:hAnsi="Arial" w:cs="Arial"/>
          <w:color w:val="000000"/>
          <w:lang w:val="es-ES_tradnl" w:eastAsia="es-ES"/>
        </w:rPr>
        <w:t>[10]</w:t>
      </w:r>
      <w:r w:rsidRPr="008547F3">
        <w:rPr>
          <w:rFonts w:ascii="Arial" w:hAnsi="Arial" w:cs="Arial"/>
          <w:color w:val="000000"/>
          <w:lang w:val="es-ES_tradnl"/>
        </w:rPr>
        <w:t>[10].</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lastRenderedPageBreak/>
        <w:t>En atención a la Ley de Víctimas y de Restitución de Tierras y en virtud del Estado de Cosas Inconstitucionales (Sentencia T-025 de 2004), al año 2013 no debería existir subregistro alguno respecto del histórico de víctimas, para lo cual la UARIV debería realizar una estrategia de difusión que permitiera a la población víctima conocer sus derechos, las rutas de atención y los trámites que deben realizar</w:t>
      </w:r>
      <w:r w:rsidRPr="008547F3">
        <w:rPr>
          <w:rFonts w:ascii="Arial" w:hAnsi="Arial" w:cs="Arial"/>
          <w:color w:val="000000"/>
          <w:lang w:val="es-ES_tradnl"/>
        </w:rPr>
        <w:footnoteReference w:id="10"/>
      </w:r>
      <w:r w:rsidRPr="008547F3">
        <w:rPr>
          <w:rFonts w:ascii="Arial" w:hAnsi="Arial" w:cs="Arial"/>
          <w:color w:val="000000"/>
          <w:lang w:val="es-ES_tradnl" w:eastAsia="es-ES"/>
        </w:rPr>
        <w:t>[11]</w:t>
      </w:r>
      <w:r w:rsidRPr="008547F3">
        <w:rPr>
          <w:rFonts w:ascii="Arial" w:hAnsi="Arial" w:cs="Arial"/>
          <w:color w:val="000000"/>
          <w:lang w:val="es-ES_tradnl"/>
        </w:rPr>
        <w:t>[11].</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r w:rsidRPr="008547F3">
        <w:rPr>
          <w:rFonts w:ascii="Arial" w:hAnsi="Arial" w:cs="Arial"/>
          <w:color w:val="000000"/>
          <w:lang w:val="es-ES_tradnl"/>
        </w:rPr>
        <w:t xml:space="preserve">La Consultoría Para los Derechos Humanos y el Desplazamiento, (Codhes), explica: </w:t>
      </w:r>
      <w:r w:rsidRPr="008547F3">
        <w:rPr>
          <w:rFonts w:ascii="Arial" w:hAnsi="Arial" w:cs="Arial"/>
          <w:i/>
          <w:iCs/>
          <w:color w:val="000000"/>
          <w:lang w:val="es-ES_tradnl"/>
        </w:rPr>
        <w:t>¿la información poco efectiva que recibe la población víctima es apenas una de las barreras de acceso al Registro Único de Víctimas (RUV) que existe actualmente. Ha sido tal el impacto de los problemas institucionales y políticos que dificultan el ingreso de las personas al RUV, que en el primer semestre de 2013 la preocupación sobre el registro ha pasado de ser un asunto poco difundido a convertirse en uno de carácter mediático en el marco de la implementación de la Ley de Víctimas</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r w:rsidRPr="008547F3">
        <w:rPr>
          <w:rFonts w:ascii="Arial" w:hAnsi="Arial" w:cs="Arial"/>
          <w:i/>
          <w:iCs/>
          <w:color w:val="000000"/>
          <w:lang w:val="es-ES_tradnl"/>
        </w:rPr>
        <w:footnoteReference w:id="11"/>
      </w:r>
      <w:r w:rsidRPr="008547F3">
        <w:rPr>
          <w:rFonts w:ascii="Arial" w:hAnsi="Arial" w:cs="Arial"/>
          <w:b/>
          <w:i/>
          <w:iCs/>
          <w:color w:val="000000"/>
          <w:lang w:val="es-ES_tradnl" w:eastAsia="es-ES"/>
        </w:rPr>
        <w:t>[12]</w:t>
      </w:r>
      <w:r w:rsidRPr="008547F3">
        <w:rPr>
          <w:rFonts w:ascii="Arial" w:hAnsi="Arial" w:cs="Arial"/>
          <w:b/>
          <w:i/>
          <w:iCs/>
          <w:color w:val="000000"/>
          <w:lang w:val="es-ES_tradnl"/>
        </w:rPr>
        <w:t>[12]</w:t>
      </w:r>
      <w:r w:rsidRPr="008547F3">
        <w:rPr>
          <w:rFonts w:ascii="Arial" w:hAnsi="Arial" w:cs="Arial"/>
          <w:i/>
          <w:iCs/>
          <w:color w:val="000000"/>
          <w:lang w:val="es-ES_tradnl"/>
        </w:rPr>
        <w:t>.</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b/>
          <w:bCs/>
          <w:color w:val="000000"/>
          <w:lang w:val="es-ES_tradnl"/>
        </w:rPr>
      </w:pPr>
      <w:r w:rsidRPr="008547F3">
        <w:rPr>
          <w:rFonts w:ascii="Arial" w:hAnsi="Arial" w:cs="Arial"/>
          <w:color w:val="000000"/>
          <w:lang w:val="es-ES_tradnl"/>
        </w:rPr>
        <w:t>2.</w:t>
      </w:r>
      <w:r w:rsidRPr="008547F3">
        <w:rPr>
          <w:rFonts w:ascii="Arial" w:hAnsi="Arial" w:cs="Arial"/>
          <w:b/>
          <w:bCs/>
          <w:color w:val="000000"/>
          <w:lang w:val="es-ES_tradnl"/>
        </w:rPr>
        <w:t xml:space="preserve"> Espacios para mensajes como medidas de Satisfacción, Reparación e Información para las Víctimas del Conflicto Armado Interno</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Ya se ha expresado el problema y la inconformidad de algunas víctimas y organizaciones defensoras de Derechos Humanos frente a diferentes apartes y falencias de la Ley de Víctimas y de Restitución de Tierras; inconformidades que han sido plasmadas en diferentes informes de medios de comunicación.</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Las medidas de satisfacción para las víctimas del conflicto armado interno son definidas por la misma Ley 1448 de 2011 en su artículo 139, el cual establece, que son aquellas acciones que proporcionan bienestar y contribuyen a mitigar el dolor de la víctima. De igual forma es claro el mismo artículo al explicar que si bien en la ley se expresan algunas medidas, a las ya estipuladas se pueden adicionar otras más.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La Unidad Administrativa Especial para la Atención y Reparación a las Víctimas, explica cómo las medidas de satisfacción permiten a las víctimas desarrollar </w:t>
      </w:r>
      <w:r w:rsidRPr="008547F3">
        <w:rPr>
          <w:rFonts w:ascii="Arial" w:hAnsi="Arial" w:cs="Arial"/>
          <w:color w:val="000000"/>
          <w:lang w:val="es-ES_tradnl"/>
        </w:rPr>
        <w:lastRenderedPageBreak/>
        <w:t xml:space="preserve">iniciativas de memoria y reparación simbólica teniendo como fin </w:t>
      </w:r>
      <w:r w:rsidRPr="008547F3">
        <w:rPr>
          <w:rFonts w:ascii="Arial" w:hAnsi="Arial" w:cs="Arial"/>
          <w:b/>
          <w:bCs/>
          <w:color w:val="000000"/>
          <w:lang w:val="es-ES_tradnl"/>
        </w:rPr>
        <w:t>restablecer la dignidad de las víctimas y difundir la verdad de los hechos</w:t>
      </w:r>
      <w:r w:rsidRPr="008547F3">
        <w:rPr>
          <w:rFonts w:ascii="Arial" w:hAnsi="Arial" w:cs="Arial"/>
          <w:color w:val="000000"/>
          <w:lang w:val="es-ES_tradnl"/>
        </w:rPr>
        <w:footnoteReference w:id="12"/>
      </w:r>
      <w:r w:rsidRPr="008547F3">
        <w:rPr>
          <w:rFonts w:ascii="Arial" w:hAnsi="Arial" w:cs="Arial"/>
          <w:color w:val="000000"/>
          <w:lang w:val="es-ES_tradnl" w:eastAsia="es-ES"/>
        </w:rPr>
        <w:t>[13]</w:t>
      </w:r>
      <w:r w:rsidRPr="008547F3">
        <w:rPr>
          <w:rFonts w:ascii="Arial" w:hAnsi="Arial" w:cs="Arial"/>
          <w:color w:val="000000"/>
          <w:lang w:val="es-ES_tradnl"/>
        </w:rPr>
        <w:t>[13].</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Aunado a lo anterior las medidas de satisfacción buscan hacerle frente a la estigmatización que siempre deja huella en las víctimas del conflicto y que incluso la misma sociedad con su indiferencia hace permanente. Dentro de las medidas de satisfacción que en este momento se ponen en práctica por parte de la UARIV encontramos las siguientes, divididas en tres componentes</w:t>
      </w:r>
      <w:r w:rsidRPr="008547F3">
        <w:rPr>
          <w:rFonts w:ascii="Arial" w:hAnsi="Arial" w:cs="Arial"/>
          <w:color w:val="000000"/>
          <w:lang w:val="es-ES_tradnl"/>
        </w:rPr>
        <w:footnoteReference w:id="13"/>
      </w:r>
      <w:r w:rsidRPr="008547F3">
        <w:rPr>
          <w:rFonts w:ascii="Arial" w:hAnsi="Arial" w:cs="Arial"/>
          <w:color w:val="000000"/>
          <w:lang w:val="es-ES_tradnl" w:eastAsia="es-ES"/>
        </w:rPr>
        <w:t>[14]</w:t>
      </w:r>
      <w:r w:rsidRPr="008547F3">
        <w:rPr>
          <w:rFonts w:ascii="Arial" w:hAnsi="Arial" w:cs="Arial"/>
          <w:color w:val="000000"/>
          <w:lang w:val="es-ES_tradnl"/>
        </w:rPr>
        <w:t>[14]:</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b/>
          <w:bCs/>
          <w:color w:val="000000"/>
          <w:lang w:val="es-ES_tradnl"/>
        </w:rPr>
        <w:t xml:space="preserve">Institucional: </w:t>
      </w:r>
      <w:r w:rsidRPr="008547F3">
        <w:rPr>
          <w:rFonts w:ascii="Arial" w:hAnsi="Arial" w:cs="Arial"/>
          <w:color w:val="000000"/>
          <w:lang w:val="es-ES_tradnl"/>
        </w:rPr>
        <w:t>Acciones en materia de satisfacción propiciadas por las diferentes instituciones del Esta do, como por ejemplo la exención de la prestación y desacuartelamiento del servicio militar, la aceptación pública de los hechos y solicitudes de perdón público, acompañamiento en la entrega de restos óseos en los casos de desaparición forzada</w:t>
      </w:r>
      <w:r w:rsidRPr="008547F3">
        <w:rPr>
          <w:rFonts w:ascii="Arial" w:hAnsi="Arial" w:cs="Arial"/>
          <w:color w:val="000000"/>
          <w:lang w:val="es-ES_tradnl"/>
        </w:rPr>
        <w:footnoteReference w:id="14"/>
      </w:r>
      <w:r w:rsidRPr="008547F3">
        <w:rPr>
          <w:rFonts w:ascii="Arial" w:hAnsi="Arial" w:cs="Arial"/>
          <w:color w:val="000000"/>
          <w:lang w:val="es-ES_tradnl" w:eastAsia="es-ES"/>
        </w:rPr>
        <w:t>[15]</w:t>
      </w:r>
      <w:r w:rsidRPr="008547F3">
        <w:rPr>
          <w:rFonts w:ascii="Arial" w:hAnsi="Arial" w:cs="Arial"/>
          <w:color w:val="000000"/>
          <w:lang w:val="es-ES_tradnl"/>
        </w:rPr>
        <w:t xml:space="preserve">[15].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b/>
          <w:bCs/>
          <w:color w:val="000000"/>
          <w:lang w:val="es-ES_tradnl"/>
        </w:rPr>
        <w:t xml:space="preserve">Sociocultural: </w:t>
      </w:r>
      <w:r w:rsidRPr="008547F3">
        <w:rPr>
          <w:rFonts w:ascii="Arial" w:hAnsi="Arial" w:cs="Arial"/>
          <w:color w:val="000000"/>
          <w:lang w:val="es-ES_tradnl"/>
        </w:rPr>
        <w:t xml:space="preserve">Son acciones simbólicas o rituales a través de objetos o espacios que propenden por la preservación y honra de la memoria desde el testimonio de las víctimas y la recuperación de prácticas y escenarios socioculturales, como por ejemplo: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Actos de homenaje y dignificación.</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Conmemoración de fechas representativas para las víctimas.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Construcción de monumentos.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Fortalecimiento de la tradición oral.</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Entre otros.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b/>
          <w:bCs/>
          <w:color w:val="000000"/>
          <w:lang w:val="es-ES_tradnl"/>
        </w:rPr>
        <w:t xml:space="preserve">Pedagógico: </w:t>
      </w:r>
      <w:r w:rsidRPr="008547F3">
        <w:rPr>
          <w:rFonts w:ascii="Arial" w:hAnsi="Arial" w:cs="Arial"/>
          <w:color w:val="000000"/>
          <w:lang w:val="es-ES_tradnl"/>
        </w:rPr>
        <w:t>Acciones dirigidas a la sociedad en general que buscan la reconstrucción de los hechos y la difusión de la verdad desde las víctimas. Dentro de estas se encuentran los foros, conversatorios, talleres, cátedras, expresiones audiovisuales, entre otros.</w:t>
      </w:r>
    </w:p>
    <w:p w:rsidR="00770C7A" w:rsidRPr="008547F3" w:rsidRDefault="00770C7A" w:rsidP="00770C7A">
      <w:pPr>
        <w:spacing w:before="28" w:after="28" w:line="288" w:lineRule="auto"/>
        <w:ind w:firstLine="283"/>
        <w:jc w:val="both"/>
        <w:textAlignment w:val="center"/>
        <w:rPr>
          <w:rFonts w:ascii="Arial" w:hAnsi="Arial" w:cs="Arial"/>
          <w:color w:val="000000"/>
          <w:spacing w:val="-5"/>
          <w:lang w:val="es-ES_tradnl"/>
        </w:rPr>
      </w:pPr>
      <w:r w:rsidRPr="008547F3">
        <w:rPr>
          <w:rFonts w:ascii="Arial" w:hAnsi="Arial" w:cs="Arial"/>
          <w:color w:val="000000"/>
          <w:spacing w:val="-5"/>
          <w:lang w:val="es-ES_tradnl"/>
        </w:rPr>
        <w:t xml:space="preserve">Es posible observar cómo dentro de las medidas de satisfacción que en este momento están siendo adelantadas, es perfectamente viable solicitar un espacio en televisión nacional a la Autoridad Nacional competente; para que de esta forma se </w:t>
      </w:r>
      <w:r w:rsidRPr="008547F3">
        <w:rPr>
          <w:rFonts w:ascii="Arial" w:hAnsi="Arial" w:cs="Arial"/>
          <w:color w:val="000000"/>
          <w:spacing w:val="-5"/>
          <w:lang w:val="es-ES_tradnl"/>
        </w:rPr>
        <w:lastRenderedPageBreak/>
        <w:t>cumpla cabalmente con la obligación estatal de informar a las víctimas con el objetivo de que conozcan las medidas, beneficios, derechos, rutas de atención y tiempos, tal como se contempla en la Ley 1448 de 2011, y que no se dé por cumplida esta obligación solamente con la realización de foros a los cuales la mayoría de las víctimas no pueden asistir.</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Si bien el Gobierno nacional y la UARIV han intentado lograr un cubrimiento amplio de las víctimas del conflicto armado, debemos ser realistas y entender que no se ha logrado el 100 % del cumplimiento. Debemos entender también que la mayoría de los foros y reuniones se realizan en las ciudades grandes o medianas; y no de manera permanente en el campo, en las veredas; esas zonas lejanas en donde se encuentran muchas de las víctimas de nuestro conflicto armado, razón por la cual muchas de ellas quedan por fuera del amparo de la Ley de Víctimas y por ende tanto víctimas como funcionarios públicos no conocen la Ley de Víctimas, lo que imposibilita a las primeras para exigir y a las segundas para aplicar.</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Se pide un minuto en televisión nacional, un minuto para dignificar la memoria de las víctimas, un minuto para que la sociedad conozca su punto de vista, su historia, se les reconozca, se les dignifique, se les informe, se les garantice el acceso a la ley. Hasta el momento el Centro Nacional de Memoria Histórica ha publicado cerca de treinta y seis (36) informes, los cuales son de muchísima importancia y le han revelado a una parte de la sociedad, una parte de la historia triste del conflicto que hemos vivido; las websites o páginas de internet de los organismos del Estado contienen información también valiosa; pero surgen algunas preguntas sencillas: ¿cuántas víctimas saben leer?, ¿cuántas víctimas tienen acceso a internet?</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Siendo la televisión uno de los medios masivos de comunicación más utilizados, cómo no utilizarlo, cómo no ponerlo al servicio de las víctimas y cómo no ponerlo al servicio de la paz. Lo que aquí se propone, sencillamente es la utilización de la tecnología en favor de las víctimas; por medio de este espacio además de dignificar a las víctimas, se podrá notificar de fechas importantes, eventos, derechos, beneficios, obligaciones y rutas de acceso, centros o puntos de atención y ayuda a la garantía de los derechos de las mismas, cuando reconocemos y partimos de la base de que conocer y saber es la base de la exigencia de derechos.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spacing w:val="-2"/>
          <w:lang w:val="es-ES_tradnl"/>
        </w:rPr>
      </w:pPr>
      <w:r w:rsidRPr="008547F3">
        <w:rPr>
          <w:rFonts w:ascii="Arial" w:hAnsi="Arial" w:cs="Arial"/>
          <w:color w:val="000000"/>
          <w:spacing w:val="-2"/>
          <w:lang w:val="es-ES_tradnl"/>
        </w:rPr>
        <w:t xml:space="preserve">Esta propuesta coadyuva a la necesidad de prorrogar el término del artículo 155 de la Ley 1448 de 2011 y facilitaría cumplir con el objetivo de alcanzar a la mayoría si no la totalidad de víctimas para que tengan conocimiento sobre la ley y a la mayoría de la sociedad le brindarían conocimientos sobre el conflicto y la dignificación de las víctimas, contribuyendo de esta forma al cumplimiento de las medidas de atención, reparación, satisfacción, posibilitando las garantías de no repetición que tienen su </w:t>
      </w:r>
      <w:r w:rsidRPr="008547F3">
        <w:rPr>
          <w:rFonts w:ascii="Arial" w:hAnsi="Arial" w:cs="Arial"/>
          <w:color w:val="000000"/>
          <w:spacing w:val="-2"/>
          <w:lang w:val="es-ES_tradnl"/>
        </w:rPr>
        <w:lastRenderedPageBreak/>
        <w:t>fundamento en el conocimiento de nuestra historia y posibilitaría el registro de las víctimas, facilitando el proceso de reparación de las víctimas.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spacing w:val="-2"/>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b/>
          <w:bCs/>
          <w:color w:val="000000"/>
          <w:lang w:val="es-ES_tradnl"/>
        </w:rPr>
      </w:pPr>
      <w:r w:rsidRPr="008547F3">
        <w:rPr>
          <w:rFonts w:ascii="Arial" w:hAnsi="Arial" w:cs="Arial"/>
          <w:color w:val="000000"/>
          <w:lang w:val="es-ES_tradnl"/>
        </w:rPr>
        <w:t>3.</w:t>
      </w:r>
      <w:r w:rsidRPr="008547F3">
        <w:rPr>
          <w:rFonts w:ascii="Arial" w:hAnsi="Arial" w:cs="Arial"/>
          <w:b/>
          <w:bCs/>
          <w:color w:val="000000"/>
          <w:lang w:val="es-ES_tradnl"/>
        </w:rPr>
        <w:t xml:space="preserve"> Desplazamiento forzado intraurbano como hecho victimizante</w:t>
      </w:r>
    </w:p>
    <w:p w:rsidR="00770C7A" w:rsidRPr="008547F3" w:rsidRDefault="00974F6B" w:rsidP="00770C7A">
      <w:pPr>
        <w:adjustRightInd w:val="0"/>
        <w:spacing w:before="28" w:after="28" w:line="288" w:lineRule="auto"/>
        <w:ind w:firstLine="283"/>
        <w:jc w:val="both"/>
        <w:textAlignment w:val="center"/>
        <w:rPr>
          <w:rFonts w:ascii="Arial" w:hAnsi="Arial" w:cs="Arial"/>
          <w:i/>
          <w:iCs/>
          <w:color w:val="000000"/>
          <w:lang w:val="es-ES_tradnl"/>
        </w:rPr>
      </w:pPr>
      <w:r>
        <w:rPr>
          <w:rFonts w:ascii="Arial" w:hAnsi="Arial" w:cs="Arial"/>
          <w:i/>
          <w:iCs/>
          <w:color w:val="000000"/>
          <w:lang w:val="es-ES_tradnl"/>
        </w:rPr>
        <w:t>“</w:t>
      </w:r>
      <w:r w:rsidR="00770C7A" w:rsidRPr="008547F3">
        <w:rPr>
          <w:rFonts w:ascii="Arial" w:hAnsi="Arial" w:cs="Arial"/>
          <w:i/>
          <w:iCs/>
          <w:color w:val="000000"/>
          <w:lang w:val="es-ES_tradnl"/>
        </w:rPr>
        <w:t>El desplazamiento forzado intraurbano (DFI), como tipología del desplazamiento forzado y manifestación de continuidad en los hechos violentos asociados con el conflicto armado interno en las ciudades, se ha constituido como uno de los retos más apremiantes con miras al logro de soluciones sostenibles para la población víctima y la construcción de una paz</w:t>
      </w:r>
      <w:r>
        <w:rPr>
          <w:rFonts w:ascii="Arial" w:hAnsi="Arial" w:cs="Arial"/>
          <w:i/>
          <w:iCs/>
          <w:color w:val="000000"/>
          <w:lang w:val="es-ES_tradnl"/>
        </w:rPr>
        <w:t xml:space="preserve"> estable y duradera en Colombia”</w:t>
      </w:r>
      <w:r w:rsidR="00770C7A" w:rsidRPr="008547F3">
        <w:rPr>
          <w:rFonts w:ascii="Arial" w:hAnsi="Arial" w:cs="Arial"/>
          <w:i/>
          <w:iCs/>
          <w:color w:val="000000"/>
          <w:lang w:val="es-ES_tradnl"/>
        </w:rPr>
        <w:footnoteReference w:id="15"/>
      </w:r>
      <w:r w:rsidR="00770C7A" w:rsidRPr="008547F3">
        <w:rPr>
          <w:rFonts w:ascii="Arial" w:hAnsi="Arial" w:cs="Arial"/>
          <w:b/>
          <w:i/>
          <w:iCs/>
          <w:color w:val="000000"/>
          <w:lang w:val="es-ES_tradnl" w:eastAsia="es-ES"/>
        </w:rPr>
        <w:t>[16]</w:t>
      </w:r>
      <w:r w:rsidR="00770C7A" w:rsidRPr="008547F3">
        <w:rPr>
          <w:rFonts w:ascii="Arial" w:hAnsi="Arial" w:cs="Arial"/>
          <w:b/>
          <w:i/>
          <w:iCs/>
          <w:color w:val="000000"/>
          <w:lang w:val="es-ES_tradnl"/>
        </w:rPr>
        <w:t>[16]</w:t>
      </w:r>
      <w:r w:rsidR="00770C7A" w:rsidRPr="008547F3">
        <w:rPr>
          <w:rFonts w:ascii="Arial" w:hAnsi="Arial" w:cs="Arial"/>
          <w:i/>
          <w:iCs/>
          <w:color w:val="000000"/>
          <w:lang w:val="es-ES_tradnl"/>
        </w:rPr>
        <w:t xml:space="preserve">. </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Este tipo de desplazamiento (desplazamiento forzado intraurbano) consiste en la migración forzada de personas de un barrio de una ciudad a otro, a causa de la presión, amenaza, riesgo, entre otros factores, de grupos armados ilegales que buscan ejercer un control territorial y social de la zona</w:t>
      </w:r>
      <w:r w:rsidRPr="008547F3">
        <w:rPr>
          <w:rFonts w:ascii="Arial" w:hAnsi="Arial" w:cs="Arial"/>
          <w:color w:val="000000"/>
          <w:lang w:val="es-ES_tradnl"/>
        </w:rPr>
        <w:footnoteReference w:id="16"/>
      </w:r>
      <w:r w:rsidRPr="008547F3">
        <w:rPr>
          <w:rFonts w:ascii="Arial" w:hAnsi="Arial" w:cs="Arial"/>
          <w:color w:val="000000"/>
          <w:lang w:val="es-ES_tradnl" w:eastAsia="es-ES"/>
        </w:rPr>
        <w:t>[17]</w:t>
      </w:r>
      <w:r w:rsidRPr="008547F3">
        <w:rPr>
          <w:rFonts w:ascii="Arial" w:hAnsi="Arial" w:cs="Arial"/>
          <w:color w:val="000000"/>
          <w:lang w:val="es-ES_tradnl"/>
        </w:rPr>
        <w:t>[17].</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La Consultoría para los Derechos Humanos y el Desplazamiento, (Codhes), en su examen del año 2013 sobre desplazamiento forzado, explica cómo a pesar de la jurisprudencia de la Corte Constitucional existente en procura de la protección a las víctimas de desplazamiento forzado en el país, para ese año (2013), al menos la mitad de las víctimas de ese hecho victimizante en su modalidad de intraurbano en la ciudad Bogotá no fueron incluidas</w:t>
      </w:r>
      <w:r w:rsidRPr="008547F3">
        <w:rPr>
          <w:rFonts w:ascii="Arial" w:hAnsi="Arial" w:cs="Arial"/>
          <w:color w:val="000000"/>
          <w:lang w:val="es-ES_tradnl"/>
        </w:rPr>
        <w:footnoteReference w:id="17"/>
      </w:r>
      <w:r w:rsidRPr="008547F3">
        <w:rPr>
          <w:rFonts w:ascii="Arial" w:hAnsi="Arial" w:cs="Arial"/>
          <w:color w:val="000000"/>
          <w:lang w:val="es-ES_tradnl" w:eastAsia="es-ES"/>
        </w:rPr>
        <w:t>[18]</w:t>
      </w:r>
      <w:r w:rsidRPr="008547F3">
        <w:rPr>
          <w:rFonts w:ascii="Arial" w:hAnsi="Arial" w:cs="Arial"/>
          <w:color w:val="000000"/>
          <w:lang w:val="es-ES_tradnl"/>
        </w:rPr>
        <w:t>[18].</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Frente al hecho de desplazamiento forzado intraurbano valga decir que la Corte Constitucional ha tenido una prolífica construcción jurisprudencial garantista de los derechos de las víctimas de este hecho. Podemos recordar sentencias como la T-025 de 2004 y sus numerosos autos de seguimiento y sentencias como la T-006 de 2014, en donde esta corporación explicó frente al tema del desplazamiento for</w:t>
      </w:r>
      <w:r w:rsidR="00974F6B">
        <w:rPr>
          <w:rFonts w:ascii="Arial" w:hAnsi="Arial" w:cs="Arial"/>
          <w:color w:val="000000"/>
          <w:lang w:val="es-ES_tradnl"/>
        </w:rPr>
        <w:t>zado intraurbano lo siguiente: “</w:t>
      </w:r>
      <w:r w:rsidRPr="008547F3">
        <w:rPr>
          <w:rFonts w:ascii="Arial" w:hAnsi="Arial" w:cs="Arial"/>
          <w:i/>
          <w:iCs/>
          <w:color w:val="000000"/>
          <w:lang w:val="es-ES_tradnl"/>
        </w:rPr>
        <w:t xml:space="preserve">En conclusión, la condición de persona desplazada por la </w:t>
      </w:r>
      <w:r w:rsidRPr="008547F3">
        <w:rPr>
          <w:rFonts w:ascii="Arial" w:hAnsi="Arial" w:cs="Arial"/>
          <w:i/>
          <w:iCs/>
          <w:color w:val="000000"/>
          <w:lang w:val="es-ES_tradnl"/>
        </w:rPr>
        <w:lastRenderedPageBreak/>
        <w:t>violencia se adquiere como consecuencia de la violencia generalizada, sin que se limite a situaciones de conflicto armado, independiente de los motivos de la violencia y de la calidad del actor (política, ideológica, común o leg</w:t>
      </w:r>
      <w:r w:rsidRPr="008547F3">
        <w:rPr>
          <w:rFonts w:ascii="Arial" w:hAnsi="Arial" w:cs="Arial"/>
          <w:color w:val="000000"/>
          <w:lang w:val="es-ES_tradnl"/>
        </w:rPr>
        <w:t>í</w:t>
      </w:r>
      <w:r w:rsidRPr="008547F3">
        <w:rPr>
          <w:rFonts w:ascii="Arial" w:hAnsi="Arial" w:cs="Arial"/>
          <w:i/>
          <w:iCs/>
          <w:color w:val="000000"/>
          <w:lang w:val="es-ES_tradnl"/>
        </w:rPr>
        <w:t>tima), puede tener lugar a nivel rural, urbano, o en una localidad, municipio o región y no es necesario que se acompañe de amenazas, hostigamientos o ataques, sino que basta que se dé un temor fundado</w:t>
      </w:r>
      <w:r w:rsidR="00974F6B">
        <w:rPr>
          <w:rFonts w:ascii="Arial" w:hAnsi="Arial" w:cs="Arial"/>
          <w:color w:val="000000"/>
          <w:lang w:val="es-ES_tradnl"/>
        </w:rPr>
        <w:t xml:space="preserve">” </w:t>
      </w:r>
      <w:r w:rsidRPr="008547F3">
        <w:rPr>
          <w:rFonts w:ascii="Arial" w:hAnsi="Arial" w:cs="Arial"/>
          <w:color w:val="000000"/>
          <w:lang w:val="es-ES_tradnl"/>
        </w:rPr>
        <w:footnoteReference w:id="18"/>
      </w:r>
      <w:r w:rsidRPr="008547F3">
        <w:rPr>
          <w:rFonts w:ascii="Arial" w:hAnsi="Arial" w:cs="Arial"/>
          <w:color w:val="000000"/>
          <w:lang w:val="es-ES_tradnl" w:eastAsia="es-ES"/>
        </w:rPr>
        <w:t>[19]</w:t>
      </w:r>
      <w:r w:rsidRPr="008547F3">
        <w:rPr>
          <w:rFonts w:ascii="Arial" w:hAnsi="Arial" w:cs="Arial"/>
          <w:color w:val="000000"/>
          <w:lang w:val="es-ES_tradnl"/>
        </w:rPr>
        <w:t xml:space="preserve">[19].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Según Codhes, puede interpretarse este hecho victimizante (desplazamiento forzado intraurbano) como el hecho de mayor impacto dentro de las expresiones urbanas del conflicto armado en Colombia y el cual se alimenta tanto de las condiciones endémicas de pobreza y fractura social en los barrios marginales, de las expresiones de la violencia en las ciudades y de los intereses estratégicos de los grupos armados por establecer economías ilegales</w:t>
      </w:r>
      <w:r w:rsidRPr="008547F3">
        <w:rPr>
          <w:rFonts w:ascii="Arial" w:hAnsi="Arial" w:cs="Arial"/>
          <w:color w:val="000000"/>
          <w:lang w:val="es-ES_tradnl"/>
        </w:rPr>
        <w:footnoteReference w:id="19"/>
      </w:r>
      <w:r w:rsidRPr="008547F3">
        <w:rPr>
          <w:rFonts w:ascii="Arial" w:hAnsi="Arial" w:cs="Arial"/>
          <w:color w:val="000000"/>
          <w:lang w:val="es-ES_tradnl" w:eastAsia="es-ES"/>
        </w:rPr>
        <w:t>[20]</w:t>
      </w:r>
      <w:r w:rsidRPr="008547F3">
        <w:rPr>
          <w:rFonts w:ascii="Arial" w:hAnsi="Arial" w:cs="Arial"/>
          <w:color w:val="000000"/>
          <w:lang w:val="es-ES_tradnl"/>
        </w:rPr>
        <w:t>[20].</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974F6B">
      <w:pPr>
        <w:adjustRightInd w:val="0"/>
        <w:spacing w:before="28" w:after="28" w:line="288" w:lineRule="auto"/>
        <w:jc w:val="both"/>
        <w:textAlignment w:val="center"/>
        <w:rPr>
          <w:rFonts w:ascii="Arial" w:hAnsi="Arial" w:cs="Arial"/>
          <w:color w:val="000000"/>
          <w:lang w:val="es-ES_tradnl"/>
        </w:rPr>
      </w:pPr>
      <w:r w:rsidRPr="008547F3">
        <w:rPr>
          <w:rFonts w:ascii="Arial" w:hAnsi="Arial" w:cs="Arial"/>
          <w:color w:val="000000"/>
          <w:lang w:val="es-ES_tradnl"/>
        </w:rPr>
        <w:t>Es por esto que el presente proyecto de ley en este acápite, tiene como objetivo mantener la relación armónica entre la Ley 1448 de 2011 y la jurisprudencia de la Corte Constitucional colombiana, garantizando el derecho de las víctimas de desplazamiento forzado intraurbano al acceso a los beneficios de ley, sin más limitaciones que el cumplimiento de los requisitos que contempla la misma y sin que deban recurrir a la jurisdicción por medio de la Acción de Tutela (el medio más utilizado por las víctimas para poder acceder a sus derechos), generando dilación en el acceso a unos derechos que de suyo ya tienen y generando un desgaste mayor y sin razón o motivo a la ya abarrotada de procesos rama judicial. No es posible que las víctimas deban acudir a la acción de tutela como mecanismo para que sus derechos sean respetados debido a que algunos funcionarios deciden darle una aplicación restrictiva a las normas que tienen relación con víctimas y sus derechos, pasando por alto el principio de la norma más favorable de la que habla la Ley 1448 de 2011 en caso de interpretación y la jurisprudencia de la Corte Constitucional.</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lastRenderedPageBreak/>
        <w:t>Así las cosas el presente cambio se dirige a aclarar el sentido de la norma que define qué se entiende por desplazamiento forzado y desplazamiento forzado intraurbano y qué personas pueden inscribirse en el Registro Único de Víctimas en virtud de este hecho victimizante, accediendo a los derechos que contempla la ley sin generar revictimización, ni desgaste de la justicia sin sentido alguno.</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b/>
          <w:bCs/>
          <w:color w:val="000000"/>
          <w:lang w:val="es-ES_tradnl"/>
        </w:rPr>
      </w:pPr>
      <w:r w:rsidRPr="008547F3">
        <w:rPr>
          <w:rFonts w:ascii="Arial" w:hAnsi="Arial" w:cs="Arial"/>
          <w:color w:val="000000"/>
          <w:lang w:val="es-ES_tradnl"/>
        </w:rPr>
        <w:t>4.</w:t>
      </w:r>
      <w:r w:rsidRPr="008547F3">
        <w:rPr>
          <w:rFonts w:ascii="Arial" w:hAnsi="Arial" w:cs="Arial"/>
          <w:b/>
          <w:bCs/>
          <w:color w:val="000000"/>
          <w:lang w:val="es-ES_tradnl"/>
        </w:rPr>
        <w:t xml:space="preserve"> Acceso de las víctimas a los procesos y expediente de los procesos penales especiales en el marco de la justicia transicional colombiana en los cuales transitan, sin necesidad de abogado o representante</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El derecho a saber o conocer como se le ha denominado internacionalmente al derecho a la verdad, se ha convertido en uno de los pilares y necesidades primarias de las víctimas del conflicto armado</w:t>
      </w:r>
      <w:r w:rsidRPr="008547F3">
        <w:rPr>
          <w:rFonts w:ascii="Arial" w:hAnsi="Arial" w:cs="Arial"/>
          <w:color w:val="000000"/>
          <w:lang w:val="es-ES_tradnl"/>
        </w:rPr>
        <w:footnoteReference w:id="20"/>
      </w:r>
      <w:r w:rsidRPr="008547F3">
        <w:rPr>
          <w:rFonts w:ascii="Arial" w:hAnsi="Arial" w:cs="Arial"/>
          <w:color w:val="000000"/>
          <w:lang w:val="es-ES_tradnl" w:eastAsia="es-ES"/>
        </w:rPr>
        <w:t>[21]</w:t>
      </w:r>
      <w:r w:rsidRPr="008547F3">
        <w:rPr>
          <w:rFonts w:ascii="Arial" w:hAnsi="Arial" w:cs="Arial"/>
          <w:color w:val="000000"/>
          <w:lang w:val="es-ES_tradnl"/>
        </w:rPr>
        <w:t>[21]. Este hace parte de una triada de principios  derechos, que son considerados como mínimos para que se pueda hablar de garantía y respeto de los derechos de las víctimas en un marco de conflicto armado y justicia transicional, considerado de esta forma por diversos doctrinantes</w:t>
      </w:r>
      <w:r w:rsidRPr="008547F3">
        <w:rPr>
          <w:rFonts w:ascii="Arial" w:hAnsi="Arial" w:cs="Arial"/>
          <w:color w:val="000000"/>
          <w:lang w:val="es-ES_tradnl"/>
        </w:rPr>
        <w:footnoteReference w:id="21"/>
      </w:r>
      <w:r w:rsidRPr="008547F3">
        <w:rPr>
          <w:rFonts w:ascii="Arial" w:hAnsi="Arial" w:cs="Arial"/>
          <w:color w:val="000000"/>
          <w:lang w:val="es-ES_tradnl" w:eastAsia="es-ES"/>
        </w:rPr>
        <w:t>[22]</w:t>
      </w:r>
      <w:r w:rsidRPr="008547F3">
        <w:rPr>
          <w:rFonts w:ascii="Arial" w:hAnsi="Arial" w:cs="Arial"/>
          <w:color w:val="000000"/>
          <w:lang w:val="es-ES_tradnl"/>
        </w:rPr>
        <w:t>[22].</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El acceso de las víctimas a los expedientes de los respectivos procesos en los cuales ellas mismas se encuentran como víctimas, se ha convertido en un trámite tortuoso, engorroso e incluso revictimizante; en donde si la víctima no tiene abogado, bien sea porque no tiene dinero para sufragar los gastos que implica la contratación de uno o porque la Defensoría del Pueblo se encuentra realizando el trámite demorado de asignación del mismo, a la víctima por parte de los operadores jurídicos de procedimientos como el establecido en la Ley 975 de 2005, les es negado el acceso a los expedientes correspondientes y vulnera el derecho a conocer del que son titulares.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Debe tenerse en cuenta que en este momento en el marco de la Unidad de Justicia Transicional de la Fiscalía General de la Nación, anteriormente Unidad de Justicia y Paz, se cuenta con despachos en la ciudades de Bogotá, Barranquilla, Montería, Medellín, Cali, Santa Marta, Bucaramanga, Cúcuta, Ibagué, Valledupar y Villavicencio, en donde la primera cuenta con 21 despachos, Barranquilla cuenta </w:t>
      </w:r>
      <w:r w:rsidRPr="008547F3">
        <w:rPr>
          <w:rFonts w:ascii="Arial" w:hAnsi="Arial" w:cs="Arial"/>
          <w:color w:val="000000"/>
          <w:lang w:val="es-ES_tradnl"/>
        </w:rPr>
        <w:lastRenderedPageBreak/>
        <w:t>con 7 despachos, Montería cuenta con 1 despacho, Medellín cuenta con 8, Cali cuenta con 3 despachos, Santa Marta cuenta con 2 despachos, Bucaramanga cuenta con 4 despachos, Cúcuta, Ibagué, Valledupar y Villavicencio tan solo cuentan con un despacho cada uno</w:t>
      </w:r>
      <w:r w:rsidRPr="008547F3">
        <w:rPr>
          <w:rFonts w:ascii="Arial" w:hAnsi="Arial" w:cs="Arial"/>
          <w:color w:val="000000"/>
          <w:lang w:val="es-ES_tradnl"/>
        </w:rPr>
        <w:footnoteReference w:id="22"/>
      </w:r>
      <w:r w:rsidRPr="008547F3">
        <w:rPr>
          <w:rFonts w:ascii="Arial" w:hAnsi="Arial" w:cs="Arial"/>
          <w:color w:val="000000"/>
          <w:lang w:val="es-ES_tradnl" w:eastAsia="es-ES"/>
        </w:rPr>
        <w:t>[23]</w:t>
      </w:r>
      <w:r w:rsidRPr="008547F3">
        <w:rPr>
          <w:rFonts w:ascii="Arial" w:hAnsi="Arial" w:cs="Arial"/>
          <w:color w:val="000000"/>
          <w:lang w:val="es-ES_tradnl"/>
        </w:rPr>
        <w:t>[23]; en lo que respecta a Grupos Satélites, estos los podemos encontrar en Bucaramanga, Cali, Cartagena, Cúcuta, Florencia, Ibagué, Montería, Neiva, Pasto, Popayán, Riohacha, Santa Marta, Sincelejo, Valledupar, Villavicencio</w:t>
      </w:r>
      <w:r w:rsidRPr="008547F3">
        <w:rPr>
          <w:rFonts w:ascii="Arial" w:hAnsi="Arial" w:cs="Arial"/>
          <w:color w:val="000000"/>
          <w:lang w:val="es-ES_tradnl"/>
        </w:rPr>
        <w:footnoteReference w:id="23"/>
      </w:r>
      <w:r w:rsidRPr="008547F3">
        <w:rPr>
          <w:rFonts w:ascii="Arial" w:hAnsi="Arial" w:cs="Arial"/>
          <w:color w:val="000000"/>
          <w:lang w:val="es-ES_tradnl" w:eastAsia="es-ES"/>
        </w:rPr>
        <w:t>[24]</w:t>
      </w:r>
      <w:r w:rsidRPr="008547F3">
        <w:rPr>
          <w:rFonts w:ascii="Arial" w:hAnsi="Arial" w:cs="Arial"/>
          <w:color w:val="000000"/>
          <w:lang w:val="es-ES_tradnl"/>
        </w:rPr>
        <w:t>[24].</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Mientras Colombia cuenta con 1.101 municipios y 32 departamentos</w:t>
      </w:r>
      <w:r w:rsidRPr="008547F3">
        <w:rPr>
          <w:rFonts w:ascii="Arial" w:hAnsi="Arial" w:cs="Arial"/>
          <w:color w:val="000000"/>
          <w:lang w:val="es-ES_tradnl"/>
        </w:rPr>
        <w:footnoteReference w:id="24"/>
      </w:r>
      <w:r w:rsidRPr="008547F3">
        <w:rPr>
          <w:rFonts w:ascii="Arial" w:hAnsi="Arial" w:cs="Arial"/>
          <w:color w:val="000000"/>
          <w:lang w:val="es-ES_tradnl" w:eastAsia="es-ES"/>
        </w:rPr>
        <w:t>[25]</w:t>
      </w:r>
      <w:r w:rsidRPr="008547F3">
        <w:rPr>
          <w:rFonts w:ascii="Arial" w:hAnsi="Arial" w:cs="Arial"/>
          <w:color w:val="000000"/>
          <w:lang w:val="es-ES_tradnl"/>
        </w:rPr>
        <w:t>[25], los despachos de la Unidad de Justicia Transicional solo se encuentran en 11 de ellos, todas ciudades capitales. En tratandose de las víctimas en Colombia salta a la vista que en su mayoría se trata de víctimas que habitan en zonas rurales del país, las cuales tienen un deficiente acceso a la administración de justicia y que sus ingresos les alcanza apenas para lo más necesario</w:t>
      </w:r>
      <w:r w:rsidRPr="008547F3">
        <w:rPr>
          <w:rFonts w:ascii="Arial" w:hAnsi="Arial" w:cs="Arial"/>
          <w:color w:val="000000"/>
          <w:lang w:val="es-ES_tradnl"/>
        </w:rPr>
        <w:footnoteReference w:id="25"/>
      </w:r>
      <w:r w:rsidRPr="008547F3">
        <w:rPr>
          <w:rFonts w:ascii="Arial" w:hAnsi="Arial" w:cs="Arial"/>
          <w:color w:val="000000"/>
          <w:lang w:val="es-ES_tradnl" w:eastAsia="es-ES"/>
        </w:rPr>
        <w:t>[26]</w:t>
      </w:r>
      <w:r w:rsidRPr="008547F3">
        <w:rPr>
          <w:rFonts w:ascii="Arial" w:hAnsi="Arial" w:cs="Arial"/>
          <w:color w:val="000000"/>
          <w:lang w:val="es-ES_tradnl"/>
        </w:rPr>
        <w:t>[26]. En el ejercicio práctico, las víctimas se ven obligadas a viajar hasta los sitios en donde se encuentran los despachos en los que se tramitan sus procesos y si no cuentan con un abogado, los operadores judiciales no les permiten acceso al expediente; les dan información somera y los hacen devolver a sus sitios de origen, momento en el cual las víctimas han perdido dinero, tiempo y han sido revictimizadas por no tener un abogado para acceder al expediente en el cual se encuentran como víctimas.</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 xml:space="preserve">La ley penal colombiana es clara al establecer que el acceso a los procesos y expedientes es un derecho de las víctimas, derecho que se ejercerá por intermedio del abogado respectivo. Frente a este aspecto ha dicho la Corte Constitucional que el derecho de las víctimas a participar en el proceso penal, debe asumirse en su estudio de manera sistemática, forma en la cual se entenderá que el trabajo del </w:t>
      </w:r>
      <w:r w:rsidRPr="008547F3">
        <w:rPr>
          <w:rFonts w:ascii="Arial" w:hAnsi="Arial" w:cs="Arial"/>
          <w:color w:val="000000"/>
          <w:lang w:val="es-ES_tradnl"/>
        </w:rPr>
        <w:lastRenderedPageBreak/>
        <w:t>abogado representante de la víctima junto con el trabajo del fiscal correspondiente, concretizarán los derechos a la verdad, justicia y reparación</w:t>
      </w:r>
      <w:r w:rsidRPr="008547F3">
        <w:rPr>
          <w:rFonts w:ascii="Arial" w:hAnsi="Arial" w:cs="Arial"/>
          <w:color w:val="000000"/>
          <w:lang w:val="es-ES_tradnl"/>
        </w:rPr>
        <w:footnoteReference w:id="26"/>
      </w:r>
      <w:r w:rsidRPr="008547F3">
        <w:rPr>
          <w:rFonts w:ascii="Arial" w:hAnsi="Arial" w:cs="Arial"/>
          <w:color w:val="000000"/>
          <w:lang w:val="es-ES_tradnl" w:eastAsia="es-ES"/>
        </w:rPr>
        <w:t>[27]</w:t>
      </w:r>
      <w:r w:rsidRPr="008547F3">
        <w:rPr>
          <w:rFonts w:ascii="Arial" w:hAnsi="Arial" w:cs="Arial"/>
          <w:color w:val="000000"/>
          <w:lang w:val="es-ES_tradnl"/>
        </w:rPr>
        <w:t>[27].</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r w:rsidRPr="008547F3">
        <w:rPr>
          <w:rFonts w:ascii="Arial" w:hAnsi="Arial" w:cs="Arial"/>
          <w:color w:val="000000"/>
          <w:lang w:val="es-ES_tradnl"/>
        </w:rPr>
        <w:t>En este punto es visible que con esta restricción a muchas víctimas que no tienen forma de acceder a un abogado, se le está negando el acceso a información que tiene como fin último garantizar los derechos a la verdad, justicia y reparación, al respecto ha dicho la Corte Constitucional: ¿</w:t>
      </w:r>
      <w:r w:rsidRPr="008547F3">
        <w:rPr>
          <w:rFonts w:ascii="Arial" w:hAnsi="Arial" w:cs="Arial"/>
          <w:i/>
          <w:iCs/>
          <w:color w:val="000000"/>
          <w:lang w:val="es-ES_tradnl"/>
        </w:rPr>
        <w:t xml:space="preserve">Sin embargo, dado que la investigación previa tiene como finalidad determinar si el hecho punible ha ocurrido o no, si la conducta es típica o no, si la acción penal no ha prescrito aún, si se requiere querella para iniciar la acción penal, si el querellante está legitimado o no para iniciar la acción, si existe o no alguna causal excluyente de antijuridicidad o de culpabilidad (artículo 322, Ley 600 de 2000), </w:t>
      </w:r>
      <w:r w:rsidRPr="008547F3">
        <w:rPr>
          <w:rFonts w:ascii="Arial" w:hAnsi="Arial" w:cs="Arial"/>
          <w:b/>
          <w:bCs/>
          <w:i/>
          <w:iCs/>
          <w:color w:val="000000"/>
          <w:lang w:val="es-ES_tradnl"/>
        </w:rPr>
        <w:t>no permitirle a la parte civil actuar durante esta etapa o exigir que el acceso al expediente solo pueda hacerlo mediante un derecho de petición, puede llevar a conculcar definitivamente sus derechos a la verdad, a la justicia y a la reparación. Tales limitaciones, por lo tanto, constituyen una afectación grave del derecho de acceso a la justicia que tiene la víctima de un hecho punible</w:t>
      </w:r>
      <w:r w:rsidRPr="008547F3">
        <w:rPr>
          <w:rFonts w:ascii="Arial" w:hAnsi="Arial" w:cs="Arial"/>
          <w:i/>
          <w:iCs/>
          <w:color w:val="000000"/>
          <w:lang w:val="es-ES_tradnl"/>
        </w:rPr>
        <w:footnoteReference w:id="27"/>
      </w:r>
      <w:r w:rsidRPr="008547F3">
        <w:rPr>
          <w:rFonts w:ascii="Arial" w:hAnsi="Arial" w:cs="Arial"/>
          <w:b/>
          <w:i/>
          <w:iCs/>
          <w:color w:val="000000"/>
          <w:lang w:val="es-ES_tradnl" w:eastAsia="es-ES"/>
        </w:rPr>
        <w:t>[28]</w:t>
      </w:r>
      <w:r w:rsidRPr="008547F3">
        <w:rPr>
          <w:rFonts w:ascii="Arial" w:hAnsi="Arial" w:cs="Arial"/>
          <w:b/>
          <w:i/>
          <w:iCs/>
          <w:color w:val="000000"/>
          <w:lang w:val="es-ES_tradnl"/>
        </w:rPr>
        <w:t>[28]</w:t>
      </w:r>
      <w:r w:rsidRPr="008547F3">
        <w:rPr>
          <w:rFonts w:ascii="Arial" w:hAnsi="Arial" w:cs="Arial"/>
          <w:i/>
          <w:iCs/>
          <w:color w:val="000000"/>
          <w:lang w:val="es-ES_tradnl"/>
        </w:rPr>
        <w:t xml:space="preserve">. </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Lo que busca el presente proyecto de ley, es garantizar el derecho de acceso efectivo y real a la justicia por parte de las víctimas en los procedimientos penales especiales en marcos de justicia transicional, sin revictimización, sin dilación y con garantía de derechos; en donde las mismas puedan acceder a los expedientes sin necesidad de que estos tengan que ser solicitados por intermedio de abogado o por medio de derecho de petición, lo cual al final lo único que hace es torpedear el acceso y garantía de los derechos de las víctimas, en estos marcos especiales de justicia.</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b/>
          <w:bCs/>
          <w:color w:val="000000"/>
          <w:lang w:val="es-ES_tradnl"/>
        </w:rPr>
      </w:pPr>
      <w:r w:rsidRPr="008547F3">
        <w:rPr>
          <w:rFonts w:ascii="Arial" w:hAnsi="Arial" w:cs="Arial"/>
          <w:color w:val="000000"/>
          <w:lang w:val="es-ES_tradnl"/>
        </w:rPr>
        <w:t>5.</w:t>
      </w:r>
      <w:r w:rsidRPr="008547F3">
        <w:rPr>
          <w:rFonts w:ascii="Arial" w:hAnsi="Arial" w:cs="Arial"/>
          <w:b/>
          <w:bCs/>
          <w:color w:val="000000"/>
          <w:lang w:val="es-ES_tradnl"/>
        </w:rPr>
        <w:t xml:space="preserve"> Exención de pagos por concepto de libreta militar para víctimas del conflicto armado exentas de prestar el servicio militar obligatorio</w:t>
      </w:r>
    </w:p>
    <w:p w:rsidR="00770C7A" w:rsidRDefault="00770C7A" w:rsidP="00770C7A">
      <w:pPr>
        <w:adjustRightInd w:val="0"/>
        <w:spacing w:before="28" w:after="28" w:line="288" w:lineRule="auto"/>
        <w:ind w:firstLine="283"/>
        <w:jc w:val="both"/>
        <w:textAlignment w:val="center"/>
        <w:rPr>
          <w:rFonts w:ascii="Arial" w:hAnsi="Arial" w:cs="Arial"/>
          <w:color w:val="000000"/>
          <w:spacing w:val="-2"/>
          <w:lang w:val="es-ES_tradnl"/>
        </w:rPr>
      </w:pPr>
      <w:r w:rsidRPr="008547F3">
        <w:rPr>
          <w:rFonts w:ascii="Arial" w:hAnsi="Arial" w:cs="Arial"/>
          <w:color w:val="000000"/>
          <w:spacing w:val="-2"/>
          <w:lang w:val="es-ES_tradnl"/>
        </w:rPr>
        <w:t xml:space="preserve">La Ley 1448 de 2011 establece dentro de sus medidas de satisfacción la exención de la prestación del servicio militar y del pago de cuota de compensación por la libreta militar para las víctimas del conflicto armado. En este entendido si la víctima directa de un hecho victimizante se encuentra en edad y con la obligación de presentarse al </w:t>
      </w:r>
      <w:r w:rsidRPr="008547F3">
        <w:rPr>
          <w:rFonts w:ascii="Arial" w:hAnsi="Arial" w:cs="Arial"/>
          <w:color w:val="000000"/>
          <w:spacing w:val="-2"/>
          <w:lang w:val="es-ES_tradnl"/>
        </w:rPr>
        <w:lastRenderedPageBreak/>
        <w:t>distrito militar correspondiente para definir su situación militar se encontrará exento de pago de la</w:t>
      </w:r>
      <w:r w:rsidR="00974F6B">
        <w:rPr>
          <w:rFonts w:ascii="Arial" w:hAnsi="Arial" w:cs="Arial"/>
          <w:color w:val="000000"/>
          <w:spacing w:val="-2"/>
          <w:lang w:val="es-ES_tradnl"/>
        </w:rPr>
        <w:t xml:space="preserve"> cuota anteriormente explicada. </w:t>
      </w:r>
    </w:p>
    <w:p w:rsidR="00974F6B" w:rsidRPr="008547F3" w:rsidRDefault="00974F6B" w:rsidP="00770C7A">
      <w:pPr>
        <w:adjustRightInd w:val="0"/>
        <w:spacing w:before="28" w:after="28" w:line="288" w:lineRule="auto"/>
        <w:ind w:firstLine="283"/>
        <w:jc w:val="both"/>
        <w:textAlignment w:val="center"/>
        <w:rPr>
          <w:rFonts w:ascii="Arial" w:hAnsi="Arial" w:cs="Arial"/>
          <w:color w:val="000000"/>
          <w:spacing w:val="-2"/>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Hoy las diferentes normas nacionales de justicia transicional colombiana, tales como la Ley 1448 de 2011 (artículo 140) y su Decreto Reglamentario 4800 de 2011 (artículos 178 y 179), establecen la suspensión de la obligación de prestar el servicio militar a las personas que soliciten ser inscritos en el Registro Único de Víctimas, hasta que se defina su condición como tal y el segundo artículo establece el desacuartelamiento de los jóvenes incorporados, una vez se defina su situación como víctima del conflicto armado</w:t>
      </w:r>
      <w:r w:rsidRPr="008547F3">
        <w:rPr>
          <w:rFonts w:ascii="Arial" w:hAnsi="Arial" w:cs="Arial"/>
          <w:color w:val="000000"/>
          <w:lang w:val="es-ES_tradnl"/>
        </w:rPr>
        <w:footnoteReference w:id="28"/>
      </w:r>
      <w:r w:rsidRPr="008547F3">
        <w:rPr>
          <w:rFonts w:ascii="Arial" w:hAnsi="Arial" w:cs="Arial"/>
          <w:color w:val="000000"/>
          <w:lang w:val="es-ES_tradnl" w:eastAsia="es-ES"/>
        </w:rPr>
        <w:t>[30]</w:t>
      </w:r>
      <w:r w:rsidRPr="008547F3">
        <w:rPr>
          <w:rFonts w:ascii="Arial" w:hAnsi="Arial" w:cs="Arial"/>
          <w:color w:val="000000"/>
          <w:lang w:val="es-ES_tradnl"/>
        </w:rPr>
        <w:t>[30].</w:t>
      </w:r>
    </w:p>
    <w:p w:rsidR="00770C7A" w:rsidRPr="008547F3" w:rsidRDefault="00770C7A" w:rsidP="00770C7A">
      <w:pPr>
        <w:adjustRightInd w:val="0"/>
        <w:spacing w:before="28" w:after="28" w:line="288" w:lineRule="auto"/>
        <w:jc w:val="both"/>
        <w:textAlignment w:val="center"/>
        <w:rPr>
          <w:rFonts w:ascii="Arial" w:hAnsi="Arial" w:cs="Arial"/>
          <w:color w:val="000000"/>
          <w:spacing w:val="-2"/>
          <w:lang w:val="es-ES_tradnl"/>
        </w:rPr>
      </w:pPr>
    </w:p>
    <w:p w:rsidR="00770C7A" w:rsidRPr="008547F3" w:rsidRDefault="00770C7A" w:rsidP="00770C7A">
      <w:pPr>
        <w:adjustRightInd w:val="0"/>
        <w:spacing w:before="28" w:after="28" w:line="288" w:lineRule="auto"/>
        <w:jc w:val="both"/>
        <w:textAlignment w:val="center"/>
        <w:rPr>
          <w:rFonts w:ascii="Arial" w:hAnsi="Arial" w:cs="Arial"/>
          <w:i/>
          <w:iCs/>
          <w:color w:val="000000"/>
          <w:spacing w:val="-2"/>
          <w:lang w:val="es-ES_tradnl"/>
        </w:rPr>
      </w:pPr>
      <w:r w:rsidRPr="008547F3">
        <w:rPr>
          <w:rFonts w:ascii="Arial" w:hAnsi="Arial" w:cs="Arial"/>
          <w:color w:val="000000"/>
          <w:spacing w:val="-2"/>
          <w:lang w:val="es-ES_tradnl"/>
        </w:rPr>
        <w:t>Sin embargo y pese a las disposiciones normativas comentadas anteriormente es posible observar que la realidad de las víctimas del conflicto armado es otra, en informe presentado por la Defensoría del Puebl</w:t>
      </w:r>
      <w:r w:rsidR="00974F6B">
        <w:rPr>
          <w:rFonts w:ascii="Arial" w:hAnsi="Arial" w:cs="Arial"/>
          <w:color w:val="000000"/>
          <w:spacing w:val="-2"/>
          <w:lang w:val="es-ES_tradnl"/>
        </w:rPr>
        <w:t>o del año 2014, se muestra que “</w:t>
      </w:r>
      <w:r w:rsidRPr="008547F3">
        <w:rPr>
          <w:rFonts w:ascii="Arial" w:hAnsi="Arial" w:cs="Arial"/>
          <w:color w:val="000000"/>
          <w:spacing w:val="-2"/>
          <w:lang w:val="es-ES_tradnl"/>
        </w:rPr>
        <w:t>la Corte Constitucional ha estudiado varios casos en los que se han presentado incorporaciones de víctimas del conflicto armado</w:t>
      </w:r>
      <w:r w:rsidRPr="008547F3">
        <w:rPr>
          <w:rFonts w:ascii="Arial" w:hAnsi="Arial" w:cs="Arial"/>
          <w:color w:val="000000"/>
          <w:spacing w:val="-2"/>
          <w:lang w:val="es-ES_tradnl"/>
        </w:rPr>
        <w:footnoteReference w:id="29"/>
      </w:r>
      <w:r w:rsidRPr="008547F3">
        <w:rPr>
          <w:rFonts w:ascii="Arial" w:hAnsi="Arial" w:cs="Arial"/>
          <w:color w:val="000000"/>
          <w:spacing w:val="-2"/>
          <w:lang w:val="es-ES_tradnl" w:eastAsia="es-ES"/>
        </w:rPr>
        <w:t>[31]</w:t>
      </w:r>
      <w:r w:rsidR="00974F6B">
        <w:rPr>
          <w:rFonts w:ascii="Arial" w:hAnsi="Arial" w:cs="Arial"/>
          <w:color w:val="000000"/>
          <w:spacing w:val="-2"/>
          <w:lang w:val="es-ES_tradnl"/>
        </w:rPr>
        <w:t>[31]”</w:t>
      </w:r>
      <w:r w:rsidRPr="008547F3">
        <w:rPr>
          <w:rFonts w:ascii="Arial" w:hAnsi="Arial" w:cs="Arial"/>
          <w:color w:val="000000"/>
          <w:spacing w:val="-2"/>
          <w:lang w:val="es-ES_tradnl"/>
        </w:rPr>
        <w:t xml:space="preserve">. Como ejemplo de esto el informe trae a colación la sentencia T-372 de </w:t>
      </w:r>
      <w:smartTag w:uri="urn:schemas-microsoft-com:office:smarttags" w:element="metricconverter">
        <w:smartTagPr>
          <w:attr w:name="style" w:val="BACKGROUND-IMAGE: url(res://ietag.dll/#34/#1001); BACKGROUND-REPEAT: repeat-x; BACKGROUND-POSITION: left bottom"/>
          <w:attr w:name="tabIndex" w:val="0"/>
          <w:attr w:name="ProductID" w:val="2010, M"/>
        </w:smartTagPr>
        <w:r w:rsidRPr="008547F3">
          <w:rPr>
            <w:rFonts w:ascii="Arial" w:hAnsi="Arial" w:cs="Arial"/>
            <w:color w:val="000000"/>
            <w:spacing w:val="-2"/>
            <w:lang w:val="es-ES_tradnl"/>
          </w:rPr>
          <w:t>2010, M</w:t>
        </w:r>
      </w:smartTag>
      <w:r w:rsidRPr="008547F3">
        <w:rPr>
          <w:rFonts w:ascii="Arial" w:hAnsi="Arial" w:cs="Arial"/>
          <w:color w:val="000000"/>
          <w:spacing w:val="-2"/>
          <w:lang w:val="es-ES_tradnl"/>
        </w:rPr>
        <w:t>.P. Luis Ernesto Vargas Silva, en donde la Corte ordenó el desacuartelamiento de un joven padre de familia, desplazado el cual fue incorporado al Ejército Nacional como soldado bachiller</w:t>
      </w:r>
      <w:r w:rsidRPr="008547F3">
        <w:rPr>
          <w:rFonts w:ascii="Arial" w:hAnsi="Arial" w:cs="Arial"/>
          <w:color w:val="000000"/>
          <w:spacing w:val="-2"/>
          <w:lang w:val="es-ES_tradnl"/>
        </w:rPr>
        <w:footnoteReference w:id="30"/>
      </w:r>
      <w:r w:rsidRPr="008547F3">
        <w:rPr>
          <w:rFonts w:ascii="Arial" w:hAnsi="Arial" w:cs="Arial"/>
          <w:color w:val="000000"/>
          <w:spacing w:val="-2"/>
          <w:lang w:val="es-ES_tradnl" w:eastAsia="es-ES"/>
        </w:rPr>
        <w:t>[32]</w:t>
      </w:r>
      <w:r w:rsidRPr="008547F3">
        <w:rPr>
          <w:rFonts w:ascii="Arial" w:hAnsi="Arial" w:cs="Arial"/>
          <w:color w:val="000000"/>
          <w:spacing w:val="-2"/>
          <w:lang w:val="es-ES_tradnl"/>
        </w:rPr>
        <w:t>[32]. Frente a este hecho la Corte Constitucional dijo: ¿</w:t>
      </w:r>
      <w:r w:rsidRPr="008547F3">
        <w:rPr>
          <w:rFonts w:ascii="Arial" w:hAnsi="Arial" w:cs="Arial"/>
          <w:i/>
          <w:iCs/>
          <w:color w:val="000000"/>
          <w:spacing w:val="-2"/>
          <w:lang w:val="es-ES_tradnl"/>
        </w:rPr>
        <w:t>el hecho de que las autoridades militares no hubieran adquirido certeza sobre la situación del accionante no puede aducirse como justificación válida para incorpo rarlo ni arg</w:t>
      </w:r>
      <w:r w:rsidR="00974F6B">
        <w:rPr>
          <w:rFonts w:ascii="Arial" w:hAnsi="Arial" w:cs="Arial"/>
          <w:i/>
          <w:iCs/>
          <w:color w:val="000000"/>
          <w:spacing w:val="-2"/>
          <w:lang w:val="es-ES_tradnl"/>
        </w:rPr>
        <w:t>umento para mantenerlo retenido”</w:t>
      </w:r>
      <w:r w:rsidRPr="008547F3">
        <w:rPr>
          <w:rFonts w:ascii="Arial" w:hAnsi="Arial" w:cs="Arial"/>
          <w:i/>
          <w:iCs/>
          <w:color w:val="000000"/>
          <w:spacing w:val="-2"/>
          <w:lang w:val="es-ES_tradnl"/>
        </w:rPr>
        <w:footnoteReference w:id="31"/>
      </w:r>
      <w:r w:rsidRPr="008547F3">
        <w:rPr>
          <w:rFonts w:ascii="Arial" w:hAnsi="Arial" w:cs="Arial"/>
          <w:b/>
          <w:i/>
          <w:iCs/>
          <w:color w:val="000000"/>
          <w:spacing w:val="-2"/>
          <w:lang w:val="es-ES_tradnl" w:eastAsia="es-ES"/>
        </w:rPr>
        <w:t>[33]</w:t>
      </w:r>
      <w:r w:rsidRPr="008547F3">
        <w:rPr>
          <w:rFonts w:ascii="Arial" w:hAnsi="Arial" w:cs="Arial"/>
          <w:b/>
          <w:i/>
          <w:iCs/>
          <w:color w:val="000000"/>
          <w:spacing w:val="-2"/>
          <w:lang w:val="es-ES_tradnl"/>
        </w:rPr>
        <w:t>[33]</w:t>
      </w:r>
      <w:r w:rsidRPr="008547F3">
        <w:rPr>
          <w:rFonts w:ascii="Arial" w:hAnsi="Arial" w:cs="Arial"/>
          <w:i/>
          <w:iCs/>
          <w:color w:val="000000"/>
          <w:spacing w:val="-2"/>
          <w:lang w:val="es-ES_tradnl"/>
        </w:rPr>
        <w:t>.</w:t>
      </w:r>
      <w:r w:rsidRPr="008547F3">
        <w:rPr>
          <w:rFonts w:ascii="Arial" w:hAnsi="Arial" w:cs="Arial"/>
          <w:color w:val="000000"/>
          <w:spacing w:val="-2"/>
          <w:lang w:val="es-ES_tradnl"/>
        </w:rPr>
        <w:t xml:space="preserve"> Así mismo la Corte resolvió el caso de otro joven desplazado incorporado como soldado regular, e</w:t>
      </w:r>
      <w:r>
        <w:rPr>
          <w:rFonts w:ascii="Arial" w:hAnsi="Arial" w:cs="Arial"/>
          <w:color w:val="000000"/>
          <w:spacing w:val="-2"/>
          <w:lang w:val="es-ES_tradnl"/>
        </w:rPr>
        <w:t>n este caso la Corte advirtió: “</w:t>
      </w:r>
      <w:r w:rsidRPr="008547F3">
        <w:rPr>
          <w:rFonts w:ascii="Arial" w:hAnsi="Arial" w:cs="Arial"/>
          <w:i/>
          <w:iCs/>
          <w:color w:val="000000"/>
          <w:spacing w:val="-2"/>
          <w:lang w:val="es-ES_tradnl"/>
        </w:rPr>
        <w:t xml:space="preserve">al momento de valorar la situación militar de las personas desplazadas, debe partirse de la idea básica de evitar su retorno al origen del conflicto que causó la interrupción de su diario vivir y lo enfrenta a las dificultades de encontrar un nuevo espacio de convivencia pacífica. Entonces, las divisiones militares que operan en el país, al detectar que la persona reclutada es alguien que se encuentra debidamente inscrito en el Registro Único de Población Desplazada, como forma de acreditar su condición de desplazado, debe hacer entrega inmediata de la tarjeta provisional, a fin </w:t>
      </w:r>
      <w:r w:rsidRPr="008547F3">
        <w:rPr>
          <w:rFonts w:ascii="Arial" w:hAnsi="Arial" w:cs="Arial"/>
          <w:i/>
          <w:iCs/>
          <w:color w:val="000000"/>
          <w:spacing w:val="-2"/>
          <w:lang w:val="es-ES_tradnl"/>
        </w:rPr>
        <w:lastRenderedPageBreak/>
        <w:t>de proteger, entre otros, el derecho que tiene a la personalidad jurídica, como element</w:t>
      </w:r>
      <w:r>
        <w:rPr>
          <w:rFonts w:ascii="Arial" w:hAnsi="Arial" w:cs="Arial"/>
          <w:i/>
          <w:iCs/>
          <w:color w:val="000000"/>
          <w:spacing w:val="-2"/>
          <w:lang w:val="es-ES_tradnl"/>
        </w:rPr>
        <w:t>o de la identificación personal”</w:t>
      </w:r>
      <w:r w:rsidRPr="008547F3">
        <w:rPr>
          <w:rFonts w:ascii="Arial" w:hAnsi="Arial" w:cs="Arial"/>
          <w:i/>
          <w:iCs/>
          <w:color w:val="000000"/>
          <w:spacing w:val="-2"/>
          <w:lang w:val="es-ES_tradnl"/>
        </w:rPr>
        <w:footnoteReference w:id="32"/>
      </w:r>
      <w:r w:rsidRPr="008547F3">
        <w:rPr>
          <w:rFonts w:ascii="Arial" w:hAnsi="Arial" w:cs="Arial"/>
          <w:b/>
          <w:i/>
          <w:iCs/>
          <w:color w:val="000000"/>
          <w:spacing w:val="-2"/>
          <w:lang w:val="es-ES_tradnl" w:eastAsia="es-ES"/>
        </w:rPr>
        <w:t>[34]</w:t>
      </w:r>
      <w:r w:rsidRPr="008547F3">
        <w:rPr>
          <w:rFonts w:ascii="Arial" w:hAnsi="Arial" w:cs="Arial"/>
          <w:b/>
          <w:i/>
          <w:iCs/>
          <w:color w:val="000000"/>
          <w:spacing w:val="-2"/>
          <w:lang w:val="es-ES_tradnl"/>
        </w:rPr>
        <w:t>[34]</w:t>
      </w:r>
      <w:r w:rsidRPr="008547F3">
        <w:rPr>
          <w:rFonts w:ascii="Arial" w:hAnsi="Arial" w:cs="Arial"/>
          <w:i/>
          <w:iCs/>
          <w:color w:val="000000"/>
          <w:spacing w:val="-2"/>
          <w:lang w:val="es-ES_tradnl"/>
        </w:rPr>
        <w:t>.</w:t>
      </w:r>
    </w:p>
    <w:p w:rsidR="00770C7A" w:rsidRPr="008547F3" w:rsidRDefault="00770C7A" w:rsidP="00770C7A">
      <w:pPr>
        <w:adjustRightInd w:val="0"/>
        <w:spacing w:before="28" w:after="28" w:line="288" w:lineRule="auto"/>
        <w:jc w:val="both"/>
        <w:textAlignment w:val="center"/>
        <w:rPr>
          <w:rFonts w:ascii="Arial" w:hAnsi="Arial" w:cs="Arial"/>
          <w:i/>
          <w:iCs/>
          <w:color w:val="000000"/>
          <w:spacing w:val="-2"/>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r w:rsidRPr="008547F3">
        <w:rPr>
          <w:rFonts w:ascii="Arial" w:hAnsi="Arial" w:cs="Arial"/>
          <w:color w:val="000000"/>
          <w:lang w:val="es-ES_tradnl"/>
        </w:rPr>
        <w:t>En Sentencias T-372 de 2010 y T-291 de 2011, en casos similares de incorporaciones y reclutamientos indebidos de víctimas del conflicto armado, la Corte Constitu</w:t>
      </w:r>
      <w:r>
        <w:rPr>
          <w:rFonts w:ascii="Arial" w:hAnsi="Arial" w:cs="Arial"/>
          <w:color w:val="000000"/>
          <w:lang w:val="es-ES_tradnl"/>
        </w:rPr>
        <w:t>cional explicó: “</w:t>
      </w:r>
      <w:r w:rsidRPr="008547F3">
        <w:rPr>
          <w:rFonts w:ascii="Arial" w:hAnsi="Arial" w:cs="Arial"/>
          <w:i/>
          <w:iCs/>
          <w:color w:val="000000"/>
          <w:lang w:val="es-ES_tradnl"/>
        </w:rPr>
        <w:t>Así mismo, la Corte destacó que resulta apenas razonable y proporcionado, que como sujetos de especial protección, la población desplazada se sustraiga temporalmente de la prestación del servicio militar para evitar volver a ser parte del conflicto armado interno. Por esa razón, las autoridades militares: a) deben expedir a la población desplazada la respectiva tarjeta militar provisional y b) no deben compeler arbitrariamente a este tipo de población cuando cumplida la mayoría de edad, no se hubiese realizado dicha inscripción.</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De esta forma explica la Defensoría del Pueblo como ha tenido que acompañar casos en los que las víctimas del conflicto armado han sido incorporadas a la</w:t>
      </w:r>
      <w:r>
        <w:rPr>
          <w:rFonts w:ascii="Arial" w:hAnsi="Arial" w:cs="Arial"/>
          <w:color w:val="000000"/>
          <w:lang w:val="es-ES_tradnl"/>
        </w:rPr>
        <w:t>s filas del Ejército Nacional. “</w:t>
      </w:r>
      <w:r w:rsidRPr="008547F3">
        <w:rPr>
          <w:rFonts w:ascii="Arial" w:hAnsi="Arial" w:cs="Arial"/>
          <w:i/>
          <w:iCs/>
          <w:color w:val="000000"/>
          <w:lang w:val="es-ES_tradnl"/>
        </w:rPr>
        <w:t>La Incorporación de víctimas del conflicto armado al Ejército es una práctica común a nivel central</w:t>
      </w:r>
      <w:r>
        <w:rPr>
          <w:rFonts w:ascii="Arial" w:hAnsi="Arial" w:cs="Arial"/>
          <w:color w:val="000000"/>
          <w:lang w:val="es-ES_tradnl"/>
        </w:rPr>
        <w:t>”</w:t>
      </w:r>
      <w:r w:rsidRPr="008547F3">
        <w:rPr>
          <w:rFonts w:ascii="Arial" w:hAnsi="Arial" w:cs="Arial"/>
          <w:color w:val="000000"/>
          <w:lang w:val="es-ES_tradnl"/>
        </w:rPr>
        <w:footnoteReference w:id="33"/>
      </w:r>
      <w:r w:rsidRPr="008547F3">
        <w:rPr>
          <w:rFonts w:ascii="Arial" w:hAnsi="Arial" w:cs="Arial"/>
          <w:color w:val="000000"/>
          <w:lang w:val="es-ES_tradnl" w:eastAsia="es-ES"/>
        </w:rPr>
        <w:t>[35]</w:t>
      </w:r>
      <w:r w:rsidRPr="008547F3">
        <w:rPr>
          <w:rFonts w:ascii="Arial" w:hAnsi="Arial" w:cs="Arial"/>
          <w:color w:val="000000"/>
          <w:lang w:val="es-ES_tradnl"/>
        </w:rPr>
        <w:t>[35].</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En muchos casos los problemas que existen se han presentado debido a que:</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1.</w:t>
      </w:r>
      <w:r w:rsidRPr="008547F3">
        <w:rPr>
          <w:rFonts w:ascii="Arial" w:hAnsi="Arial" w:cs="Arial"/>
          <w:b/>
          <w:bCs/>
          <w:color w:val="000000"/>
          <w:lang w:val="es-ES_tradnl"/>
        </w:rPr>
        <w:t xml:space="preserve"> </w:t>
      </w:r>
      <w:r w:rsidRPr="008547F3">
        <w:rPr>
          <w:rFonts w:ascii="Arial" w:hAnsi="Arial" w:cs="Arial"/>
          <w:i/>
          <w:iCs/>
          <w:color w:val="000000"/>
          <w:lang w:val="es-ES_tradnl"/>
        </w:rPr>
        <w:t>Se encuentran dificultades de las víctimas al momento de demostrar su condición de víctimas del conflicto armado</w:t>
      </w:r>
      <w:r w:rsidRPr="008547F3">
        <w:rPr>
          <w:rFonts w:ascii="Arial" w:hAnsi="Arial" w:cs="Arial"/>
          <w:color w:val="000000"/>
          <w:lang w:val="es-ES_tradnl"/>
        </w:rPr>
        <w:t>.</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r w:rsidRPr="008547F3">
        <w:rPr>
          <w:rFonts w:ascii="Arial" w:hAnsi="Arial" w:cs="Arial"/>
          <w:color w:val="000000"/>
          <w:lang w:val="es-ES_tradnl"/>
        </w:rPr>
        <w:t>2.</w:t>
      </w:r>
      <w:r w:rsidRPr="008547F3">
        <w:rPr>
          <w:rFonts w:ascii="Arial" w:hAnsi="Arial" w:cs="Arial"/>
          <w:b/>
          <w:bCs/>
          <w:color w:val="000000"/>
          <w:lang w:val="es-ES_tradnl"/>
        </w:rPr>
        <w:t xml:space="preserve"> </w:t>
      </w:r>
      <w:r w:rsidRPr="008547F3">
        <w:rPr>
          <w:rFonts w:ascii="Arial" w:hAnsi="Arial" w:cs="Arial"/>
          <w:i/>
          <w:iCs/>
          <w:color w:val="000000"/>
          <w:lang w:val="es-ES_tradnl"/>
        </w:rPr>
        <w:t>Existe la exigencia de la autoridad castrense del documento RUV original (la mayoría de los jóvenes cuenta con copia) sin tener en cuenta que el documento RUV, no se constituye como el único medio probatorio de la calidad de víctima.</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r w:rsidRPr="008547F3">
        <w:rPr>
          <w:rFonts w:ascii="Arial" w:hAnsi="Arial" w:cs="Arial"/>
          <w:color w:val="000000"/>
          <w:lang w:val="es-ES_tradnl"/>
        </w:rPr>
        <w:t>3.</w:t>
      </w:r>
      <w:r w:rsidRPr="008547F3">
        <w:rPr>
          <w:rFonts w:ascii="Arial" w:hAnsi="Arial" w:cs="Arial"/>
          <w:b/>
          <w:bCs/>
          <w:i/>
          <w:iCs/>
          <w:color w:val="000000"/>
          <w:lang w:val="es-ES_tradnl"/>
        </w:rPr>
        <w:t xml:space="preserve"> </w:t>
      </w:r>
      <w:r w:rsidRPr="008547F3">
        <w:rPr>
          <w:rFonts w:ascii="Arial" w:hAnsi="Arial" w:cs="Arial"/>
          <w:i/>
          <w:iCs/>
          <w:color w:val="000000"/>
          <w:lang w:val="es-ES_tradnl"/>
        </w:rPr>
        <w:t>Algunos distritos militares no verifican la calidad de víctimas de los jóvenes, bien sea por vía telefónica o vía internet</w:t>
      </w:r>
      <w:r w:rsidRPr="008547F3">
        <w:rPr>
          <w:rFonts w:ascii="Arial" w:hAnsi="Arial" w:cs="Arial"/>
          <w:i/>
          <w:iCs/>
          <w:color w:val="000000"/>
          <w:lang w:val="es-ES_tradnl"/>
        </w:rPr>
        <w:footnoteReference w:id="34"/>
      </w:r>
      <w:r w:rsidRPr="008547F3">
        <w:rPr>
          <w:rFonts w:ascii="Arial" w:hAnsi="Arial" w:cs="Arial"/>
          <w:b/>
          <w:i/>
          <w:iCs/>
          <w:color w:val="000000"/>
          <w:lang w:val="es-ES_tradnl" w:eastAsia="es-ES"/>
        </w:rPr>
        <w:t>[36]</w:t>
      </w:r>
      <w:r w:rsidRPr="008547F3">
        <w:rPr>
          <w:rFonts w:ascii="Arial" w:hAnsi="Arial" w:cs="Arial"/>
          <w:b/>
          <w:i/>
          <w:iCs/>
          <w:color w:val="000000"/>
          <w:lang w:val="es-ES_tradnl"/>
        </w:rPr>
        <w:t>[36]</w:t>
      </w:r>
      <w:r w:rsidRPr="008547F3">
        <w:rPr>
          <w:rFonts w:ascii="Arial" w:hAnsi="Arial" w:cs="Arial"/>
          <w:i/>
          <w:iCs/>
          <w:color w:val="000000"/>
          <w:lang w:val="es-ES_tradnl"/>
        </w:rPr>
        <w:t>.</w:t>
      </w:r>
    </w:p>
    <w:p w:rsidR="00770C7A" w:rsidRPr="008547F3" w:rsidRDefault="00770C7A" w:rsidP="00770C7A">
      <w:pPr>
        <w:adjustRightInd w:val="0"/>
        <w:spacing w:before="28" w:after="28" w:line="288" w:lineRule="auto"/>
        <w:ind w:firstLine="283"/>
        <w:jc w:val="both"/>
        <w:textAlignment w:val="center"/>
        <w:rPr>
          <w:rFonts w:ascii="Arial" w:hAnsi="Arial" w:cs="Arial"/>
          <w:i/>
          <w:iCs/>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spacing w:val="-2"/>
          <w:lang w:val="es-ES_tradnl"/>
        </w:rPr>
      </w:pPr>
      <w:r w:rsidRPr="008547F3">
        <w:rPr>
          <w:rFonts w:ascii="Arial" w:hAnsi="Arial" w:cs="Arial"/>
          <w:color w:val="000000"/>
          <w:spacing w:val="-2"/>
          <w:lang w:val="es-ES_tradnl"/>
        </w:rPr>
        <w:t>Las cifras de la Unidad Administrativa Especial Para la Atención y Reparación de Víctimas de libretas militares entregadas arrojan un número de mil sesenta y cinco (1.065) libretas militares entregadas a víctimas exentas de esta obligación, mientras que las víctimas exentas de prestar el servicio militar pero aún no han recibido la libreta militar ascienden a dos mil quinientos noventa y uno (2.591)</w:t>
      </w:r>
      <w:r w:rsidRPr="008547F3">
        <w:rPr>
          <w:rFonts w:ascii="Arial" w:hAnsi="Arial" w:cs="Arial"/>
          <w:color w:val="000000"/>
          <w:spacing w:val="-2"/>
          <w:lang w:val="es-ES_tradnl"/>
        </w:rPr>
        <w:footnoteReference w:id="35"/>
      </w:r>
      <w:r w:rsidRPr="008547F3">
        <w:rPr>
          <w:rFonts w:ascii="Arial" w:hAnsi="Arial" w:cs="Arial"/>
          <w:color w:val="000000"/>
          <w:spacing w:val="-2"/>
          <w:lang w:val="es-ES_tradnl" w:eastAsia="es-ES"/>
        </w:rPr>
        <w:t>[37]</w:t>
      </w:r>
      <w:r w:rsidRPr="008547F3">
        <w:rPr>
          <w:rFonts w:ascii="Arial" w:hAnsi="Arial" w:cs="Arial"/>
          <w:color w:val="000000"/>
          <w:spacing w:val="-2"/>
          <w:lang w:val="es-ES_tradnl"/>
        </w:rPr>
        <w:t>[37].</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spacing w:val="-2"/>
          <w:lang w:val="es-ES_tradnl"/>
        </w:rPr>
      </w:pPr>
    </w:p>
    <w:p w:rsidR="00770C7A" w:rsidRPr="008547F3" w:rsidRDefault="00770C7A" w:rsidP="00770C7A">
      <w:pPr>
        <w:rPr>
          <w:rFonts w:ascii="Arial" w:hAnsi="Arial" w:cs="Arial"/>
          <w:color w:val="000000"/>
          <w:spacing w:val="-2"/>
          <w:lang w:val="es-ES_tradnl"/>
        </w:rPr>
      </w:pPr>
      <w:r w:rsidRPr="008547F3">
        <w:rPr>
          <w:rFonts w:ascii="Arial" w:hAnsi="Arial" w:cs="Arial"/>
          <w:color w:val="000000"/>
          <w:spacing w:val="-2"/>
          <w:lang w:val="es-ES_tradnl"/>
        </w:rPr>
        <w:t xml:space="preserve">Mientras las cifras de la Unidad de Víctimas que indican que la obligación del Estado en cuanto a que las víctimas deben contar con sus debidos documentos de identificación según el documento Conpes 3726, está prácticamente cumplida, la cifra de hombres víctimas con libreta militar llega apenas al 35.9%, con rangos de edad entre los 18 y 50 años. </w:t>
      </w:r>
    </w:p>
    <w:p w:rsidR="00770C7A"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Así entonces, la finalidad y objetivo del presente acápite del Proyecto de ley que se pone a consideración, al igual que los anteriores, busca que se cumplan los preceptos legales y jurisprudenciales ya establecidos y de los cuales se ha predicado hasta el momento.</w:t>
      </w:r>
    </w:p>
    <w:p w:rsidR="00974F6B" w:rsidRDefault="00974F6B" w:rsidP="00974F6B">
      <w:pPr>
        <w:adjustRightInd w:val="0"/>
        <w:spacing w:before="28" w:after="28" w:line="288" w:lineRule="auto"/>
        <w:jc w:val="both"/>
        <w:textAlignment w:val="center"/>
        <w:rPr>
          <w:rFonts w:ascii="Arial" w:hAnsi="Arial" w:cs="Arial"/>
          <w:color w:val="000000"/>
          <w:lang w:val="es-ES_tradnl"/>
        </w:rPr>
      </w:pPr>
    </w:p>
    <w:p w:rsidR="00974F6B" w:rsidRDefault="00974F6B" w:rsidP="00974F6B">
      <w:pPr>
        <w:adjustRightInd w:val="0"/>
        <w:spacing w:before="28" w:after="28" w:line="288" w:lineRule="auto"/>
        <w:jc w:val="both"/>
        <w:textAlignment w:val="center"/>
        <w:rPr>
          <w:rFonts w:ascii="Arial" w:hAnsi="Arial" w:cs="Arial"/>
          <w:color w:val="000000"/>
          <w:lang w:val="es-ES_tradnl"/>
        </w:rPr>
      </w:pPr>
      <w:r>
        <w:rPr>
          <w:rFonts w:ascii="Arial" w:hAnsi="Arial" w:cs="Arial"/>
          <w:color w:val="000000"/>
          <w:lang w:val="es-ES_tradnl"/>
        </w:rPr>
        <w:t xml:space="preserve">6. Tipos de garantías: </w:t>
      </w:r>
    </w:p>
    <w:p w:rsidR="00974F6B" w:rsidRDefault="00974F6B" w:rsidP="00974F6B">
      <w:pPr>
        <w:adjustRightInd w:val="0"/>
        <w:spacing w:before="28" w:after="28" w:line="288" w:lineRule="auto"/>
        <w:jc w:val="both"/>
        <w:textAlignment w:val="center"/>
        <w:rPr>
          <w:rFonts w:ascii="Arial" w:hAnsi="Arial" w:cs="Arial"/>
          <w:color w:val="000000"/>
          <w:lang w:val="es-ES_tradnl"/>
        </w:rPr>
      </w:pPr>
      <w:r>
        <w:rPr>
          <w:rFonts w:ascii="Arial" w:hAnsi="Arial" w:cs="Arial"/>
          <w:color w:val="000000"/>
          <w:lang w:val="es-ES_tradnl"/>
        </w:rPr>
        <w:t xml:space="preserve">Se propone la creación de un apoyo económico que consista en un salario diario legal como mínimo para apoyar e incentivar la participación de las víctimas en diferentes espacios y escenarios, tales como sesiones ordinarias y extraordinarias. </w:t>
      </w:r>
    </w:p>
    <w:p w:rsidR="00974F6B" w:rsidRDefault="00974F6B" w:rsidP="00974F6B">
      <w:pPr>
        <w:adjustRightInd w:val="0"/>
        <w:spacing w:before="28" w:after="28" w:line="288" w:lineRule="auto"/>
        <w:jc w:val="both"/>
        <w:textAlignment w:val="center"/>
        <w:rPr>
          <w:rFonts w:ascii="Arial" w:hAnsi="Arial" w:cs="Arial"/>
          <w:color w:val="000000"/>
          <w:lang w:val="es-ES_tradnl"/>
        </w:rPr>
      </w:pPr>
    </w:p>
    <w:p w:rsidR="00974F6B" w:rsidRPr="00974F6B" w:rsidRDefault="00974F6B" w:rsidP="00974F6B">
      <w:pPr>
        <w:adjustRightInd w:val="0"/>
        <w:spacing w:before="28" w:after="28" w:line="288" w:lineRule="auto"/>
        <w:jc w:val="both"/>
        <w:textAlignment w:val="center"/>
        <w:rPr>
          <w:rFonts w:ascii="Arial" w:hAnsi="Arial" w:cs="Arial"/>
          <w:color w:val="000000"/>
          <w:lang w:val="es-ES_tradnl"/>
        </w:rPr>
      </w:pPr>
      <w:r>
        <w:rPr>
          <w:rFonts w:ascii="Arial" w:hAnsi="Arial" w:cs="Arial"/>
          <w:color w:val="000000"/>
          <w:lang w:val="es-ES_tradnl"/>
        </w:rPr>
        <w:t xml:space="preserve">7.En cuanto a la memoria de los pueblos, es importante que la ley contemple el derecho que tienen los pueblos para conocer las causas o factores que han llevado al conflicto armado.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b/>
          <w:bCs/>
          <w:color w:val="000000"/>
          <w:lang w:val="es-ES_tradnl"/>
        </w:rPr>
      </w:pPr>
      <w:r w:rsidRPr="008547F3">
        <w:rPr>
          <w:rFonts w:ascii="Arial" w:hAnsi="Arial" w:cs="Arial"/>
          <w:b/>
          <w:bCs/>
          <w:color w:val="000000"/>
          <w:lang w:val="es-ES_tradnl"/>
        </w:rPr>
        <w:t>IV. Conclusión</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El presente proyecto de ley más que modificar una ley que consideramos como un logro en materia de protección y garantías de los derechos de las víctimas, busca que esas disposiciones, esos beneficios y garantías se encuentren plasmados en la ley de forma expresa o que han sido desarrollos jurisprudenciales y que vers</w:t>
      </w:r>
      <w:r w:rsidR="00974F6B">
        <w:rPr>
          <w:rFonts w:ascii="Arial" w:hAnsi="Arial" w:cs="Arial"/>
          <w:color w:val="000000"/>
          <w:lang w:val="es-ES_tradnl"/>
        </w:rPr>
        <w:t xml:space="preserve">an sobre materias tan sensibles. </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r w:rsidRPr="008547F3">
        <w:rPr>
          <w:rFonts w:ascii="Arial" w:hAnsi="Arial" w:cs="Arial"/>
          <w:color w:val="000000"/>
          <w:lang w:val="es-ES_tradnl"/>
        </w:rPr>
        <w:t>Es menester del Congreso de la República brindar las herramientas a la sociedad, para que puedan hacer efectivos y reales sus derechos, y más aún cuando se trata de víctimas del conflicto armado interno, personas que se encuentran en una situación especial de vulnerabilidad.</w:t>
      </w:r>
    </w:p>
    <w:p w:rsidR="00770C7A" w:rsidRPr="008547F3" w:rsidRDefault="00770C7A" w:rsidP="00770C7A">
      <w:pPr>
        <w:adjustRightInd w:val="0"/>
        <w:spacing w:before="28" w:after="28" w:line="288" w:lineRule="auto"/>
        <w:ind w:firstLine="283"/>
        <w:jc w:val="both"/>
        <w:textAlignment w:val="center"/>
        <w:rPr>
          <w:rFonts w:ascii="Arial" w:hAnsi="Arial" w:cs="Arial"/>
          <w:color w:val="000000"/>
          <w:lang w:val="es-ES_tradnl"/>
        </w:rPr>
      </w:pPr>
    </w:p>
    <w:p w:rsidR="00770C7A" w:rsidRPr="008547F3" w:rsidRDefault="00770C7A" w:rsidP="00770C7A">
      <w:pPr>
        <w:pStyle w:val="NormalWeb"/>
        <w:shd w:val="clear" w:color="auto" w:fill="FFFFFF"/>
        <w:spacing w:before="0" w:beforeAutospacing="0" w:after="0" w:afterAutospacing="0"/>
        <w:jc w:val="both"/>
        <w:textAlignment w:val="baseline"/>
        <w:rPr>
          <w:rFonts w:ascii="Arial" w:hAnsi="Arial" w:cs="Arial"/>
          <w:color w:val="333333"/>
        </w:rPr>
      </w:pPr>
    </w:p>
    <w:p w:rsidR="00770C7A" w:rsidRDefault="00770C7A" w:rsidP="00974F6B">
      <w:pPr>
        <w:adjustRightInd w:val="0"/>
        <w:spacing w:before="28" w:after="28" w:line="288" w:lineRule="auto"/>
        <w:textAlignment w:val="center"/>
        <w:rPr>
          <w:color w:val="000000"/>
          <w:sz w:val="28"/>
          <w:szCs w:val="28"/>
          <w:lang w:val="es-ES_tradnl"/>
        </w:rPr>
      </w:pPr>
    </w:p>
    <w:p w:rsidR="00770C7A" w:rsidRDefault="00770C7A" w:rsidP="00770C7A">
      <w:pPr>
        <w:adjustRightInd w:val="0"/>
        <w:spacing w:before="28" w:after="28" w:line="288" w:lineRule="auto"/>
        <w:jc w:val="center"/>
        <w:textAlignment w:val="center"/>
        <w:rPr>
          <w:color w:val="000000"/>
          <w:sz w:val="28"/>
          <w:szCs w:val="28"/>
          <w:lang w:val="es-ES_tradnl"/>
        </w:rPr>
      </w:pPr>
    </w:p>
    <w:p w:rsidR="00770C7A" w:rsidRDefault="00770C7A" w:rsidP="00770C7A">
      <w:pPr>
        <w:adjustRightInd w:val="0"/>
        <w:spacing w:before="28" w:after="28" w:line="288" w:lineRule="auto"/>
        <w:jc w:val="center"/>
        <w:textAlignment w:val="center"/>
        <w:rPr>
          <w:color w:val="000000"/>
          <w:sz w:val="28"/>
          <w:szCs w:val="28"/>
          <w:lang w:val="es-ES_tradnl"/>
        </w:rPr>
      </w:pPr>
    </w:p>
    <w:p w:rsidR="00770C7A" w:rsidRDefault="00770C7A" w:rsidP="00770C7A">
      <w:pPr>
        <w:adjustRightInd w:val="0"/>
        <w:spacing w:before="28" w:after="28" w:line="288" w:lineRule="auto"/>
        <w:jc w:val="center"/>
        <w:textAlignment w:val="center"/>
        <w:rPr>
          <w:color w:val="000000"/>
          <w:sz w:val="28"/>
          <w:szCs w:val="28"/>
          <w:lang w:val="es-ES_tradnl"/>
        </w:rPr>
      </w:pPr>
    </w:p>
    <w:p w:rsidR="00F420FF" w:rsidRDefault="00F420FF"/>
    <w:sectPr w:rsidR="00F420F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AB" w:rsidRDefault="00A57BAB" w:rsidP="00003541">
      <w:r>
        <w:separator/>
      </w:r>
    </w:p>
  </w:endnote>
  <w:endnote w:type="continuationSeparator" w:id="0">
    <w:p w:rsidR="00A57BAB" w:rsidRDefault="00A57BAB" w:rsidP="000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AB" w:rsidRDefault="00A57BAB" w:rsidP="00003541">
      <w:r>
        <w:separator/>
      </w:r>
    </w:p>
  </w:footnote>
  <w:footnote w:type="continuationSeparator" w:id="0">
    <w:p w:rsidR="00A57BAB" w:rsidRDefault="00A57BAB" w:rsidP="00003541">
      <w:r>
        <w:continuationSeparator/>
      </w:r>
    </w:p>
  </w:footnote>
  <w:footnote w:id="1">
    <w:p w:rsidR="00770C7A" w:rsidRDefault="00770C7A" w:rsidP="00770C7A">
      <w:pPr>
        <w:pStyle w:val="Textonotapie"/>
        <w:rPr>
          <w:lang w:val="en-US"/>
        </w:rPr>
      </w:pPr>
      <w:r>
        <w:footnoteRef/>
      </w:r>
      <w:r>
        <w:rPr>
          <w:lang w:eastAsia="es-ES"/>
        </w:rPr>
        <w:t>[1]</w:t>
      </w:r>
      <w:r>
        <w:t>[1]</w:t>
      </w:r>
      <w:r>
        <w:tab/>
      </w:r>
      <w:r>
        <w:rPr>
          <w:lang w:val="en-US"/>
        </w:rPr>
        <w:t>Sikkink, Kathryn, Marchesi, Bridget, Dixon, Peter, D´Alessandra Federica, Harvard Kennedy School Carr Center For Human Rights Policy, Reparaciones Integrales en Colombia: Logros y Desaf</w:t>
      </w:r>
      <w:r>
        <w:rPr>
          <w:rFonts w:hint="cs"/>
          <w:lang w:bidi="ar-YE"/>
        </w:rPr>
        <w:t>í</w:t>
      </w:r>
      <w:r>
        <w:rPr>
          <w:lang w:val="en-US"/>
        </w:rPr>
        <w:t xml:space="preserve">os Evaluación Comparativa y Global, 24-10-2014, pág. 5. </w:t>
      </w:r>
    </w:p>
    <w:p w:rsidR="00770C7A" w:rsidRDefault="00770C7A" w:rsidP="00770C7A">
      <w:pPr>
        <w:pStyle w:val="Textonotapie"/>
      </w:pPr>
    </w:p>
  </w:footnote>
  <w:footnote w:id="2">
    <w:p w:rsidR="00770C7A" w:rsidRDefault="00770C7A" w:rsidP="00770C7A">
      <w:pPr>
        <w:pStyle w:val="Textonotapie"/>
      </w:pPr>
      <w:r>
        <w:footnoteRef/>
      </w:r>
      <w:r>
        <w:rPr>
          <w:lang w:eastAsia="es-ES"/>
        </w:rPr>
        <w:t>[2]</w:t>
      </w:r>
      <w:r>
        <w:t>[2]</w:t>
      </w:r>
      <w:r>
        <w:tab/>
        <w:t xml:space="preserve">Cifras Tomadas de </w:t>
      </w:r>
      <w:r>
        <w:rPr>
          <w:rStyle w:val="Hipervnculo"/>
          <w:u w:val="single" w:color="000000"/>
        </w:rPr>
        <w:t>www.unidadvictimas.gov.co</w:t>
      </w:r>
      <w:r>
        <w:t xml:space="preserve">, 27 de marzo de 2015. </w:t>
      </w:r>
    </w:p>
    <w:p w:rsidR="00770C7A" w:rsidRDefault="00770C7A" w:rsidP="00770C7A">
      <w:pPr>
        <w:pStyle w:val="Textonotapie"/>
      </w:pPr>
    </w:p>
  </w:footnote>
  <w:footnote w:id="3">
    <w:p w:rsidR="00770C7A" w:rsidRDefault="00770C7A" w:rsidP="00770C7A">
      <w:pPr>
        <w:pStyle w:val="Textonotapie"/>
      </w:pPr>
      <w:r>
        <w:footnoteRef/>
      </w:r>
      <w:r>
        <w:rPr>
          <w:lang w:eastAsia="es-ES"/>
        </w:rPr>
        <w:t>[3]</w:t>
      </w:r>
      <w:r>
        <w:t>[3]</w:t>
      </w:r>
      <w:r>
        <w:tab/>
        <w:t xml:space="preserve">Cifras Tomadas de </w:t>
      </w:r>
      <w:r>
        <w:rPr>
          <w:rStyle w:val="Hipervnculo"/>
          <w:u w:val="single" w:color="000000"/>
        </w:rPr>
        <w:t>www.unidadvictimas.gov.co</w:t>
      </w:r>
      <w:r>
        <w:t>, 27 de marzo de 2015.</w:t>
      </w:r>
    </w:p>
    <w:p w:rsidR="00770C7A" w:rsidRDefault="00770C7A" w:rsidP="00770C7A">
      <w:pPr>
        <w:pStyle w:val="Textonotapie"/>
      </w:pPr>
    </w:p>
  </w:footnote>
  <w:footnote w:id="4">
    <w:p w:rsidR="00770C7A" w:rsidRDefault="00770C7A" w:rsidP="00770C7A">
      <w:pPr>
        <w:pStyle w:val="Textonotapie"/>
      </w:pPr>
      <w:r>
        <w:footnoteRef/>
      </w:r>
      <w:r>
        <w:rPr>
          <w:lang w:eastAsia="es-ES"/>
        </w:rPr>
        <w:t>[4]</w:t>
      </w:r>
      <w:r>
        <w:t>[4]</w:t>
      </w:r>
      <w:r>
        <w:tab/>
      </w:r>
      <w:r>
        <w:rPr>
          <w:rStyle w:val="Hipervnculo"/>
          <w:u w:val="single" w:color="000000"/>
        </w:rPr>
        <w:t>http://rni.unidadvictimas.gov.co/?q=node/107</w:t>
      </w:r>
      <w:r>
        <w:t>, consultado el 22 de abril de 2015.</w:t>
      </w:r>
    </w:p>
    <w:p w:rsidR="00770C7A" w:rsidRDefault="00770C7A" w:rsidP="00770C7A">
      <w:pPr>
        <w:pStyle w:val="Textonotapie"/>
      </w:pPr>
    </w:p>
  </w:footnote>
  <w:footnote w:id="5">
    <w:p w:rsidR="00770C7A" w:rsidRDefault="00770C7A" w:rsidP="00770C7A">
      <w:pPr>
        <w:pStyle w:val="Textonotapie"/>
      </w:pPr>
      <w:r>
        <w:footnoteRef/>
      </w:r>
      <w:r>
        <w:rPr>
          <w:lang w:eastAsia="es-ES"/>
        </w:rPr>
        <w:t>[5]</w:t>
      </w:r>
      <w:r>
        <w:t>[5]</w:t>
      </w:r>
      <w:r>
        <w:tab/>
        <w:t xml:space="preserve">Unidad de Víctimas, Informe del Gobierno Nacional a las Comisiones Primeras del Congreso de </w:t>
      </w:r>
      <w:smartTag w:uri="urn:schemas-microsoft-com:office:smarttags" w:element="PersonName">
        <w:smartTagPr>
          <w:attr w:name="ProductID" w:val="la República"/>
        </w:smartTagPr>
        <w:r>
          <w:t>la República</w:t>
        </w:r>
      </w:smartTag>
      <w:r>
        <w:t>, 2015, pág. 146.</w:t>
      </w:r>
    </w:p>
    <w:p w:rsidR="00770C7A" w:rsidRDefault="00770C7A" w:rsidP="00770C7A">
      <w:pPr>
        <w:pStyle w:val="Textonotapie"/>
      </w:pPr>
    </w:p>
  </w:footnote>
  <w:footnote w:id="6">
    <w:p w:rsidR="00770C7A" w:rsidRDefault="00770C7A" w:rsidP="00770C7A">
      <w:pPr>
        <w:pStyle w:val="Textonotapie"/>
      </w:pPr>
      <w:r>
        <w:footnoteRef/>
      </w:r>
      <w:r>
        <w:rPr>
          <w:lang w:eastAsia="es-ES"/>
        </w:rPr>
        <w:t>[6]</w:t>
      </w:r>
      <w:r>
        <w:t>[6]</w:t>
      </w:r>
      <w:r>
        <w:tab/>
      </w:r>
      <w:r>
        <w:rPr>
          <w:rStyle w:val="Hipervnculo"/>
          <w:u w:val="single" w:color="000000"/>
        </w:rPr>
        <w:t>http://www.unidadvictimas.gov.co/index.php/en/103-guia-de-tramites-y-servicios/1208-solicitud-de-inscripcion-en-el-registro-unico-de-victimas</w:t>
      </w:r>
      <w:r>
        <w:t>, consultado el 26 de marzo de 2015.</w:t>
      </w:r>
    </w:p>
    <w:p w:rsidR="00770C7A" w:rsidRDefault="00770C7A" w:rsidP="00770C7A">
      <w:pPr>
        <w:pStyle w:val="Textonotapie"/>
      </w:pPr>
    </w:p>
  </w:footnote>
  <w:footnote w:id="7">
    <w:p w:rsidR="00770C7A" w:rsidRDefault="00770C7A" w:rsidP="00770C7A">
      <w:pPr>
        <w:pStyle w:val="Textonotapie"/>
      </w:pPr>
      <w:r>
        <w:footnoteRef/>
      </w:r>
      <w:r>
        <w:rPr>
          <w:lang w:eastAsia="es-ES"/>
        </w:rPr>
        <w:t>[7]</w:t>
      </w:r>
      <w:r>
        <w:t>[7]</w:t>
      </w:r>
      <w:r>
        <w:tab/>
        <w:t xml:space="preserve">Unidad de Víctimas, Informe del Gobierno Nacional a las Comisiones Primeras del Congreso de </w:t>
      </w:r>
      <w:smartTag w:uri="urn:schemas-microsoft-com:office:smarttags" w:element="PersonName">
        <w:smartTagPr>
          <w:attr w:name="ProductID" w:val="la República"/>
        </w:smartTagPr>
        <w:r>
          <w:t>la República</w:t>
        </w:r>
      </w:smartTag>
      <w:r>
        <w:t>, pág. 102 y 103.</w:t>
      </w:r>
    </w:p>
    <w:p w:rsidR="00770C7A" w:rsidRDefault="00770C7A" w:rsidP="00770C7A">
      <w:pPr>
        <w:pStyle w:val="Textonotapie"/>
      </w:pPr>
    </w:p>
  </w:footnote>
  <w:footnote w:id="8">
    <w:p w:rsidR="00770C7A" w:rsidRDefault="00770C7A" w:rsidP="00770C7A">
      <w:pPr>
        <w:pStyle w:val="Textonotapie"/>
      </w:pPr>
      <w:r>
        <w:footnoteRef/>
      </w:r>
      <w:r>
        <w:rPr>
          <w:lang w:eastAsia="es-ES"/>
        </w:rPr>
        <w:t>[9]</w:t>
      </w:r>
      <w:r>
        <w:t>[9]</w:t>
      </w:r>
      <w:r>
        <w:tab/>
        <w:t xml:space="preserve">Corte Constitucional, Sala Especial de Seguimiento a </w:t>
      </w:r>
      <w:smartTag w:uri="urn:schemas-microsoft-com:office:smarttags" w:element="PersonName">
        <w:smartTagPr>
          <w:attr w:name="ProductID" w:val="la Sentencia T"/>
        </w:smartTagPr>
        <w:r>
          <w:t>la Sentencia T</w:t>
        </w:r>
      </w:smartTag>
      <w:r>
        <w:t xml:space="preserve"> - 025 de 2004 y sus Autos de Cumplimiento, Auto 119 de 2013, Referencia: Sentencia T-025 de 2004, Magistrado Ponente Luis Ernesto Vargas Silva.</w:t>
      </w:r>
    </w:p>
    <w:p w:rsidR="00770C7A" w:rsidRDefault="00770C7A" w:rsidP="00770C7A">
      <w:pPr>
        <w:pStyle w:val="Textonotapie"/>
      </w:pPr>
    </w:p>
  </w:footnote>
  <w:footnote w:id="9">
    <w:p w:rsidR="00770C7A" w:rsidRDefault="00770C7A" w:rsidP="00770C7A">
      <w:pPr>
        <w:pStyle w:val="Textonotapie"/>
      </w:pPr>
      <w:r>
        <w:footnoteRef/>
      </w:r>
      <w:r>
        <w:rPr>
          <w:lang w:eastAsia="es-ES"/>
        </w:rPr>
        <w:t>[10]</w:t>
      </w:r>
      <w:r>
        <w:t>[10]</w:t>
      </w:r>
      <w:r>
        <w:tab/>
        <w:t>Ibídem.</w:t>
      </w:r>
    </w:p>
    <w:p w:rsidR="00770C7A" w:rsidRDefault="00770C7A" w:rsidP="00770C7A">
      <w:pPr>
        <w:pStyle w:val="Textonotapie"/>
      </w:pPr>
    </w:p>
  </w:footnote>
  <w:footnote w:id="10">
    <w:p w:rsidR="00770C7A" w:rsidRDefault="00770C7A" w:rsidP="00770C7A">
      <w:pPr>
        <w:pStyle w:val="Textonotapie"/>
      </w:pPr>
      <w:r>
        <w:footnoteRef/>
      </w:r>
      <w:r>
        <w:rPr>
          <w:lang w:eastAsia="es-ES"/>
        </w:rPr>
        <w:t>[11]</w:t>
      </w:r>
      <w:r>
        <w:t>[11]</w:t>
      </w:r>
      <w:r>
        <w:tab/>
        <w:t>AAVV, CONSULTOR</w:t>
      </w:r>
      <w:r>
        <w:rPr>
          <w:rFonts w:hint="cs"/>
          <w:lang w:bidi="ar-YE"/>
        </w:rPr>
        <w:t>Í</w:t>
      </w:r>
      <w:r>
        <w:t>A PARA LOS DERECHOS HUMANOS Y EL DESPLAZAMIENTO, (CODHES), Desplazamiento Forzado Intraurbano y Soluciones Duraderas Vol. II Bogotá, Cúcuta y Quibdó, 2014, Pág. 80.</w:t>
      </w:r>
    </w:p>
    <w:p w:rsidR="00770C7A" w:rsidRDefault="00770C7A" w:rsidP="00770C7A">
      <w:pPr>
        <w:pStyle w:val="Textonotapie"/>
      </w:pPr>
    </w:p>
  </w:footnote>
  <w:footnote w:id="11">
    <w:p w:rsidR="00770C7A" w:rsidRDefault="00770C7A" w:rsidP="00770C7A">
      <w:pPr>
        <w:pStyle w:val="Textonotapie"/>
      </w:pPr>
      <w:r>
        <w:footnoteRef/>
      </w:r>
      <w:r>
        <w:rPr>
          <w:lang w:eastAsia="es-ES"/>
        </w:rPr>
        <w:t>[12]</w:t>
      </w:r>
      <w:r>
        <w:t>[12]</w:t>
      </w:r>
      <w:r>
        <w:tab/>
        <w:t>Ibíd, pág. 80.</w:t>
      </w:r>
    </w:p>
    <w:p w:rsidR="00770C7A" w:rsidRDefault="00770C7A" w:rsidP="00770C7A">
      <w:pPr>
        <w:pStyle w:val="Textonotapie"/>
      </w:pPr>
    </w:p>
  </w:footnote>
  <w:footnote w:id="12">
    <w:p w:rsidR="00770C7A" w:rsidRDefault="00770C7A" w:rsidP="00770C7A">
      <w:pPr>
        <w:pStyle w:val="Textonotapie"/>
      </w:pPr>
      <w:r>
        <w:footnoteRef/>
      </w:r>
      <w:r>
        <w:rPr>
          <w:lang w:eastAsia="es-ES"/>
        </w:rPr>
        <w:t>[13]</w:t>
      </w:r>
      <w:r>
        <w:t>[13]</w:t>
      </w:r>
      <w:r>
        <w:tab/>
        <w:t>http://www.unidadvictimas.gov.co/index.php/91-intranet/1061-medidas-de-satisfaccion-y-garantias-de-no-repeticion</w:t>
      </w:r>
    </w:p>
    <w:p w:rsidR="00770C7A" w:rsidRDefault="00770C7A" w:rsidP="00770C7A">
      <w:pPr>
        <w:pStyle w:val="Textonotapie"/>
      </w:pPr>
    </w:p>
  </w:footnote>
  <w:footnote w:id="13">
    <w:bookmarkStart w:id="2" w:name="_ftn14"/>
    <w:p w:rsidR="00770C7A" w:rsidRDefault="00770C7A" w:rsidP="00770C7A">
      <w:pPr>
        <w:pStyle w:val="Textonotapie"/>
      </w:pPr>
      <w:r>
        <w:fldChar w:fldCharType="begin"/>
      </w:r>
      <w:r>
        <w:instrText xml:space="preserve"> HYPERLINK "http://www.imprenta.gov.co/gacetap/gaceta.mostrar_documento?p_tipo=05&amp;p_numero=157&amp;p_consec=41528" \l "_ftnref14" \o "" </w:instrText>
      </w:r>
      <w:r>
        <w:fldChar w:fldCharType="separate"/>
      </w:r>
      <w:r>
        <w:rPr>
          <w:rStyle w:val="Hipervnculo"/>
        </w:rPr>
        <w:footnoteRef/>
      </w:r>
      <w:r>
        <w:rPr>
          <w:rStyle w:val="Hipervnculo"/>
          <w:lang w:eastAsia="es-ES"/>
        </w:rPr>
        <w:t>[14]</w:t>
      </w:r>
      <w:r>
        <w:fldChar w:fldCharType="end"/>
      </w:r>
      <w:bookmarkEnd w:id="2"/>
      <w:r>
        <w:t>[14]</w:t>
      </w:r>
      <w:r>
        <w:tab/>
        <w:t>http://www.unidadvictimas.gov.co/index.php/91-intranet/1061-medidas-de-satisfaccion-y-garantias-de-no-repeticion</w:t>
      </w:r>
    </w:p>
    <w:p w:rsidR="00770C7A" w:rsidRDefault="00770C7A" w:rsidP="00770C7A">
      <w:pPr>
        <w:pStyle w:val="Textonotapie"/>
      </w:pPr>
    </w:p>
  </w:footnote>
  <w:footnote w:id="14">
    <w:p w:rsidR="00770C7A" w:rsidRDefault="00770C7A" w:rsidP="00770C7A">
      <w:pPr>
        <w:pStyle w:val="Textonotapie"/>
      </w:pPr>
      <w:r>
        <w:footnoteRef/>
      </w:r>
      <w:r>
        <w:rPr>
          <w:lang w:eastAsia="es-ES"/>
        </w:rPr>
        <w:t>[15]</w:t>
      </w:r>
      <w:r>
        <w:t>[15]</w:t>
      </w:r>
      <w:r>
        <w:tab/>
        <w:t>http://www.unidadvictimas.gov.co/index.php/91-intranet/1061-medidas-de-satisfaccion-y-garantias-de-no-repeticion</w:t>
      </w:r>
    </w:p>
    <w:p w:rsidR="00770C7A" w:rsidRDefault="00770C7A" w:rsidP="00770C7A">
      <w:pPr>
        <w:pStyle w:val="Textonotapie"/>
      </w:pPr>
    </w:p>
  </w:footnote>
  <w:footnote w:id="15">
    <w:p w:rsidR="00770C7A" w:rsidRDefault="00770C7A" w:rsidP="00770C7A">
      <w:pPr>
        <w:pStyle w:val="Textonotapie"/>
      </w:pPr>
      <w:r>
        <w:footnoteRef/>
      </w:r>
      <w:r>
        <w:rPr>
          <w:lang w:eastAsia="es-ES"/>
        </w:rPr>
        <w:t>[16]</w:t>
      </w:r>
      <w:r>
        <w:t>[16]</w:t>
      </w:r>
      <w:r>
        <w:tab/>
        <w:t>AAVV, CONSULTOR</w:t>
      </w:r>
      <w:r>
        <w:rPr>
          <w:rFonts w:hint="cs"/>
          <w:lang w:bidi="ar-YE"/>
        </w:rPr>
        <w:t>Í</w:t>
      </w:r>
      <w:r>
        <w:t>A PARA LOS DERECHOS HUMANOS Y EL DESPLAZAMIENTO, (CODHES), Desplazamiento Forzado Intraurbano y Soluciones Duraderas Vol. II Bogotá, Cúcuta y Quibdó, 2014, pág. 15.</w:t>
      </w:r>
    </w:p>
    <w:p w:rsidR="00770C7A" w:rsidRDefault="00770C7A" w:rsidP="00770C7A">
      <w:pPr>
        <w:pStyle w:val="Textonotapie"/>
      </w:pPr>
    </w:p>
  </w:footnote>
  <w:footnote w:id="16">
    <w:p w:rsidR="00770C7A" w:rsidRDefault="00770C7A" w:rsidP="00770C7A">
      <w:pPr>
        <w:pStyle w:val="Textonotapie"/>
      </w:pPr>
      <w:r>
        <w:footnoteRef/>
      </w:r>
      <w:r>
        <w:rPr>
          <w:lang w:eastAsia="es-ES"/>
        </w:rPr>
        <w:t>[17]</w:t>
      </w:r>
      <w:r>
        <w:t>[17]</w:t>
      </w:r>
      <w:r>
        <w:tab/>
        <w:t>AAVV, CONSULTOR</w:t>
      </w:r>
      <w:r>
        <w:rPr>
          <w:rFonts w:hint="cs"/>
          <w:lang w:bidi="ar-YE"/>
        </w:rPr>
        <w:t>Í</w:t>
      </w:r>
      <w:r>
        <w:t>A PARA LOS DERECHOS HUMANOS Y EL DESPLAZAMIENTO, (CODHES), Desplazamiento Forzado Intraurbano y Soluciones Duraderas, Una Aproximación desde los casos de Buenaventura, Tumaco y Soacha, 2013 pág. 22.</w:t>
      </w:r>
    </w:p>
    <w:p w:rsidR="00770C7A" w:rsidRDefault="00770C7A" w:rsidP="00770C7A">
      <w:pPr>
        <w:pStyle w:val="Textonotapie"/>
      </w:pPr>
    </w:p>
  </w:footnote>
  <w:footnote w:id="17">
    <w:p w:rsidR="00770C7A" w:rsidRDefault="00770C7A" w:rsidP="00770C7A">
      <w:pPr>
        <w:pStyle w:val="Textonotapie"/>
      </w:pPr>
      <w:r>
        <w:footnoteRef/>
      </w:r>
      <w:r>
        <w:rPr>
          <w:lang w:eastAsia="es-ES"/>
        </w:rPr>
        <w:t>[18]</w:t>
      </w:r>
      <w:r>
        <w:t>[18]</w:t>
      </w:r>
      <w:r>
        <w:tab/>
        <w:t>AAVV, CONSULTARÍA PARA LOS DERECHOS HUMANOS Y EL DESPLAZAMIENTO, (CODHES), Desplazamiento Forzado Intraurbano y Soluciones Duraderas Vol. II Bogotá, Cúcuta y Quibdó, 2014, pág. 22.</w:t>
      </w:r>
    </w:p>
    <w:p w:rsidR="00770C7A" w:rsidRDefault="00770C7A" w:rsidP="00770C7A">
      <w:pPr>
        <w:pStyle w:val="msofootno"/>
        <w:rPr>
          <w:lang w:val="es-ES_tradnl"/>
        </w:rPr>
      </w:pPr>
    </w:p>
  </w:footnote>
  <w:footnote w:id="18">
    <w:p w:rsidR="00770C7A" w:rsidRDefault="00770C7A" w:rsidP="00770C7A">
      <w:pPr>
        <w:pStyle w:val="Textonotapie"/>
        <w:rPr>
          <w:lang w:bidi="ar-YE"/>
        </w:rPr>
      </w:pPr>
      <w:r>
        <w:footnoteRef/>
      </w:r>
      <w:r>
        <w:rPr>
          <w:lang w:eastAsia="es-ES"/>
        </w:rPr>
        <w:t>[19]</w:t>
      </w:r>
      <w:r>
        <w:t>[19]</w:t>
      </w:r>
      <w:r>
        <w:tab/>
        <w:t xml:space="preserve">Corte Constitucional, Sentencia T-006 de </w:t>
      </w:r>
      <w:smartTag w:uri="urn:schemas-microsoft-com:office:smarttags" w:element="metricconverter">
        <w:smartTagPr>
          <w:attr w:name="ProductID" w:val="2014, M"/>
          <w:attr w:name="tabIndex" w:val="0"/>
          <w:attr w:name="style" w:val="BACKGROUND-IMAGE: url(res://ietag.dll/#34/#1001); BACKGROUND-REPEAT: repeat-x; BACKGROUND-POSITION: left bottom"/>
        </w:smartTagPr>
        <w:r>
          <w:t>2014, M</w:t>
        </w:r>
      </w:smartTag>
      <w:r>
        <w:t xml:space="preserve">.P. Mauricio González Cuervo; Corte Constitucional, Sentencia T-025 de </w:t>
      </w:r>
      <w:smartTag w:uri="urn:schemas-microsoft-com:office:smarttags" w:element="metricconverter">
        <w:smartTagPr>
          <w:attr w:name="ProductID" w:val="2004, M"/>
          <w:attr w:name="tabIndex" w:val="0"/>
          <w:attr w:name="style" w:val="BACKGROUND-IMAGE: url(res://ietag.dll/#34/#1001); BACKGROUND-REPEAT: repeat-x; BACKGROUND-POSITION: left bottom"/>
        </w:smartTagPr>
        <w:r>
          <w:t>2004, M</w:t>
        </w:r>
      </w:smartTag>
      <w:r>
        <w:t xml:space="preserve">.P. Manuel José Cepeda Espinosa; Corte Constitucional ¿ Sala Especial de Seguimiento a </w:t>
      </w:r>
      <w:smartTag w:uri="urn:schemas-microsoft-com:office:smarttags" w:element="PersonName">
        <w:smartTagPr>
          <w:attr w:name="ProductID" w:val="la Sentencia T-025"/>
        </w:smartTagPr>
        <w:r>
          <w:t>la Sentencia T-025</w:t>
        </w:r>
      </w:smartTag>
      <w:r>
        <w:t xml:space="preserve"> de 2004 y sus Autos de Cumplimiento, Auto 119 de </w:t>
      </w:r>
      <w:smartTag w:uri="urn:schemas-microsoft-com:office:smarttags" w:element="metricconverter">
        <w:smartTagPr>
          <w:attr w:name="ProductID" w:val="2013, M"/>
          <w:attr w:name="tabIndex" w:val="0"/>
          <w:attr w:name="style" w:val="BACKGROUND-IMAGE: url(res://ietag.dll/#34/#1001); BACKGROUND-REPEAT: repeat-x; BACKGROUND-POSITION: left bottom"/>
        </w:smartTagPr>
        <w:r>
          <w:t>2013, M</w:t>
        </w:r>
      </w:smartTag>
      <w:r>
        <w:t xml:space="preserve">.P. Luis Ernesto Vargas Silva; Corte Constitucional, Sentencia T-689 de </w:t>
      </w:r>
      <w:smartTag w:uri="urn:schemas-microsoft-com:office:smarttags" w:element="metricconverter">
        <w:smartTagPr>
          <w:attr w:name="ProductID" w:val="2014, M"/>
          <w:attr w:name="tabIndex" w:val="0"/>
          <w:attr w:name="style" w:val="BACKGROUND-IMAGE: url(res://ietag.dll/#34/#1001); BACKGROUND-REPEAT: repeat-x; BACKGROUND-POSITION: left bottom"/>
        </w:smartTagPr>
        <w:r>
          <w:t>2014, M</w:t>
        </w:r>
      </w:smartTag>
      <w:r>
        <w:t>.P. Martha Victoria Sáchica</w:t>
      </w:r>
      <w:r>
        <w:rPr>
          <w:rFonts w:hint="cs"/>
          <w:rtl/>
          <w:lang w:bidi="ar-YE"/>
        </w:rPr>
        <w:t xml:space="preserve"> </w:t>
      </w:r>
      <w:r>
        <w:rPr>
          <w:rFonts w:hint="cs"/>
          <w:lang w:bidi="ar-YE"/>
        </w:rPr>
        <w:t>Méndez</w:t>
      </w:r>
      <w:r>
        <w:rPr>
          <w:rFonts w:hint="cs"/>
          <w:rtl/>
          <w:lang w:bidi="ar-YE"/>
        </w:rPr>
        <w:t>.</w:t>
      </w:r>
    </w:p>
    <w:p w:rsidR="00770C7A" w:rsidRDefault="00770C7A" w:rsidP="00770C7A">
      <w:pPr>
        <w:pStyle w:val="Textonotapie"/>
      </w:pPr>
    </w:p>
  </w:footnote>
  <w:footnote w:id="19">
    <w:p w:rsidR="00770C7A" w:rsidRDefault="00770C7A" w:rsidP="00770C7A">
      <w:pPr>
        <w:pStyle w:val="Textonotapie"/>
        <w:rPr>
          <w:rtl/>
          <w:lang w:bidi="ar-YE"/>
        </w:rPr>
      </w:pPr>
      <w:r>
        <w:footnoteRef/>
      </w:r>
      <w:r>
        <w:rPr>
          <w:lang w:eastAsia="es-ES"/>
        </w:rPr>
        <w:t>[20]</w:t>
      </w:r>
      <w:r>
        <w:t>[20]</w:t>
      </w:r>
      <w:r>
        <w:tab/>
        <w:t>AAVV, CONSULTORÍA PARA LOS DERECHOS HUMANOS Y EL DESPLAZAMIENTO, (CODHES), Desplazamiento Forzado Intraurbano y Soluciones Duraderas, Una Aproximación desde los casos de Buenaventura, Tumaco y Soacha, 2013,</w:t>
      </w:r>
      <w:r>
        <w:rPr>
          <w:rFonts w:hint="cs"/>
          <w:rtl/>
          <w:lang w:bidi="ar-YE"/>
        </w:rPr>
        <w:t xml:space="preserve"> </w:t>
      </w:r>
      <w:r>
        <w:rPr>
          <w:rFonts w:hint="cs"/>
          <w:lang w:bidi="ar-YE"/>
        </w:rPr>
        <w:t>pág. 23</w:t>
      </w:r>
      <w:r>
        <w:rPr>
          <w:rFonts w:hint="cs"/>
          <w:rtl/>
          <w:lang w:bidi="ar-YE"/>
        </w:rPr>
        <w:t>.</w:t>
      </w:r>
    </w:p>
    <w:p w:rsidR="00770C7A" w:rsidRDefault="00770C7A" w:rsidP="00770C7A">
      <w:pPr>
        <w:pStyle w:val="Textonotapie"/>
      </w:pPr>
    </w:p>
  </w:footnote>
  <w:footnote w:id="20">
    <w:p w:rsidR="00770C7A" w:rsidRDefault="00770C7A" w:rsidP="00770C7A">
      <w:pPr>
        <w:pStyle w:val="Textonotapie"/>
        <w:rPr>
          <w:rtl/>
        </w:rPr>
      </w:pPr>
      <w:r>
        <w:footnoteRef/>
      </w:r>
      <w:r>
        <w:rPr>
          <w:lang w:eastAsia="es-ES"/>
        </w:rPr>
        <w:t>[21]</w:t>
      </w:r>
      <w:r>
        <w:t>[21]</w:t>
      </w:r>
      <w:r>
        <w:tab/>
        <w:t xml:space="preserve">AAVV, Comisión Colombiana de Juristas, Principios Internacionales sobre Impunidad y Reparaciones ¿ Compilación de Documentos de </w:t>
      </w:r>
      <w:smartTag w:uri="urn:schemas-microsoft-com:office:smarttags" w:element="PersonName">
        <w:smartTagPr>
          <w:attr w:name="ProductID" w:val="la Organización"/>
        </w:smartTagPr>
        <w:r>
          <w:t>la Organización</w:t>
        </w:r>
      </w:smartTag>
      <w:r>
        <w:t xml:space="preserve"> de las Naciones Unidas, 2007, pág. 25. </w:t>
      </w:r>
    </w:p>
    <w:p w:rsidR="00770C7A" w:rsidRDefault="00770C7A" w:rsidP="00770C7A">
      <w:pPr>
        <w:pStyle w:val="Textonotapie"/>
      </w:pPr>
    </w:p>
  </w:footnote>
  <w:footnote w:id="21">
    <w:p w:rsidR="00770C7A" w:rsidRDefault="00770C7A" w:rsidP="00770C7A">
      <w:pPr>
        <w:pStyle w:val="Textonotapie"/>
      </w:pPr>
      <w:r>
        <w:footnoteRef/>
      </w:r>
      <w:r>
        <w:rPr>
          <w:lang w:eastAsia="es-ES"/>
        </w:rPr>
        <w:t>[22]</w:t>
      </w:r>
      <w:r>
        <w:t>[22]</w:t>
      </w:r>
      <w:r>
        <w:tab/>
        <w:t xml:space="preserve">Rincón, Tatiana, Verdad, Justicia y Reparación </w:t>
      </w:r>
      <w:smartTag w:uri="urn:schemas-microsoft-com:office:smarttags" w:element="PersonName">
        <w:smartTagPr>
          <w:attr w:name="ProductID" w:val="la Justicia"/>
        </w:smartTagPr>
        <w:r>
          <w:t>la Justicia</w:t>
        </w:r>
      </w:smartTag>
      <w:r>
        <w:t xml:space="preserve"> de </w:t>
      </w:r>
      <w:smartTag w:uri="urn:schemas-microsoft-com:office:smarttags" w:element="PersonName">
        <w:smartTagPr>
          <w:attr w:name="ProductID" w:val="la Justicia Transicional"/>
        </w:smartTagPr>
        <w:r>
          <w:t>la Justicia Transicional</w:t>
        </w:r>
      </w:smartTag>
      <w:r>
        <w:t>, Ed. Universidad del Rosario, Facultad de Jurisprudencia, 2010, AAVV, Justicia Transicional Teoría y Praxis, Ed. Universidad del Rosario, 2006.</w:t>
      </w:r>
    </w:p>
    <w:p w:rsidR="00770C7A" w:rsidRDefault="00770C7A" w:rsidP="00770C7A">
      <w:pPr>
        <w:pStyle w:val="Textonotapie"/>
      </w:pPr>
    </w:p>
  </w:footnote>
  <w:footnote w:id="22">
    <w:p w:rsidR="00770C7A" w:rsidRDefault="00770C7A" w:rsidP="00770C7A">
      <w:pPr>
        <w:pStyle w:val="Textonotapie"/>
      </w:pPr>
      <w:r>
        <w:footnoteRef/>
      </w:r>
      <w:r>
        <w:rPr>
          <w:lang w:eastAsia="es-ES"/>
        </w:rPr>
        <w:t>[23]</w:t>
      </w:r>
      <w:r>
        <w:t>[23]</w:t>
      </w:r>
      <w:r>
        <w:tab/>
        <w:t>http://www.fiscalia.gov.co/jyp/direccion-de-fiscalia-nacional-especializada-de-justicia-trasicional/despachos/</w:t>
      </w:r>
    </w:p>
    <w:p w:rsidR="00770C7A" w:rsidRDefault="00770C7A" w:rsidP="00770C7A">
      <w:pPr>
        <w:pStyle w:val="Textonotapie"/>
      </w:pPr>
    </w:p>
  </w:footnote>
  <w:footnote w:id="23">
    <w:p w:rsidR="00770C7A" w:rsidRDefault="00770C7A" w:rsidP="00770C7A">
      <w:pPr>
        <w:pStyle w:val="Textonotapie"/>
      </w:pPr>
      <w:r>
        <w:footnoteRef/>
      </w:r>
      <w:r>
        <w:rPr>
          <w:lang w:eastAsia="es-ES"/>
        </w:rPr>
        <w:t>[24]</w:t>
      </w:r>
      <w:r>
        <w:t>[24]</w:t>
      </w:r>
      <w:r>
        <w:tab/>
        <w:t>http://www.fiscalia.gov.co/jyp/direccion-de-fiscalia-nacional-especializada-de-justicia-transicional/grupos-satelites/</w:t>
      </w:r>
    </w:p>
    <w:p w:rsidR="00770C7A" w:rsidRDefault="00770C7A" w:rsidP="00770C7A">
      <w:pPr>
        <w:pStyle w:val="Textonotapie"/>
      </w:pPr>
    </w:p>
  </w:footnote>
  <w:footnote w:id="24">
    <w:p w:rsidR="00770C7A" w:rsidRDefault="00770C7A" w:rsidP="00770C7A">
      <w:pPr>
        <w:pStyle w:val="Textonotapie"/>
      </w:pPr>
      <w:r>
        <w:footnoteRef/>
      </w:r>
      <w:r>
        <w:rPr>
          <w:lang w:eastAsia="es-ES"/>
        </w:rPr>
        <w:t>[25]</w:t>
      </w:r>
      <w:r>
        <w:t>[25]</w:t>
      </w:r>
      <w:r>
        <w:tab/>
        <w:t>http://geoportal.dane.gov.co:8084/Divipola/</w:t>
      </w:r>
    </w:p>
    <w:p w:rsidR="00770C7A" w:rsidRDefault="00770C7A" w:rsidP="00770C7A">
      <w:pPr>
        <w:pStyle w:val="Textonotapie"/>
      </w:pPr>
    </w:p>
  </w:footnote>
  <w:footnote w:id="25">
    <w:p w:rsidR="00770C7A" w:rsidRDefault="00770C7A" w:rsidP="00770C7A">
      <w:pPr>
        <w:pStyle w:val="Textonotapie"/>
      </w:pPr>
      <w:r>
        <w:footnoteRef/>
      </w:r>
      <w:r>
        <w:rPr>
          <w:lang w:eastAsia="es-ES"/>
        </w:rPr>
        <w:t>[26]</w:t>
      </w:r>
      <w:r>
        <w:t>[26]</w:t>
      </w:r>
      <w:r>
        <w:tab/>
        <w:t>Cfr. Centro Nacional de Memoria Histórica. Los Pueblos Palafitos: ¨</w:t>
      </w:r>
      <w:r>
        <w:rPr>
          <w:i/>
          <w:iCs/>
        </w:rPr>
        <w:t xml:space="preserve">Ese Día </w:t>
      </w:r>
      <w:smartTag w:uri="urn:schemas-microsoft-com:office:smarttags" w:element="PersonName">
        <w:smartTagPr>
          <w:attr w:name="ProductID" w:val="la Violencia Llegó"/>
        </w:smartTagPr>
        <w:r>
          <w:rPr>
            <w:i/>
            <w:iCs/>
          </w:rPr>
          <w:t>la Violencia Llegó</w:t>
        </w:r>
      </w:smartTag>
      <w:r>
        <w:rPr>
          <w:i/>
          <w:iCs/>
        </w:rPr>
        <w:t xml:space="preserve"> en Canoa¨, Memorias de un Retorno: Caso de las Poblaciones Palafiticas del Complejo Lagunar Ciénaga Grande de Santa Marta. Bogotá: CNMH, 2014; </w:t>
      </w:r>
      <w:r>
        <w:t>Centro Nacional de Memoria Histórica, ¡Basta Ya! Colombia, Memorias de Guerra y Dignidad, Bogotá, Imprenta Nacional, 2013;</w:t>
      </w:r>
      <w:r>
        <w:rPr>
          <w:i/>
          <w:iCs/>
        </w:rPr>
        <w:t xml:space="preserve"> </w:t>
      </w:r>
      <w:r>
        <w:t xml:space="preserve">Segura Calvo, Sonia Esperanza, ¨Impacto del Conflicto Armado Interno en </w:t>
      </w:r>
      <w:smartTag w:uri="urn:schemas-microsoft-com:office:smarttags" w:element="PersonName">
        <w:smartTagPr>
          <w:attr w:name="ProductID" w:val="la Familia Colombiana"/>
        </w:smartTagPr>
        <w:r>
          <w:t>la Familia Colombiana</w:t>
        </w:r>
      </w:smartTag>
      <w:r>
        <w:t>¨ en Estudios en Derecho y Gobierno, julio ¿ diciembre de 2010, Vol. 3, No. 2. Rojas Andrade, Gabriel, Hurtado, Pa ola, Grupos Posdesmovilización y Desplazamiento Forzado en Colombia: Una Aproximación Cuantitativa, CONSULTORÍA PARA LOS DERECHOS HUMANOS Y EL DESPLAZAMIENTO, (CODHES).</w:t>
      </w:r>
    </w:p>
    <w:p w:rsidR="00770C7A" w:rsidRDefault="00770C7A" w:rsidP="00770C7A">
      <w:pPr>
        <w:pStyle w:val="Textonotapie"/>
      </w:pPr>
    </w:p>
  </w:footnote>
  <w:footnote w:id="26">
    <w:p w:rsidR="00770C7A" w:rsidRDefault="00770C7A" w:rsidP="00770C7A">
      <w:pPr>
        <w:pStyle w:val="Textonotapie"/>
      </w:pPr>
      <w:r>
        <w:footnoteRef/>
      </w:r>
      <w:r>
        <w:rPr>
          <w:lang w:eastAsia="es-ES"/>
        </w:rPr>
        <w:t>[27]</w:t>
      </w:r>
      <w:r>
        <w:t>[27]</w:t>
      </w:r>
      <w:r>
        <w:tab/>
        <w:t xml:space="preserve">Cfr. Ley 906 de 2004 Código de Procedimiento Penal, artículos 11 Ordinal (d) y 136 numeral (11); Corte Constitucional, Sentencia C- 516 de </w:t>
      </w:r>
      <w:smartTag w:uri="urn:schemas-microsoft-com:office:smarttags" w:element="metricconverter">
        <w:smartTagPr>
          <w:attr w:name="ProductID" w:val="2007, M"/>
          <w:attr w:name="tabIndex" w:val="0"/>
          <w:attr w:name="style" w:val="BACKGROUND-IMAGE: url(res://ietag.dll/#34/#1001); BACKGROUND-REPEAT: repeat-x; BACKGROUND-POSITION: left bottom"/>
        </w:smartTagPr>
        <w:r>
          <w:t>2007, M</w:t>
        </w:r>
      </w:smartTag>
      <w:r>
        <w:t>.P. Jaime Córdoba Triviño.</w:t>
      </w:r>
    </w:p>
    <w:p w:rsidR="00770C7A" w:rsidRDefault="00770C7A" w:rsidP="00770C7A">
      <w:pPr>
        <w:pStyle w:val="Textonotapie"/>
      </w:pPr>
    </w:p>
  </w:footnote>
  <w:footnote w:id="27">
    <w:p w:rsidR="00770C7A" w:rsidRDefault="00770C7A" w:rsidP="00770C7A">
      <w:pPr>
        <w:pStyle w:val="Textonotapie"/>
      </w:pPr>
      <w:r>
        <w:footnoteRef/>
      </w:r>
      <w:r>
        <w:rPr>
          <w:lang w:eastAsia="es-ES"/>
        </w:rPr>
        <w:t>[28]</w:t>
      </w:r>
      <w:r>
        <w:t>[28]</w:t>
      </w:r>
      <w:r>
        <w:tab/>
        <w:t xml:space="preserve">Corte Constitucional, Sentencia C - 228 de </w:t>
      </w:r>
      <w:smartTag w:uri="urn:schemas-microsoft-com:office:smarttags" w:element="metricconverter">
        <w:smartTagPr>
          <w:attr w:name="ProductID" w:val="2002, M"/>
          <w:attr w:name="tabIndex" w:val="0"/>
          <w:attr w:name="style" w:val="BACKGROUND-IMAGE: url(res://ietag.dll/#34/#1001); BACKGROUND-REPEAT: repeat-x; BACKGROUND-POSITION: left bottom"/>
        </w:smartTagPr>
        <w:r>
          <w:t>2002, M</w:t>
        </w:r>
      </w:smartTag>
      <w:r>
        <w:t>.P. Manuel José Cepeda Espinoza y Eduardo Montealegre Lynett.</w:t>
      </w:r>
    </w:p>
    <w:p w:rsidR="00770C7A" w:rsidRDefault="00770C7A" w:rsidP="00770C7A">
      <w:pPr>
        <w:pStyle w:val="Textonotapie"/>
      </w:pPr>
    </w:p>
  </w:footnote>
  <w:footnote w:id="28">
    <w:p w:rsidR="00770C7A" w:rsidRDefault="00770C7A" w:rsidP="00770C7A">
      <w:pPr>
        <w:pStyle w:val="Textonotapie"/>
      </w:pPr>
      <w:r>
        <w:footnoteRef/>
      </w:r>
      <w:r>
        <w:rPr>
          <w:lang w:eastAsia="es-ES"/>
        </w:rPr>
        <w:t>[29]</w:t>
      </w:r>
      <w:r>
        <w:t>[29]</w:t>
      </w:r>
      <w:r>
        <w:tab/>
        <w:t>Ley 1448 de 2011, artículo 140, Ley de Víctimas y de Restitución de Tierras.</w:t>
      </w:r>
    </w:p>
    <w:p w:rsidR="00770C7A" w:rsidRDefault="00770C7A" w:rsidP="00770C7A">
      <w:pPr>
        <w:pStyle w:val="Textonotapie"/>
      </w:pPr>
    </w:p>
  </w:footnote>
  <w:footnote w:id="29">
    <w:p w:rsidR="00770C7A" w:rsidRDefault="00770C7A" w:rsidP="00770C7A">
      <w:pPr>
        <w:pStyle w:val="Textonotapie"/>
      </w:pPr>
      <w:r>
        <w:footnoteRef/>
      </w:r>
      <w:r>
        <w:rPr>
          <w:lang w:eastAsia="es-ES"/>
        </w:rPr>
        <w:t>[30]</w:t>
      </w:r>
      <w:r>
        <w:t>[30]</w:t>
      </w:r>
      <w:r>
        <w:tab/>
        <w:t xml:space="preserve">Defensoría del Pueblo, Servicio Militar Obligatorio en Colombia: Incorporación, Reclutamiento y Objeción de Conciencia ¿ Informe de </w:t>
      </w:r>
      <w:smartTag w:uri="urn:schemas-microsoft-com:office:smarttags" w:element="PersonName">
        <w:smartTagPr>
          <w:attr w:name="ProductID" w:val="la Defensoría"/>
        </w:smartTagPr>
        <w:r>
          <w:t>la Defensoría</w:t>
        </w:r>
      </w:smartTag>
      <w:r>
        <w:t xml:space="preserve"> del Pueblo, Defensoría Delegada para los Asuntos Constitucionales y Legales, 2014, pág. 58.</w:t>
      </w:r>
    </w:p>
    <w:p w:rsidR="00770C7A" w:rsidRDefault="00770C7A" w:rsidP="00770C7A">
      <w:pPr>
        <w:pStyle w:val="Textonotapie"/>
      </w:pPr>
    </w:p>
  </w:footnote>
  <w:footnote w:id="30">
    <w:p w:rsidR="00770C7A" w:rsidRDefault="00770C7A" w:rsidP="00770C7A">
      <w:pPr>
        <w:pStyle w:val="Textonotapie"/>
        <w:rPr>
          <w:lang w:bidi="ar-YE"/>
        </w:rPr>
      </w:pPr>
      <w:r>
        <w:footnoteRef/>
      </w:r>
      <w:r>
        <w:t>[31][31]</w:t>
      </w:r>
      <w:r>
        <w:tab/>
        <w:t>Ibíd,</w:t>
      </w:r>
      <w:r>
        <w:rPr>
          <w:rFonts w:hint="cs"/>
          <w:rtl/>
          <w:lang w:bidi="ar-YE"/>
        </w:rPr>
        <w:t xml:space="preserve"> </w:t>
      </w:r>
      <w:r>
        <w:rPr>
          <w:rFonts w:hint="cs"/>
          <w:lang w:bidi="ar-YE"/>
        </w:rPr>
        <w:t>pág</w:t>
      </w:r>
      <w:r>
        <w:rPr>
          <w:rFonts w:hint="cs"/>
          <w:rtl/>
          <w:lang w:bidi="ar-YE"/>
        </w:rPr>
        <w:t>. 60.</w:t>
      </w:r>
    </w:p>
    <w:p w:rsidR="00770C7A" w:rsidRDefault="00770C7A" w:rsidP="00770C7A">
      <w:pPr>
        <w:pStyle w:val="Textonotapie"/>
      </w:pPr>
    </w:p>
  </w:footnote>
  <w:footnote w:id="31">
    <w:p w:rsidR="00770C7A" w:rsidRDefault="00770C7A" w:rsidP="00770C7A">
      <w:pPr>
        <w:pStyle w:val="Textonotapie"/>
        <w:rPr>
          <w:rtl/>
          <w:lang w:bidi="ar-YE"/>
        </w:rPr>
      </w:pPr>
      <w:r>
        <w:footnoteRef/>
      </w:r>
      <w:r>
        <w:rPr>
          <w:lang w:eastAsia="es-ES"/>
        </w:rPr>
        <w:t>[32]</w:t>
      </w:r>
      <w:r>
        <w:t>[32]</w:t>
      </w:r>
      <w:r>
        <w:tab/>
        <w:t>Ibíd,</w:t>
      </w:r>
      <w:r>
        <w:rPr>
          <w:rFonts w:hint="cs"/>
          <w:rtl/>
          <w:lang w:bidi="ar-YE"/>
        </w:rPr>
        <w:t xml:space="preserve"> </w:t>
      </w:r>
      <w:r>
        <w:rPr>
          <w:rFonts w:hint="cs"/>
          <w:lang w:bidi="ar-YE"/>
        </w:rPr>
        <w:t>pág</w:t>
      </w:r>
      <w:r>
        <w:rPr>
          <w:rFonts w:hint="cs"/>
          <w:rtl/>
          <w:lang w:bidi="ar-YE"/>
        </w:rPr>
        <w:t>. 60.</w:t>
      </w:r>
    </w:p>
    <w:p w:rsidR="00770C7A" w:rsidRDefault="00770C7A" w:rsidP="00770C7A">
      <w:pPr>
        <w:pStyle w:val="Textonotapie"/>
      </w:pPr>
    </w:p>
  </w:footnote>
  <w:footnote w:id="32">
    <w:p w:rsidR="00770C7A" w:rsidRDefault="00770C7A" w:rsidP="00770C7A">
      <w:pPr>
        <w:pStyle w:val="Textonotapie"/>
        <w:rPr>
          <w:rtl/>
        </w:rPr>
      </w:pPr>
      <w:r>
        <w:footnoteRef/>
      </w:r>
      <w:r>
        <w:rPr>
          <w:lang w:eastAsia="es-ES"/>
        </w:rPr>
        <w:t>[33]</w:t>
      </w:r>
      <w:r>
        <w:t>[33]</w:t>
      </w:r>
      <w:r>
        <w:tab/>
        <w:t xml:space="preserve">Corte Constitucional, Sentencia T-372 de </w:t>
      </w:r>
      <w:smartTag w:uri="urn:schemas-microsoft-com:office:smarttags" w:element="metricconverter">
        <w:smartTagPr>
          <w:attr w:name="ProductID" w:val="2010, M"/>
          <w:attr w:name="tabIndex" w:val="0"/>
          <w:attr w:name="style" w:val="BACKGROUND-IMAGE: url(res://ietag.dll/#34/#1001); BACKGROUND-REPEAT: repeat-x; BACKGROUND-POSITION: left bottom"/>
        </w:smartTagPr>
        <w:r>
          <w:t>2010, M</w:t>
        </w:r>
      </w:smartTag>
      <w:r>
        <w:t>.P. Luis Ernesto Vargas Silva.</w:t>
      </w:r>
    </w:p>
    <w:p w:rsidR="00770C7A" w:rsidRDefault="00770C7A" w:rsidP="00770C7A">
      <w:pPr>
        <w:pStyle w:val="Textonotapie"/>
      </w:pPr>
    </w:p>
  </w:footnote>
  <w:footnote w:id="33">
    <w:p w:rsidR="00770C7A" w:rsidRDefault="00770C7A" w:rsidP="00770C7A">
      <w:pPr>
        <w:pStyle w:val="Textonotapie"/>
      </w:pPr>
      <w:r>
        <w:footnoteRef/>
      </w:r>
      <w:r>
        <w:rPr>
          <w:lang w:eastAsia="es-ES"/>
        </w:rPr>
        <w:t>[34]</w:t>
      </w:r>
      <w:r>
        <w:t>[34]</w:t>
      </w:r>
      <w:r>
        <w:tab/>
        <w:t xml:space="preserve">Corte Constitucional, Sentencia T-291 de </w:t>
      </w:r>
      <w:smartTag w:uri="urn:schemas-microsoft-com:office:smarttags" w:element="metricconverter">
        <w:smartTagPr>
          <w:attr w:name="ProductID" w:val="2011, M"/>
          <w:attr w:name="tabIndex" w:val="0"/>
          <w:attr w:name="style" w:val="BACKGROUND-IMAGE: url(res://ietag.dll/#34/#1001); BACKGROUND-REPEAT: repeat-x; BACKGROUND-POSITION: left bottom"/>
        </w:smartTagPr>
        <w:r>
          <w:t>2011, M</w:t>
        </w:r>
      </w:smartTag>
      <w:r>
        <w:t>.P. Jorge Ignacio Pretelt Chaljub.</w:t>
      </w:r>
    </w:p>
    <w:p w:rsidR="00770C7A" w:rsidRDefault="00770C7A" w:rsidP="00770C7A">
      <w:pPr>
        <w:pStyle w:val="Textonotapie"/>
      </w:pPr>
    </w:p>
  </w:footnote>
  <w:footnote w:id="34">
    <w:p w:rsidR="00770C7A" w:rsidRDefault="00770C7A" w:rsidP="00770C7A">
      <w:pPr>
        <w:pStyle w:val="Textonotapie"/>
      </w:pPr>
      <w:r>
        <w:footnoteRef/>
      </w:r>
      <w:r>
        <w:rPr>
          <w:lang w:eastAsia="es-ES"/>
        </w:rPr>
        <w:t>[35]</w:t>
      </w:r>
      <w:r>
        <w:t>[35]</w:t>
      </w:r>
      <w:r>
        <w:tab/>
        <w:t>Ibíd. 62.</w:t>
      </w:r>
    </w:p>
    <w:p w:rsidR="00770C7A" w:rsidRDefault="00770C7A" w:rsidP="00770C7A">
      <w:pPr>
        <w:pStyle w:val="Textonotapie"/>
      </w:pPr>
    </w:p>
  </w:footnote>
  <w:footnote w:id="35">
    <w:p w:rsidR="00770C7A" w:rsidRDefault="00770C7A" w:rsidP="00770C7A">
      <w:pPr>
        <w:pStyle w:val="Textonotapie"/>
      </w:pPr>
      <w:r>
        <w:footnoteRef/>
      </w:r>
      <w:r>
        <w:rPr>
          <w:lang w:eastAsia="es-ES"/>
        </w:rPr>
        <w:t>[36]</w:t>
      </w:r>
      <w:r>
        <w:t>[36]    Ibíd. 62.</w:t>
      </w:r>
    </w:p>
    <w:p w:rsidR="00770C7A" w:rsidRDefault="00770C7A" w:rsidP="00770C7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003541" w:rsidRDefault="00003541">
        <w:pPr>
          <w:pStyle w:val="Encabezado"/>
          <w:jc w:val="right"/>
        </w:pPr>
        <w:r>
          <w:rPr>
            <w:lang w:val="es-ES"/>
          </w:rPr>
          <w:t xml:space="preserve">Página </w:t>
        </w:r>
        <w:r>
          <w:rPr>
            <w:b/>
            <w:bCs/>
          </w:rPr>
          <w:fldChar w:fldCharType="begin"/>
        </w:r>
        <w:r>
          <w:rPr>
            <w:b/>
            <w:bCs/>
          </w:rPr>
          <w:instrText>PAGE</w:instrText>
        </w:r>
        <w:r>
          <w:rPr>
            <w:b/>
            <w:bCs/>
          </w:rPr>
          <w:fldChar w:fldCharType="separate"/>
        </w:r>
        <w:r w:rsidR="00623489">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23489">
          <w:rPr>
            <w:b/>
            <w:bCs/>
            <w:noProof/>
          </w:rPr>
          <w:t>22</w:t>
        </w:r>
        <w:r>
          <w:rPr>
            <w:b/>
            <w:bCs/>
          </w:rPr>
          <w:fldChar w:fldCharType="end"/>
        </w:r>
      </w:p>
    </w:sdtContent>
  </w:sdt>
  <w:p w:rsidR="00003541" w:rsidRDefault="000035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7A"/>
    <w:rsid w:val="00003541"/>
    <w:rsid w:val="000851BC"/>
    <w:rsid w:val="000A04F6"/>
    <w:rsid w:val="001361D7"/>
    <w:rsid w:val="001C01C5"/>
    <w:rsid w:val="001E3603"/>
    <w:rsid w:val="00296778"/>
    <w:rsid w:val="00301F1B"/>
    <w:rsid w:val="0034582F"/>
    <w:rsid w:val="00371AEF"/>
    <w:rsid w:val="004C3010"/>
    <w:rsid w:val="00590AC1"/>
    <w:rsid w:val="00623489"/>
    <w:rsid w:val="00714228"/>
    <w:rsid w:val="00770C7A"/>
    <w:rsid w:val="0078083E"/>
    <w:rsid w:val="00873577"/>
    <w:rsid w:val="0090624F"/>
    <w:rsid w:val="0095535A"/>
    <w:rsid w:val="00974F6B"/>
    <w:rsid w:val="009E3D03"/>
    <w:rsid w:val="00A3352B"/>
    <w:rsid w:val="00A57BAB"/>
    <w:rsid w:val="00B564A7"/>
    <w:rsid w:val="00B8024E"/>
    <w:rsid w:val="00B8032D"/>
    <w:rsid w:val="00B8417A"/>
    <w:rsid w:val="00C415F6"/>
    <w:rsid w:val="00D53D5A"/>
    <w:rsid w:val="00DC2A94"/>
    <w:rsid w:val="00F420FF"/>
    <w:rsid w:val="00F920DC"/>
    <w:rsid w:val="00FA3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0AF3E0-9275-4951-BBB5-3DBD3DA0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7A"/>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B8417A"/>
    <w:pPr>
      <w:autoSpaceDE w:val="0"/>
      <w:autoSpaceDN w:val="0"/>
      <w:adjustRightInd w:val="0"/>
    </w:pPr>
    <w:rPr>
      <w:rFonts w:ascii="Georgia" w:eastAsiaTheme="minorHAnsi" w:hAnsi="Georgia" w:cstheme="minorBidi"/>
      <w:lang w:eastAsia="en-US"/>
    </w:rPr>
  </w:style>
  <w:style w:type="table" w:styleId="Tablaconcuadrcula">
    <w:name w:val="Table Grid"/>
    <w:basedOn w:val="Tablanormal"/>
    <w:uiPriority w:val="39"/>
    <w:rsid w:val="00F9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1361D7"/>
    <w:pPr>
      <w:spacing w:before="45" w:after="28"/>
      <w:jc w:val="center"/>
      <w:textAlignment w:val="center"/>
    </w:pPr>
    <w:rPr>
      <w:rFonts w:ascii="Tw Cen MT" w:hAnsi="Tw Cen MT"/>
      <w:b/>
      <w:i/>
      <w:iCs/>
      <w:color w:val="000000"/>
      <w:szCs w:val="26"/>
      <w:lang w:val="es-ES_tradnl" w:eastAsia="es-ES"/>
    </w:rPr>
  </w:style>
  <w:style w:type="character" w:customStyle="1" w:styleId="SubttuloCar">
    <w:name w:val="Subtítulo Car"/>
    <w:basedOn w:val="Fuentedeprrafopredeter"/>
    <w:link w:val="Subttulo"/>
    <w:rsid w:val="001361D7"/>
    <w:rPr>
      <w:rFonts w:ascii="Tw Cen MT" w:eastAsia="Times New Roman" w:hAnsi="Tw Cen MT" w:cs="Times New Roman"/>
      <w:b/>
      <w:i/>
      <w:iCs/>
      <w:color w:val="000000"/>
      <w:sz w:val="24"/>
      <w:szCs w:val="26"/>
      <w:lang w:val="es-ES_tradnl" w:eastAsia="es-ES"/>
    </w:rPr>
  </w:style>
  <w:style w:type="paragraph" w:styleId="Sinespaciado">
    <w:name w:val="No Spacing"/>
    <w:uiPriority w:val="1"/>
    <w:qFormat/>
    <w:rsid w:val="001361D7"/>
    <w:pPr>
      <w:spacing w:after="0" w:line="240" w:lineRule="auto"/>
    </w:pPr>
  </w:style>
  <w:style w:type="paragraph" w:styleId="NormalWeb">
    <w:name w:val="Normal (Web)"/>
    <w:basedOn w:val="Normal"/>
    <w:uiPriority w:val="99"/>
    <w:unhideWhenUsed/>
    <w:rsid w:val="00873577"/>
    <w:pPr>
      <w:spacing w:before="100" w:beforeAutospacing="1" w:after="100" w:afterAutospacing="1"/>
    </w:pPr>
  </w:style>
  <w:style w:type="paragraph" w:styleId="Encabezado">
    <w:name w:val="header"/>
    <w:basedOn w:val="Normal"/>
    <w:link w:val="EncabezadoCar"/>
    <w:uiPriority w:val="99"/>
    <w:unhideWhenUsed/>
    <w:rsid w:val="00003541"/>
    <w:pPr>
      <w:tabs>
        <w:tab w:val="center" w:pos="4419"/>
        <w:tab w:val="right" w:pos="8838"/>
      </w:tabs>
    </w:pPr>
  </w:style>
  <w:style w:type="character" w:customStyle="1" w:styleId="EncabezadoCar">
    <w:name w:val="Encabezado Car"/>
    <w:basedOn w:val="Fuentedeprrafopredeter"/>
    <w:link w:val="Encabezado"/>
    <w:uiPriority w:val="99"/>
    <w:rsid w:val="00003541"/>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003541"/>
    <w:pPr>
      <w:tabs>
        <w:tab w:val="center" w:pos="4419"/>
        <w:tab w:val="right" w:pos="8838"/>
      </w:tabs>
    </w:pPr>
  </w:style>
  <w:style w:type="character" w:customStyle="1" w:styleId="PiedepginaCar">
    <w:name w:val="Pie de página Car"/>
    <w:basedOn w:val="Fuentedeprrafopredeter"/>
    <w:link w:val="Piedepgina"/>
    <w:uiPriority w:val="99"/>
    <w:rsid w:val="00003541"/>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0C7A"/>
    <w:rPr>
      <w:color w:val="0000FF"/>
      <w:w w:val="100"/>
      <w:u w:val="thick" w:color="0000FF"/>
    </w:rPr>
  </w:style>
  <w:style w:type="paragraph" w:styleId="Textonotapie">
    <w:name w:val="footnote text"/>
    <w:basedOn w:val="Normal"/>
    <w:link w:val="TextonotapieCar"/>
    <w:uiPriority w:val="99"/>
    <w:semiHidden/>
    <w:unhideWhenUsed/>
    <w:rsid w:val="00770C7A"/>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770C7A"/>
    <w:rPr>
      <w:rFonts w:ascii="Times New Roman" w:eastAsia="Times New Roman" w:hAnsi="Times New Roman" w:cs="Times New Roman"/>
      <w:color w:val="000000"/>
      <w:sz w:val="20"/>
      <w:szCs w:val="20"/>
      <w:lang w:val="es-ES_tradnl" w:eastAsia="es-CO"/>
    </w:rPr>
  </w:style>
  <w:style w:type="paragraph" w:customStyle="1" w:styleId="msofootno">
    <w:name w:val="msofootno"/>
    <w:basedOn w:val="Normal"/>
    <w:rsid w:val="00770C7A"/>
    <w:pPr>
      <w:spacing w:before="100" w:beforeAutospacing="1" w:after="100" w:afterAutospacing="1"/>
    </w:pPr>
  </w:style>
  <w:style w:type="paragraph" w:styleId="Prrafodelista">
    <w:name w:val="List Paragraph"/>
    <w:basedOn w:val="Normal"/>
    <w:uiPriority w:val="34"/>
    <w:qFormat/>
    <w:rsid w:val="00770C7A"/>
    <w:pPr>
      <w:ind w:left="720"/>
      <w:contextualSpacing/>
    </w:pPr>
  </w:style>
  <w:style w:type="paragraph" w:styleId="Textodeglobo">
    <w:name w:val="Balloon Text"/>
    <w:basedOn w:val="Normal"/>
    <w:link w:val="TextodegloboCar"/>
    <w:uiPriority w:val="99"/>
    <w:semiHidden/>
    <w:unhideWhenUsed/>
    <w:rsid w:val="001E36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603"/>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6842</Words>
  <Characters>37631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Tobon</dc:creator>
  <cp:keywords/>
  <dc:description/>
  <cp:lastModifiedBy>Camilo Castillo</cp:lastModifiedBy>
  <cp:revision>2</cp:revision>
  <cp:lastPrinted>2017-05-04T13:43:00Z</cp:lastPrinted>
  <dcterms:created xsi:type="dcterms:W3CDTF">2017-08-08T19:22:00Z</dcterms:created>
  <dcterms:modified xsi:type="dcterms:W3CDTF">2017-08-08T19:22:00Z</dcterms:modified>
</cp:coreProperties>
</file>