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EA" w:rsidRDefault="00EF1DEA" w:rsidP="00EF1DEA">
      <w:pPr>
        <w:rPr>
          <w:rFonts w:ascii="Arial" w:hAnsi="Arial" w:cs="Arial"/>
          <w:b/>
          <w:color w:val="808080"/>
          <w:sz w:val="16"/>
          <w:szCs w:val="16"/>
        </w:rPr>
      </w:pPr>
      <w:bookmarkStart w:id="0" w:name="_GoBack"/>
      <w:bookmarkEnd w:id="0"/>
    </w:p>
    <w:p w:rsidR="00EF1DEA" w:rsidRDefault="00EF1DEA" w:rsidP="00EF1DEA">
      <w:pPr>
        <w:rPr>
          <w:rFonts w:ascii="Arial" w:hAnsi="Arial" w:cs="Arial"/>
          <w:lang w:val="es-MX"/>
        </w:rPr>
      </w:pPr>
      <w:r>
        <w:rPr>
          <w:rFonts w:ascii="Arial" w:hAnsi="Arial" w:cs="Arial"/>
          <w:lang w:val="es-MX"/>
        </w:rPr>
        <w:t xml:space="preserve">Bogotá D.C. </w:t>
      </w:r>
    </w:p>
    <w:p w:rsidR="00EF1DEA" w:rsidRDefault="00EF1DEA" w:rsidP="00EF1DEA">
      <w:pPr>
        <w:rPr>
          <w:rFonts w:ascii="Arial" w:hAnsi="Arial" w:cs="Arial"/>
          <w:lang w:val="es-MX"/>
        </w:rPr>
      </w:pPr>
    </w:p>
    <w:p w:rsidR="00EF1DEA" w:rsidRDefault="00EF1DEA" w:rsidP="00EF1DEA">
      <w:pPr>
        <w:rPr>
          <w:rFonts w:ascii="Arial" w:hAnsi="Arial" w:cs="Arial"/>
          <w:lang w:val="es-MX"/>
        </w:rPr>
      </w:pPr>
    </w:p>
    <w:p w:rsidR="00EF1DEA" w:rsidRDefault="00EF1DEA" w:rsidP="00EF1DEA">
      <w:pPr>
        <w:rPr>
          <w:rFonts w:ascii="Arial" w:hAnsi="Arial" w:cs="Arial"/>
          <w:lang w:val="es-MX"/>
        </w:rPr>
      </w:pPr>
    </w:p>
    <w:p w:rsidR="00EF1DEA" w:rsidRDefault="00EF1DEA" w:rsidP="00EF1DEA">
      <w:pPr>
        <w:rPr>
          <w:rFonts w:ascii="Arial" w:hAnsi="Arial" w:cs="Arial"/>
          <w:lang w:val="es-MX"/>
        </w:rPr>
      </w:pPr>
      <w:r>
        <w:rPr>
          <w:rFonts w:ascii="Arial" w:hAnsi="Arial" w:cs="Arial"/>
          <w:lang w:val="es-MX"/>
        </w:rPr>
        <w:t>Doctor</w:t>
      </w:r>
    </w:p>
    <w:p w:rsidR="00EF1DEA" w:rsidRDefault="00B26099" w:rsidP="00EF1DEA">
      <w:pPr>
        <w:rPr>
          <w:rFonts w:ascii="Arial" w:hAnsi="Arial" w:cs="Arial"/>
          <w:b/>
          <w:lang w:val="es-MX"/>
        </w:rPr>
      </w:pPr>
      <w:r>
        <w:rPr>
          <w:rFonts w:ascii="Arial" w:hAnsi="Arial" w:cs="Arial"/>
          <w:b/>
          <w:lang w:val="es-MX"/>
        </w:rPr>
        <w:t>JESUS ALFONSO RODRÍGUEZ CAMARGO</w:t>
      </w:r>
    </w:p>
    <w:p w:rsidR="00EF1DEA" w:rsidRPr="003A3E50" w:rsidRDefault="00EF1DEA" w:rsidP="00EF1DEA">
      <w:pPr>
        <w:rPr>
          <w:rFonts w:ascii="Arial" w:hAnsi="Arial" w:cs="Arial"/>
          <w:lang w:val="es-MX"/>
        </w:rPr>
      </w:pPr>
      <w:r>
        <w:rPr>
          <w:rFonts w:ascii="Arial" w:hAnsi="Arial" w:cs="Arial"/>
          <w:lang w:val="es-MX"/>
        </w:rPr>
        <w:t>Secretario</w:t>
      </w:r>
      <w:r w:rsidRPr="003A3E50">
        <w:rPr>
          <w:rFonts w:ascii="Arial" w:hAnsi="Arial" w:cs="Arial"/>
          <w:lang w:val="es-MX"/>
        </w:rPr>
        <w:t xml:space="preserve"> General</w:t>
      </w:r>
    </w:p>
    <w:p w:rsidR="00EF1DEA" w:rsidRPr="003A3E50" w:rsidRDefault="00B26099" w:rsidP="00EF1DEA">
      <w:pPr>
        <w:rPr>
          <w:rFonts w:ascii="Arial" w:hAnsi="Arial" w:cs="Arial"/>
          <w:lang w:val="es-MX"/>
        </w:rPr>
      </w:pPr>
      <w:r>
        <w:rPr>
          <w:rFonts w:ascii="Arial" w:hAnsi="Arial" w:cs="Arial"/>
          <w:lang w:val="es-MX"/>
        </w:rPr>
        <w:t>Cámara de Representantes</w:t>
      </w:r>
    </w:p>
    <w:p w:rsidR="00EF1DEA" w:rsidRPr="003A3E50" w:rsidRDefault="00EF1DEA" w:rsidP="00EF1DEA">
      <w:pPr>
        <w:rPr>
          <w:rFonts w:ascii="Arial" w:hAnsi="Arial" w:cs="Arial"/>
          <w:lang w:val="es-MX"/>
        </w:rPr>
      </w:pPr>
      <w:r w:rsidRPr="003A3E50">
        <w:rPr>
          <w:rFonts w:ascii="Arial" w:hAnsi="Arial" w:cs="Arial"/>
          <w:lang w:val="es-MX"/>
        </w:rPr>
        <w:t>Congreso de la República</w:t>
      </w:r>
    </w:p>
    <w:p w:rsidR="00EF1DEA" w:rsidRPr="003A3E50" w:rsidRDefault="00EF1DEA" w:rsidP="00EF1DEA">
      <w:pPr>
        <w:rPr>
          <w:rFonts w:ascii="Arial" w:hAnsi="Arial" w:cs="Arial"/>
          <w:lang w:val="es-MX"/>
        </w:rPr>
      </w:pPr>
      <w:r w:rsidRPr="003A3E50">
        <w:rPr>
          <w:rFonts w:ascii="Arial" w:hAnsi="Arial" w:cs="Arial"/>
          <w:lang w:val="es-MX"/>
        </w:rPr>
        <w:t>La ciudad</w:t>
      </w:r>
    </w:p>
    <w:p w:rsidR="00EF1DEA" w:rsidRPr="00D2677B" w:rsidRDefault="00EF1DEA" w:rsidP="00EF1DEA">
      <w:pPr>
        <w:rPr>
          <w:rFonts w:ascii="Arial" w:hAnsi="Arial" w:cs="Arial"/>
          <w:lang w:val="es-MX"/>
        </w:rPr>
      </w:pPr>
    </w:p>
    <w:p w:rsidR="00EF1DEA" w:rsidRDefault="00EF1DEA" w:rsidP="00EF1DEA">
      <w:pPr>
        <w:jc w:val="center"/>
        <w:rPr>
          <w:rFonts w:ascii="Arial" w:hAnsi="Arial" w:cs="Arial"/>
          <w:b/>
          <w:lang w:val="es-MX"/>
        </w:rPr>
      </w:pPr>
    </w:p>
    <w:p w:rsidR="00EF1DEA" w:rsidRDefault="00EF1DEA" w:rsidP="00EF1DEA">
      <w:pPr>
        <w:jc w:val="right"/>
        <w:rPr>
          <w:rFonts w:ascii="Arial" w:hAnsi="Arial" w:cs="Arial"/>
          <w:b/>
          <w:lang w:val="es-MX"/>
        </w:rPr>
      </w:pPr>
    </w:p>
    <w:p w:rsidR="00EF1DEA" w:rsidRPr="00D2677B" w:rsidRDefault="00EF1DEA" w:rsidP="00EF1DEA">
      <w:pPr>
        <w:jc w:val="right"/>
        <w:rPr>
          <w:rFonts w:ascii="Arial" w:hAnsi="Arial" w:cs="Arial"/>
          <w:b/>
          <w:lang w:val="es-MX"/>
        </w:rPr>
      </w:pPr>
      <w:r>
        <w:rPr>
          <w:rFonts w:ascii="Arial" w:hAnsi="Arial" w:cs="Arial"/>
          <w:b/>
          <w:lang w:val="es-MX"/>
        </w:rPr>
        <w:t xml:space="preserve">                  Asunto:    Respuesta a la proposición </w:t>
      </w:r>
      <w:r w:rsidR="00B14AEE">
        <w:rPr>
          <w:rFonts w:ascii="Arial" w:hAnsi="Arial" w:cs="Arial"/>
          <w:b/>
          <w:lang w:val="es-MX"/>
        </w:rPr>
        <w:t xml:space="preserve">No. </w:t>
      </w:r>
      <w:r w:rsidR="00B26099">
        <w:rPr>
          <w:rFonts w:ascii="Arial" w:hAnsi="Arial" w:cs="Arial"/>
          <w:b/>
          <w:lang w:val="es-MX"/>
        </w:rPr>
        <w:t>15</w:t>
      </w:r>
      <w:r>
        <w:rPr>
          <w:rFonts w:ascii="Arial" w:hAnsi="Arial" w:cs="Arial"/>
          <w:b/>
          <w:lang w:val="es-MX"/>
        </w:rPr>
        <w:t xml:space="preserve"> de 2011</w:t>
      </w:r>
    </w:p>
    <w:p w:rsidR="00EF1DEA" w:rsidRDefault="00EF1DEA" w:rsidP="00EF1DEA">
      <w:pPr>
        <w:jc w:val="both"/>
        <w:rPr>
          <w:rFonts w:ascii="Arial" w:hAnsi="Arial" w:cs="Arial"/>
          <w:lang w:val="es-MX"/>
        </w:rPr>
      </w:pPr>
    </w:p>
    <w:p w:rsidR="00EF1DEA" w:rsidRDefault="00EF1DEA" w:rsidP="00EF1DEA">
      <w:pPr>
        <w:jc w:val="both"/>
        <w:rPr>
          <w:rFonts w:ascii="Arial" w:hAnsi="Arial" w:cs="Arial"/>
          <w:lang w:val="es-MX"/>
        </w:rPr>
      </w:pPr>
    </w:p>
    <w:p w:rsidR="00B26099" w:rsidRDefault="00B26099" w:rsidP="00EF1DEA">
      <w:pPr>
        <w:jc w:val="both"/>
        <w:rPr>
          <w:rFonts w:ascii="Arial" w:hAnsi="Arial" w:cs="Arial"/>
          <w:lang w:val="es-MX"/>
        </w:rPr>
      </w:pPr>
    </w:p>
    <w:p w:rsidR="00EF1DEA" w:rsidRPr="00D2677B" w:rsidRDefault="00B26099" w:rsidP="00EF1DEA">
      <w:pPr>
        <w:jc w:val="both"/>
        <w:rPr>
          <w:rFonts w:ascii="Arial" w:hAnsi="Arial" w:cs="Arial"/>
          <w:lang w:val="es-MX"/>
        </w:rPr>
      </w:pPr>
      <w:r>
        <w:rPr>
          <w:rFonts w:ascii="Arial" w:hAnsi="Arial" w:cs="Arial"/>
          <w:lang w:val="es-MX"/>
        </w:rPr>
        <w:t>Respetado doctor Rodríguez</w:t>
      </w:r>
      <w:r w:rsidR="00EF1DEA" w:rsidRPr="00D2677B">
        <w:rPr>
          <w:rFonts w:ascii="Arial" w:hAnsi="Arial" w:cs="Arial"/>
          <w:lang w:val="es-MX"/>
        </w:rPr>
        <w:t>:</w:t>
      </w:r>
    </w:p>
    <w:p w:rsidR="00EF1DEA" w:rsidRPr="00D2677B" w:rsidRDefault="00EF1DEA" w:rsidP="00EF1DEA">
      <w:pPr>
        <w:jc w:val="both"/>
        <w:rPr>
          <w:rFonts w:ascii="Arial" w:hAnsi="Arial" w:cs="Arial"/>
          <w:b/>
          <w:lang w:val="es-MX"/>
        </w:rPr>
      </w:pPr>
    </w:p>
    <w:p w:rsidR="00EF1DEA" w:rsidRPr="008B53C2" w:rsidRDefault="00EF1DEA" w:rsidP="00EF1DEA">
      <w:pPr>
        <w:jc w:val="both"/>
        <w:rPr>
          <w:rFonts w:ascii="Arial" w:hAnsi="Arial" w:cs="Arial"/>
          <w:lang w:val="es-MX"/>
        </w:rPr>
      </w:pPr>
      <w:r w:rsidRPr="00D2677B">
        <w:rPr>
          <w:rFonts w:ascii="Arial" w:hAnsi="Arial" w:cs="Arial"/>
          <w:lang w:val="es-MX"/>
        </w:rPr>
        <w:t xml:space="preserve">De manera </w:t>
      </w:r>
      <w:r>
        <w:rPr>
          <w:rFonts w:ascii="Arial" w:hAnsi="Arial" w:cs="Arial"/>
          <w:lang w:val="es-MX"/>
        </w:rPr>
        <w:t>atenta,</w:t>
      </w:r>
      <w:r w:rsidRPr="00D2677B">
        <w:rPr>
          <w:rFonts w:ascii="Arial" w:hAnsi="Arial" w:cs="Arial"/>
          <w:lang w:val="es-MX"/>
        </w:rPr>
        <w:t xml:space="preserve"> </w:t>
      </w:r>
      <w:r>
        <w:rPr>
          <w:rFonts w:ascii="Arial" w:hAnsi="Arial" w:cs="Arial"/>
          <w:lang w:val="es-MX"/>
        </w:rPr>
        <w:t xml:space="preserve">envío las respuestas a la proposición </w:t>
      </w:r>
      <w:r w:rsidR="00B14AEE">
        <w:rPr>
          <w:rFonts w:ascii="Arial" w:hAnsi="Arial" w:cs="Arial"/>
          <w:lang w:val="es-MX"/>
        </w:rPr>
        <w:t xml:space="preserve">No. </w:t>
      </w:r>
      <w:r w:rsidR="00B26099">
        <w:rPr>
          <w:rFonts w:ascii="Arial" w:hAnsi="Arial" w:cs="Arial"/>
          <w:lang w:val="es-MX"/>
        </w:rPr>
        <w:t xml:space="preserve">012 de 2011, presentada por </w:t>
      </w:r>
      <w:r>
        <w:rPr>
          <w:rFonts w:ascii="Arial" w:hAnsi="Arial" w:cs="Arial"/>
          <w:lang w:val="es-MX"/>
        </w:rPr>
        <w:t>l</w:t>
      </w:r>
      <w:r w:rsidR="00B26099">
        <w:rPr>
          <w:rFonts w:ascii="Arial" w:hAnsi="Arial" w:cs="Arial"/>
          <w:lang w:val="es-MX"/>
        </w:rPr>
        <w:t>os</w:t>
      </w:r>
      <w:r>
        <w:rPr>
          <w:rFonts w:ascii="Arial" w:hAnsi="Arial" w:cs="Arial"/>
          <w:lang w:val="es-MX"/>
        </w:rPr>
        <w:t xml:space="preserve"> Honorable</w:t>
      </w:r>
      <w:r w:rsidR="00B26099">
        <w:rPr>
          <w:rFonts w:ascii="Arial" w:hAnsi="Arial" w:cs="Arial"/>
          <w:lang w:val="es-MX"/>
        </w:rPr>
        <w:t>s</w:t>
      </w:r>
      <w:r>
        <w:rPr>
          <w:rFonts w:ascii="Arial" w:hAnsi="Arial" w:cs="Arial"/>
          <w:lang w:val="es-MX"/>
        </w:rPr>
        <w:t xml:space="preserve"> </w:t>
      </w:r>
      <w:r w:rsidR="00B26099">
        <w:rPr>
          <w:rFonts w:ascii="Arial" w:hAnsi="Arial" w:cs="Arial"/>
          <w:lang w:val="es-MX"/>
        </w:rPr>
        <w:t>Representantes</w:t>
      </w:r>
      <w:r>
        <w:rPr>
          <w:rFonts w:ascii="Arial" w:hAnsi="Arial" w:cs="Arial"/>
          <w:lang w:val="es-MX"/>
        </w:rPr>
        <w:t xml:space="preserve"> </w:t>
      </w:r>
      <w:r w:rsidR="00B26099">
        <w:rPr>
          <w:rFonts w:ascii="Arial" w:hAnsi="Arial" w:cs="Arial"/>
          <w:lang w:val="es-MX"/>
        </w:rPr>
        <w:t>Gloria Stella Díaz Ortíz y Juan Manuel Valdés Barcha, sobre el proceso de ayudas humanitarias, reconstrucción y construcción en las zonas afectadas con la emergencia invernal</w:t>
      </w:r>
      <w:r>
        <w:rPr>
          <w:rFonts w:ascii="Arial" w:hAnsi="Arial" w:cs="Arial"/>
          <w:lang w:val="es-MX"/>
        </w:rPr>
        <w:t>.</w:t>
      </w:r>
    </w:p>
    <w:p w:rsidR="00EF1DEA" w:rsidRPr="0055221B" w:rsidRDefault="00EF1DEA" w:rsidP="00EF1DEA">
      <w:pPr>
        <w:jc w:val="both"/>
        <w:rPr>
          <w:rFonts w:ascii="Arial" w:hAnsi="Arial" w:cs="Arial"/>
          <w:highlight w:val="yellow"/>
          <w:lang w:val="es-MX"/>
        </w:rPr>
      </w:pPr>
    </w:p>
    <w:p w:rsidR="00EF1DEA" w:rsidRDefault="00EF1DEA" w:rsidP="00EF1DEA">
      <w:pPr>
        <w:tabs>
          <w:tab w:val="left" w:pos="2820"/>
        </w:tabs>
        <w:jc w:val="both"/>
        <w:rPr>
          <w:rFonts w:ascii="Arial" w:hAnsi="Arial" w:cs="Arial"/>
          <w:lang w:val="es-MX"/>
        </w:rPr>
      </w:pPr>
    </w:p>
    <w:p w:rsidR="00EF1DEA" w:rsidRDefault="00EF1DEA" w:rsidP="00EF1DEA">
      <w:pPr>
        <w:tabs>
          <w:tab w:val="left" w:pos="2820"/>
        </w:tabs>
        <w:jc w:val="both"/>
        <w:rPr>
          <w:rFonts w:ascii="Arial" w:hAnsi="Arial" w:cs="Arial"/>
          <w:lang w:val="es-MX"/>
        </w:rPr>
      </w:pPr>
    </w:p>
    <w:p w:rsidR="00EF1DEA" w:rsidRPr="008B53C2" w:rsidRDefault="00EF1DEA" w:rsidP="00EF1DEA">
      <w:pPr>
        <w:tabs>
          <w:tab w:val="left" w:pos="2820"/>
        </w:tabs>
        <w:jc w:val="both"/>
        <w:rPr>
          <w:rFonts w:ascii="Arial" w:hAnsi="Arial" w:cs="Arial"/>
          <w:lang w:val="es-MX"/>
        </w:rPr>
      </w:pPr>
      <w:r w:rsidRPr="008B53C2">
        <w:rPr>
          <w:rFonts w:ascii="Arial" w:hAnsi="Arial" w:cs="Arial"/>
          <w:lang w:val="es-MX"/>
        </w:rPr>
        <w:t>Cordialmente,</w:t>
      </w:r>
    </w:p>
    <w:p w:rsidR="00EF1DEA" w:rsidRDefault="00EF1DEA" w:rsidP="00EF1DEA">
      <w:pPr>
        <w:rPr>
          <w:rFonts w:ascii="Arial" w:hAnsi="Arial" w:cs="Arial"/>
          <w:b/>
          <w:lang w:val="es-MX"/>
        </w:rPr>
      </w:pPr>
    </w:p>
    <w:p w:rsidR="00EF1DEA" w:rsidRDefault="00EF1DEA" w:rsidP="00EF1DEA">
      <w:pPr>
        <w:rPr>
          <w:rFonts w:ascii="Arial" w:hAnsi="Arial" w:cs="Arial"/>
          <w:b/>
          <w:lang w:val="es-MX"/>
        </w:rPr>
      </w:pPr>
    </w:p>
    <w:p w:rsidR="00EF1DEA" w:rsidRDefault="00EF1DEA" w:rsidP="00EF1DEA">
      <w:pPr>
        <w:rPr>
          <w:rFonts w:ascii="Arial" w:hAnsi="Arial" w:cs="Arial"/>
          <w:b/>
          <w:lang w:val="es-MX"/>
        </w:rPr>
      </w:pPr>
    </w:p>
    <w:p w:rsidR="00EF1DEA" w:rsidRDefault="00EF1DEA" w:rsidP="00EF1DEA">
      <w:pPr>
        <w:rPr>
          <w:rFonts w:ascii="Arial" w:hAnsi="Arial" w:cs="Arial"/>
          <w:b/>
          <w:lang w:val="es-MX"/>
        </w:rPr>
      </w:pPr>
    </w:p>
    <w:p w:rsidR="00EF1DEA" w:rsidRDefault="00EF1DEA" w:rsidP="00EF1DEA">
      <w:pPr>
        <w:rPr>
          <w:rFonts w:ascii="Arial" w:hAnsi="Arial" w:cs="Arial"/>
          <w:b/>
          <w:lang w:val="es-MX"/>
        </w:rPr>
      </w:pPr>
    </w:p>
    <w:p w:rsidR="00EF1DEA" w:rsidRDefault="00EF1DEA" w:rsidP="00EF1DEA">
      <w:pPr>
        <w:rPr>
          <w:rFonts w:ascii="Arial" w:hAnsi="Arial" w:cs="Arial"/>
          <w:b/>
          <w:lang w:val="es-MX"/>
        </w:rPr>
      </w:pPr>
    </w:p>
    <w:p w:rsidR="00EF1DEA" w:rsidRPr="000166FA" w:rsidRDefault="00B14AEE" w:rsidP="00EF1DEA">
      <w:pPr>
        <w:rPr>
          <w:rFonts w:ascii="Arial" w:hAnsi="Arial" w:cs="Arial"/>
          <w:b/>
          <w:lang w:val="es-MX"/>
        </w:rPr>
      </w:pPr>
      <w:r>
        <w:rPr>
          <w:rFonts w:ascii="Arial" w:hAnsi="Arial" w:cs="Arial"/>
          <w:b/>
          <w:lang w:val="es-MX"/>
        </w:rPr>
        <w:t>JUAN CAMILO RESTREPO SALAZAR</w:t>
      </w:r>
    </w:p>
    <w:p w:rsidR="00EF1DEA" w:rsidRDefault="00B14AEE" w:rsidP="00EF1DEA">
      <w:pPr>
        <w:rPr>
          <w:b/>
        </w:rPr>
      </w:pPr>
      <w:r>
        <w:rPr>
          <w:rFonts w:ascii="Arial" w:hAnsi="Arial" w:cs="Arial"/>
          <w:b/>
          <w:lang w:val="es-MX"/>
        </w:rPr>
        <w:t>M</w:t>
      </w:r>
      <w:r w:rsidR="00EF1DEA" w:rsidRPr="000166FA">
        <w:rPr>
          <w:rFonts w:ascii="Arial" w:hAnsi="Arial" w:cs="Arial"/>
          <w:b/>
          <w:lang w:val="es-MX"/>
        </w:rPr>
        <w:t>inistro de Agricultura y Desarrollo Rural</w:t>
      </w:r>
      <w:r w:rsidR="00EF1DEA" w:rsidRPr="000166FA">
        <w:rPr>
          <w:b/>
        </w:rPr>
        <w:t xml:space="preserve"> </w:t>
      </w:r>
    </w:p>
    <w:p w:rsidR="00EF1DEA" w:rsidRDefault="00EF1DEA" w:rsidP="00EF1DEA">
      <w:pPr>
        <w:rPr>
          <w:rFonts w:ascii="Arial" w:hAnsi="Arial" w:cs="Arial"/>
          <w:b/>
          <w:color w:val="808080"/>
          <w:sz w:val="16"/>
          <w:szCs w:val="16"/>
        </w:rPr>
      </w:pPr>
      <w:r>
        <w:rPr>
          <w:rFonts w:ascii="Arial" w:hAnsi="Arial" w:cs="Arial"/>
          <w:b/>
          <w:color w:val="808080"/>
          <w:sz w:val="16"/>
          <w:szCs w:val="16"/>
        </w:rPr>
        <w:t>AHM</w:t>
      </w:r>
    </w:p>
    <w:p w:rsidR="00754DE6" w:rsidRDefault="00754DE6" w:rsidP="00EF1DEA">
      <w:pPr>
        <w:rPr>
          <w:b/>
        </w:rPr>
      </w:pPr>
    </w:p>
    <w:p w:rsidR="00B26099" w:rsidRDefault="00B26099" w:rsidP="00EF1DEA">
      <w:pPr>
        <w:rPr>
          <w:b/>
        </w:rPr>
      </w:pPr>
    </w:p>
    <w:p w:rsidR="00B26099" w:rsidRDefault="00B26099" w:rsidP="00EF1DEA">
      <w:pPr>
        <w:rPr>
          <w:b/>
        </w:rPr>
      </w:pPr>
    </w:p>
    <w:p w:rsidR="00B26099" w:rsidRPr="00522C1E" w:rsidRDefault="00B26099" w:rsidP="00B26099">
      <w:pPr>
        <w:pStyle w:val="Standard"/>
        <w:spacing w:line="240" w:lineRule="auto"/>
        <w:jc w:val="both"/>
        <w:rPr>
          <w:rFonts w:ascii="Arial" w:hAnsi="Arial" w:cs="Arial"/>
          <w:sz w:val="24"/>
          <w:szCs w:val="24"/>
        </w:rPr>
      </w:pPr>
    </w:p>
    <w:p w:rsidR="00B26099" w:rsidRPr="00522C1E" w:rsidRDefault="00B26099" w:rsidP="00B26099">
      <w:pPr>
        <w:pStyle w:val="Standard"/>
        <w:spacing w:line="240" w:lineRule="auto"/>
        <w:jc w:val="center"/>
        <w:rPr>
          <w:rFonts w:ascii="Arial" w:hAnsi="Arial" w:cs="Arial"/>
          <w:b/>
          <w:sz w:val="24"/>
          <w:szCs w:val="24"/>
        </w:rPr>
      </w:pPr>
      <w:r w:rsidRPr="00522C1E">
        <w:rPr>
          <w:rFonts w:ascii="Arial" w:hAnsi="Arial" w:cs="Arial"/>
          <w:b/>
          <w:sz w:val="24"/>
          <w:szCs w:val="24"/>
        </w:rPr>
        <w:t>PLENARIA CAMARA DE REPRESENTANTES</w:t>
      </w:r>
    </w:p>
    <w:p w:rsidR="00B26099" w:rsidRDefault="00B26099" w:rsidP="00B26099">
      <w:pPr>
        <w:pStyle w:val="Standard"/>
        <w:spacing w:line="240" w:lineRule="auto"/>
        <w:jc w:val="center"/>
        <w:rPr>
          <w:rFonts w:ascii="Arial" w:hAnsi="Arial" w:cs="Arial"/>
          <w:b/>
          <w:sz w:val="24"/>
          <w:szCs w:val="24"/>
        </w:rPr>
      </w:pPr>
      <w:r>
        <w:rPr>
          <w:rFonts w:ascii="Arial" w:hAnsi="Arial" w:cs="Arial"/>
          <w:b/>
          <w:sz w:val="24"/>
          <w:szCs w:val="24"/>
        </w:rPr>
        <w:lastRenderedPageBreak/>
        <w:t>Debate de Control Político E</w:t>
      </w:r>
      <w:r w:rsidRPr="00522C1E">
        <w:rPr>
          <w:rFonts w:ascii="Arial" w:hAnsi="Arial" w:cs="Arial"/>
          <w:b/>
          <w:sz w:val="24"/>
          <w:szCs w:val="24"/>
        </w:rPr>
        <w:t>mergencia Invernal</w:t>
      </w:r>
    </w:p>
    <w:p w:rsidR="00B26099" w:rsidRDefault="00B26099" w:rsidP="00B26099">
      <w:pPr>
        <w:pStyle w:val="Standard"/>
        <w:spacing w:line="240" w:lineRule="auto"/>
        <w:jc w:val="center"/>
        <w:rPr>
          <w:rFonts w:ascii="Arial" w:hAnsi="Arial" w:cs="Arial"/>
          <w:sz w:val="24"/>
          <w:szCs w:val="24"/>
        </w:rPr>
      </w:pPr>
    </w:p>
    <w:p w:rsidR="00B26099" w:rsidRPr="004068E8" w:rsidRDefault="00B26099" w:rsidP="00B26099">
      <w:pPr>
        <w:pStyle w:val="Standard"/>
        <w:spacing w:line="240" w:lineRule="auto"/>
        <w:jc w:val="center"/>
        <w:rPr>
          <w:rFonts w:ascii="Arial" w:hAnsi="Arial" w:cs="Arial"/>
          <w:sz w:val="24"/>
          <w:szCs w:val="24"/>
        </w:rPr>
      </w:pPr>
      <w:r w:rsidRPr="004068E8">
        <w:rPr>
          <w:rFonts w:ascii="Arial" w:hAnsi="Arial" w:cs="Arial"/>
          <w:sz w:val="24"/>
          <w:szCs w:val="24"/>
        </w:rPr>
        <w:t xml:space="preserve">Cuestionario H.H.R.R. Gloria Stella Díaz Ortíz y </w:t>
      </w:r>
    </w:p>
    <w:p w:rsidR="00B26099" w:rsidRPr="004068E8" w:rsidRDefault="00B26099" w:rsidP="00B26099">
      <w:pPr>
        <w:pStyle w:val="Standard"/>
        <w:spacing w:line="240" w:lineRule="auto"/>
        <w:jc w:val="center"/>
        <w:rPr>
          <w:rFonts w:ascii="Arial" w:hAnsi="Arial" w:cs="Arial"/>
          <w:sz w:val="24"/>
          <w:szCs w:val="24"/>
        </w:rPr>
      </w:pPr>
      <w:r w:rsidRPr="004068E8">
        <w:rPr>
          <w:rFonts w:ascii="Arial" w:hAnsi="Arial" w:cs="Arial"/>
          <w:sz w:val="24"/>
          <w:szCs w:val="24"/>
        </w:rPr>
        <w:t>Juan Manuel Valdés Barcha</w:t>
      </w:r>
    </w:p>
    <w:p w:rsidR="00B26099" w:rsidRPr="00522C1E" w:rsidRDefault="00B26099" w:rsidP="00B26099">
      <w:pPr>
        <w:pStyle w:val="Standard"/>
        <w:spacing w:line="240" w:lineRule="auto"/>
        <w:jc w:val="center"/>
        <w:rPr>
          <w:rFonts w:ascii="Arial" w:hAnsi="Arial" w:cs="Arial"/>
          <w:b/>
          <w:sz w:val="24"/>
          <w:szCs w:val="24"/>
        </w:rPr>
      </w:pPr>
    </w:p>
    <w:p w:rsidR="00B26099" w:rsidRPr="00522C1E" w:rsidRDefault="00B26099" w:rsidP="00B26099">
      <w:pPr>
        <w:pStyle w:val="Standard"/>
        <w:spacing w:line="240" w:lineRule="auto"/>
        <w:jc w:val="both"/>
        <w:rPr>
          <w:rFonts w:ascii="Arial" w:hAnsi="Arial" w:cs="Arial"/>
          <w:b/>
          <w:sz w:val="24"/>
          <w:szCs w:val="24"/>
        </w:rPr>
      </w:pPr>
    </w:p>
    <w:p w:rsidR="00B26099" w:rsidRPr="00522C1E" w:rsidRDefault="00B26099" w:rsidP="00B26099">
      <w:pPr>
        <w:jc w:val="both"/>
        <w:rPr>
          <w:rFonts w:ascii="Arial" w:hAnsi="Arial" w:cs="Arial"/>
          <w:b/>
        </w:rPr>
      </w:pPr>
      <w:r w:rsidRPr="00522C1E">
        <w:rPr>
          <w:rFonts w:ascii="Arial" w:hAnsi="Arial" w:cs="Arial"/>
          <w:b/>
        </w:rPr>
        <w:t>1. ¿Como consecuencia de las fuertes lluvias y deslizamientos de tierras sobre los caminos de herradura transitados por campesinos para mover sus productos, qué gestiones ha adelantado su despacho y ante qué autoridades, con el fin no sólo de agilizar la solución a esta problemática, sino de garantizar la seguridad alimentaria de los colombianos?</w:t>
      </w:r>
    </w:p>
    <w:p w:rsidR="00B26099"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Con respecto a la problemática de las vías, que no sólo se centra en las afectaciones por ola invernal, esta Cartera, con el apoyo de las agremiaciones del sector, se encuentra realizando un ejercicio para identificar y priorizar las necesidades viales de los agricultores, tomando como punto de partida los planes Departamentales elaborados por el Ministerio del Transporte, para vías secundarias, y de Caminos para la Prosperidad elaborado por Invias para vías terciarias. Esta información, es un insumo para la focalización de los recursos nacionales y regionales, por parte de las entidades encargadas de las intervenciones de las vías.</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 xml:space="preserve">En relación al tema de vías terciarias, durante el presente año se han llevado a cabo diferentes reuniones con Invias y Ministerio de Transporte, con el fin de darles a conocer los avances del ejercicio mencionado, el cual provee elementos de juicio desde el punto de vista agropecuario, para la priorización de las vías a intervenir en el programa “Caminos para la prosperidad”. </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La reunión más importante, se llevó a cabo el pasado 23 de agosto en la Alta Consejería Presidencial para la Gestión Pública y Privada, con la participación de los Ministerios de Agricultura y de Transporte, DNP, Invias, Dirección de Tránsito y Transporte de la Policía y algunos gremios del sector agropecuario. En esta reunión se presentó el ejercicio de priorización de vías realizado por esta Cartera, se discutió la problemática actual de las vías y se propuso que si bien las gobernaciones y alcaldías son autónomos en la asignación de recursos para la intervención de las vías de su competencia, el Gobierno Nacional, a través del Ministerio de Transporte e Invias, debe liderar el proceso de concertación con los entes territoriales para un mejor aprovechamiento de los recursos de Colombia Humanitaria y de las regalías, para lo cual se tendrá en cuenta, entre otros, las necesidades del sector agropecuario.</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lastRenderedPageBreak/>
        <w:t xml:space="preserve">La priorización que resulte de la revisión del primer ejercicio realizado con los gremios, se presentará al Ministerio del Transporte y a Invías para ser tenidas en cuenta en la asignación de presupuestos para próximas vigencias. </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De otra parte, El Fondo de Calamidades – Colombia Humanitaria entrega recursos a los municipios afectados por la emergencia invernal en el país para que se adelanten obras de rehabilitación que estén en el contexto de la emergencia por la ola invernal. De los proyectos presentados por las entidades territoriales al Fondo de Calamidades para reparación de vías, se han aprobado 1.154 solicitudes por valor de $500.546 millones.</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b/>
        </w:rPr>
      </w:pPr>
      <w:r w:rsidRPr="00522C1E">
        <w:rPr>
          <w:rFonts w:ascii="Arial" w:hAnsi="Arial" w:cs="Arial"/>
          <w:b/>
        </w:rPr>
        <w:t xml:space="preserve">2. ¿Cuáles zonas y cómo se ha afectado el uso de las tierras destinadas a todas las actividades agrícolas y ganaderas del país con ocasión de la emergencia invernal? </w:t>
      </w:r>
      <w:r>
        <w:rPr>
          <w:rFonts w:ascii="Arial" w:hAnsi="Arial" w:cs="Arial"/>
          <w:b/>
        </w:rPr>
        <w:t>Favor indicar en la respuesta el mapa de los departamentos y municipios que han experimentado mayores cambios y afectaciones en este sentido.</w:t>
      </w:r>
    </w:p>
    <w:p w:rsidR="00B26099"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El Fenómeno de La Niña 2010-2011 tuvo un fuerte impacto para el sector agropecuario. Las estimaciones a la fecha dan cuenta de más de 1.070.000 hectáreas agropecuarias afectadas en todo el país, que incluyen 200.000 con exceso de humedad. En materia pecuaria hay registros de más de 160.000 bovinos muertos y más de 2 millones que han tenido que ser desplazados por falta de alimento y riesgo de ahogamiento. Además, las pérdidas de los sectores avícola y acuícola alertan sobre millones de animales muertos y miles de toneladas de carne perdida.</w:t>
      </w:r>
    </w:p>
    <w:p w:rsidR="00B26099" w:rsidRPr="00522C1E" w:rsidRDefault="00B26099" w:rsidP="00B26099">
      <w:pPr>
        <w:jc w:val="both"/>
        <w:rPr>
          <w:rFonts w:ascii="Arial" w:hAnsi="Arial" w:cs="Arial"/>
        </w:rPr>
      </w:pPr>
    </w:p>
    <w:p w:rsidR="00B26099" w:rsidRPr="00522C1E" w:rsidRDefault="00B26099" w:rsidP="00B26099">
      <w:pPr>
        <w:rPr>
          <w:rFonts w:ascii="Arial" w:hAnsi="Arial" w:cs="Arial"/>
        </w:rPr>
      </w:pPr>
      <w:r w:rsidRPr="00522C1E">
        <w:rPr>
          <w:rFonts w:ascii="Arial" w:hAnsi="Arial" w:cs="Arial"/>
        </w:rPr>
        <w:t>Detalle departamental de área afectada:</w:t>
      </w:r>
    </w:p>
    <w:p w:rsidR="00B26099" w:rsidRPr="00522C1E" w:rsidRDefault="00B26099" w:rsidP="00B26099">
      <w:pPr>
        <w:jc w:val="center"/>
        <w:rPr>
          <w:rFonts w:ascii="Arial" w:hAnsi="Arial" w:cs="Arial"/>
        </w:rPr>
      </w:pPr>
      <w:r w:rsidRPr="00522C1E">
        <w:rPr>
          <w:rFonts w:ascii="Arial" w:hAnsi="Arial" w:cs="Arial"/>
          <w:noProof/>
          <w:lang w:val="es-CO" w:eastAsia="es-CO"/>
        </w:rPr>
        <w:lastRenderedPageBreak/>
        <w:drawing>
          <wp:inline distT="0" distB="0" distL="0" distR="0">
            <wp:extent cx="5163915" cy="495201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5169643" cy="4957503"/>
                    </a:xfrm>
                    <a:prstGeom prst="rect">
                      <a:avLst/>
                    </a:prstGeom>
                    <a:noFill/>
                    <a:ln w="9525">
                      <a:noFill/>
                      <a:miter lim="800000"/>
                      <a:headEnd/>
                      <a:tailEnd/>
                    </a:ln>
                  </pic:spPr>
                </pic:pic>
              </a:graphicData>
            </a:graphic>
          </wp:inline>
        </w:drawing>
      </w:r>
    </w:p>
    <w:p w:rsidR="00B26099" w:rsidRPr="00522C1E" w:rsidRDefault="00B26099" w:rsidP="00B26099">
      <w:pPr>
        <w:rPr>
          <w:rFonts w:ascii="Arial" w:hAnsi="Arial" w:cs="Arial"/>
        </w:rPr>
      </w:pPr>
      <w:r w:rsidRPr="00522C1E">
        <w:rPr>
          <w:rFonts w:ascii="Arial" w:hAnsi="Arial" w:cs="Arial"/>
        </w:rPr>
        <w:t>Detalle de afectaciones de ganado bovino:</w:t>
      </w:r>
    </w:p>
    <w:p w:rsidR="00B26099" w:rsidRPr="00522C1E" w:rsidRDefault="00B26099" w:rsidP="00B26099">
      <w:pPr>
        <w:jc w:val="center"/>
        <w:rPr>
          <w:rFonts w:ascii="Arial" w:hAnsi="Arial" w:cs="Arial"/>
        </w:rPr>
      </w:pPr>
      <w:r w:rsidRPr="00522C1E">
        <w:rPr>
          <w:rFonts w:ascii="Arial" w:hAnsi="Arial" w:cs="Arial"/>
          <w:noProof/>
          <w:lang w:val="es-CO" w:eastAsia="es-CO"/>
        </w:rPr>
        <w:lastRenderedPageBreak/>
        <w:drawing>
          <wp:inline distT="0" distB="0" distL="0" distR="0">
            <wp:extent cx="3260090" cy="337883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3260090" cy="3378835"/>
                    </a:xfrm>
                    <a:prstGeom prst="rect">
                      <a:avLst/>
                    </a:prstGeom>
                    <a:noFill/>
                    <a:ln w="9525">
                      <a:noFill/>
                      <a:miter lim="800000"/>
                      <a:headEnd/>
                      <a:tailEnd/>
                    </a:ln>
                  </pic:spPr>
                </pic:pic>
              </a:graphicData>
            </a:graphic>
          </wp:inline>
        </w:drawing>
      </w:r>
    </w:p>
    <w:p w:rsidR="00B26099" w:rsidRPr="00522C1E" w:rsidRDefault="00B26099" w:rsidP="00B26099">
      <w:pPr>
        <w:jc w:val="both"/>
        <w:rPr>
          <w:rFonts w:ascii="Arial" w:hAnsi="Arial" w:cs="Arial"/>
        </w:rPr>
      </w:pPr>
    </w:p>
    <w:p w:rsidR="00B26099" w:rsidRPr="004068E8" w:rsidRDefault="00B26099" w:rsidP="00B26099">
      <w:pPr>
        <w:rPr>
          <w:rFonts w:ascii="Arial" w:hAnsi="Arial" w:cs="Arial"/>
          <w:b/>
        </w:rPr>
      </w:pPr>
      <w:r>
        <w:rPr>
          <w:rFonts w:ascii="Arial" w:hAnsi="Arial" w:cs="Arial"/>
        </w:rPr>
        <w:t>En documento anexo se envían los mapas con las zonas inundadas.</w:t>
      </w:r>
    </w:p>
    <w:p w:rsidR="00B26099" w:rsidRDefault="00B26099" w:rsidP="00B26099">
      <w:pPr>
        <w:rPr>
          <w:rFonts w:ascii="Arial" w:hAnsi="Arial" w:cs="Arial"/>
          <w:b/>
        </w:rPr>
      </w:pPr>
    </w:p>
    <w:p w:rsidR="00B26099" w:rsidRPr="00522C1E" w:rsidRDefault="00B26099" w:rsidP="00B26099">
      <w:pPr>
        <w:jc w:val="both"/>
        <w:rPr>
          <w:rFonts w:ascii="Arial" w:hAnsi="Arial" w:cs="Arial"/>
          <w:b/>
        </w:rPr>
      </w:pPr>
      <w:r w:rsidRPr="00522C1E">
        <w:rPr>
          <w:rFonts w:ascii="Arial" w:hAnsi="Arial" w:cs="Arial"/>
          <w:b/>
        </w:rPr>
        <w:t>3. De acuerdo con la pregunta anterior, ¿Qué estrategia ha planteado el Gobierno para la recuperación de tierras destinadas a las actividades agrícolas y ganaderas que se encuentran inundadas o afectadas con ocasión de la ola invernal?</w:t>
      </w:r>
    </w:p>
    <w:p w:rsidR="00B26099"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Teniendo en cuenta la magnitud de la emergencia, el Ministerio de Agricultura y Desarrollo Rural ha diseñado el Plan de Atención a los Productores Afectados por la Ola Invernal 2010-11, el cual se adjunta al presente cuestionario. El valor de este plan alcanza los $886.636 millones en su primera etapa, de los que el MADR cuenta con $285.781 millones y $600.855 millones fueron solicitados al Fondo de Calamidades. A la fecha se han establecido convenios por $604.201</w:t>
      </w:r>
      <w:r w:rsidRPr="00522C1E">
        <w:rPr>
          <w:rFonts w:ascii="Arial" w:hAnsi="Arial" w:cs="Arial"/>
        </w:rPr>
        <w:footnoteReference w:id="1"/>
      </w:r>
      <w:r w:rsidRPr="00522C1E">
        <w:rPr>
          <w:rFonts w:ascii="Arial" w:hAnsi="Arial" w:cs="Arial"/>
        </w:rPr>
        <w:t xml:space="preserve"> millones para el desarrollo de los programas contemplados en el plan; además, hay más de 4 programas en evaluación y se tiene pensado acudir al Fondo de Adaptación para la ejecución de la segunda etapa del plan de reconstrucción.</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lastRenderedPageBreak/>
        <w:t xml:space="preserve">El Plan del Ministerio busca cubrir todos los frentes necesarios, no sólo para atender la emergencia, sino para reconstruir la actividad agropecuaria en las mejores condiciones técnicas y sociales posibles </w:t>
      </w:r>
      <w:r w:rsidRPr="004068E8">
        <w:rPr>
          <w:rFonts w:ascii="Arial" w:hAnsi="Arial" w:cs="Arial"/>
        </w:rPr>
        <w:t>(Anexo Plan de Atención a los Productores Afectados por la Ola Invernal 2010-11).</w:t>
      </w:r>
      <w:r w:rsidRPr="00522C1E">
        <w:rPr>
          <w:rFonts w:ascii="Arial" w:hAnsi="Arial" w:cs="Arial"/>
        </w:rPr>
        <w:t xml:space="preserve"> </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 xml:space="preserve">En materia de infraestructura, a través del Incoder se adelantan las obras de rehabilitación de algunos de los distritos de riego más afectados en Magdalena, Atlántico, Norte de Santander y Boyacá. En cuanto a Vivienda Rural, el Ministerio ha dispuesto $169.000 millones para la atención de unidades de vivienda averiadas o destruidas por el invierno, bajo un nuevo esquema de operación coordinado entre operadores regionales y el Banco Agrario. </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Para la atención de problemas sanitarios y la mitigación de impactos, el ICA ha diseñado varios planes, nacionales y regionales, para el manejo de riesgos sanitarios y fitosanitarios. Por su parte, Corpoica ejecuta un plan de diagnóstico y acción de corto plazo para mitigar los impactos del invierno en la agricultura, a través de la producción de semillas mejoradas para garantizar la seguridad alimentaria de pequeños productores y de la producción de alimentos para bovinos, entre otras acciones.</w:t>
      </w:r>
    </w:p>
    <w:p w:rsidR="00B26099" w:rsidRPr="00522C1E" w:rsidRDefault="00B26099" w:rsidP="00B26099">
      <w:pPr>
        <w:jc w:val="both"/>
        <w:rPr>
          <w:rFonts w:ascii="Arial" w:hAnsi="Arial" w:cs="Arial"/>
        </w:rPr>
      </w:pPr>
    </w:p>
    <w:p w:rsidR="00B26099" w:rsidRPr="00522C1E" w:rsidRDefault="00B26099" w:rsidP="00B26099">
      <w:pPr>
        <w:jc w:val="both"/>
        <w:rPr>
          <w:rStyle w:val="Fuentedeprrafopredeter26"/>
          <w:rFonts w:ascii="Arial" w:hAnsi="Arial" w:cs="Arial"/>
        </w:rPr>
      </w:pPr>
      <w:r w:rsidRPr="00522C1E">
        <w:rPr>
          <w:rStyle w:val="Fuentedeprrafopredeter26"/>
          <w:rFonts w:ascii="Arial" w:hAnsi="Arial" w:cs="Arial"/>
        </w:rPr>
        <w:t>Para la reconstrucción de la oferta agropecuaria, el Ministerio ha desarrollado programas generales y específicos que les permiten a los productores no sólo recuperar su actividad productiva, sino reconstruirla en mejores condiciones.</w:t>
      </w:r>
    </w:p>
    <w:p w:rsidR="00B26099" w:rsidRPr="00522C1E" w:rsidRDefault="00B26099" w:rsidP="00B26099">
      <w:pPr>
        <w:jc w:val="both"/>
        <w:rPr>
          <w:rStyle w:val="Fuentedeprrafopredeter26"/>
          <w:rFonts w:ascii="Arial" w:hAnsi="Arial" w:cs="Arial"/>
        </w:rPr>
      </w:pPr>
    </w:p>
    <w:p w:rsidR="00B26099" w:rsidRPr="00522C1E" w:rsidRDefault="00B26099" w:rsidP="00B26099">
      <w:pPr>
        <w:jc w:val="both"/>
        <w:rPr>
          <w:rStyle w:val="Fuentedeprrafopredeter26"/>
          <w:rFonts w:ascii="Arial" w:hAnsi="Arial" w:cs="Arial"/>
        </w:rPr>
      </w:pPr>
      <w:r w:rsidRPr="00522C1E">
        <w:rPr>
          <w:rStyle w:val="Fuentedeprrafopredeter26"/>
          <w:rFonts w:ascii="Arial" w:hAnsi="Arial" w:cs="Arial"/>
        </w:rPr>
        <w:t>En materia financiera, se han dispuesto más de $128.000 millones para reestructurar las deudas de productores agropecuarios afectados por el invierno. Además, para impulsar la recuperación de la actividad productiva, hay disponibles líneas especiales de crédito con tasa de interés subsidiada y con Incentivo a la Capitalización Rural ICR. Quienes estén interesados en acceder a estos instrumentos, pueden también contar con el respaldo del Fondo Agropecuario de Garantías para respaldar sus solicitudes. Además, en este punto es importante recordar que el seguro agropecuario es un instrumento que ha estado disponible desde hace mucho tiempo para que los productores se protejan ante los fenómenos climáticos.</w:t>
      </w:r>
    </w:p>
    <w:p w:rsidR="00B26099" w:rsidRPr="00522C1E" w:rsidRDefault="00B26099" w:rsidP="00B26099">
      <w:pPr>
        <w:jc w:val="both"/>
        <w:rPr>
          <w:rStyle w:val="Fuentedeprrafopredeter26"/>
          <w:rFonts w:ascii="Arial" w:hAnsi="Arial" w:cs="Arial"/>
        </w:rPr>
      </w:pPr>
    </w:p>
    <w:p w:rsidR="00B26099" w:rsidRPr="00522C1E" w:rsidRDefault="00B26099" w:rsidP="00B26099">
      <w:pPr>
        <w:jc w:val="both"/>
        <w:rPr>
          <w:rStyle w:val="Fuentedeprrafopredeter26"/>
          <w:rFonts w:ascii="Arial" w:hAnsi="Arial" w:cs="Arial"/>
        </w:rPr>
      </w:pPr>
      <w:r w:rsidRPr="00522C1E">
        <w:rPr>
          <w:rStyle w:val="Fuentedeprrafopredeter26"/>
          <w:rFonts w:ascii="Arial" w:hAnsi="Arial" w:cs="Arial"/>
        </w:rPr>
        <w:t xml:space="preserve">Vale la pena aclarar que a lo largo de la ejecución del componente financiero se ha evidenciado que a pesar de la gran cantidad de recursos dispuestos para otorgar alivios y créditos nuevos a los productores afectados, aún hay dificultades de acceso a estos instrumentos por desconocimiento de los procedimientos o por la falta de experiencia en el sistema financiero. Por esta razón, el Ministerio ha creado un programa de acompañamiento para </w:t>
      </w:r>
      <w:r w:rsidRPr="00522C1E">
        <w:rPr>
          <w:rStyle w:val="Fuentedeprrafopredeter26"/>
          <w:rFonts w:ascii="Arial" w:hAnsi="Arial" w:cs="Arial"/>
        </w:rPr>
        <w:lastRenderedPageBreak/>
        <w:t>bancarizar a 15.000 pequeños productores que ya está en funcionamiento en todo el país.</w:t>
      </w:r>
    </w:p>
    <w:p w:rsidR="00B26099" w:rsidRPr="00522C1E" w:rsidRDefault="00B26099" w:rsidP="00B26099">
      <w:pPr>
        <w:jc w:val="both"/>
        <w:rPr>
          <w:rStyle w:val="Fuentedeprrafopredeter26"/>
          <w:rFonts w:ascii="Arial" w:hAnsi="Arial" w:cs="Arial"/>
        </w:rPr>
      </w:pPr>
    </w:p>
    <w:p w:rsidR="00B26099" w:rsidRPr="00522C1E" w:rsidRDefault="00B26099" w:rsidP="00B26099">
      <w:pPr>
        <w:jc w:val="both"/>
        <w:rPr>
          <w:rStyle w:val="Fuentedeprrafopredeter26"/>
          <w:rFonts w:ascii="Arial" w:hAnsi="Arial" w:cs="Arial"/>
        </w:rPr>
      </w:pPr>
      <w:r w:rsidRPr="00522C1E">
        <w:rPr>
          <w:rStyle w:val="Fuentedeprrafopredeter26"/>
          <w:rFonts w:ascii="Arial" w:hAnsi="Arial" w:cs="Arial"/>
        </w:rPr>
        <w:t>Para la atención a sectores específicos, el Incoder trabaja en la recuperación de la actividad pesquera y acuícola en las zonas costeras a través de proyectos de repoblamiento y de fortalecimiento de infraestructura del sector, de la mano de capacitaciones en buenas prácticas agropecuarias.</w:t>
      </w:r>
    </w:p>
    <w:p w:rsidR="00B26099" w:rsidRPr="00522C1E" w:rsidRDefault="00B26099" w:rsidP="00B26099">
      <w:pPr>
        <w:jc w:val="both"/>
        <w:rPr>
          <w:rStyle w:val="Fuentedeprrafopredeter26"/>
          <w:rFonts w:ascii="Arial" w:hAnsi="Arial" w:cs="Arial"/>
        </w:rPr>
      </w:pPr>
    </w:p>
    <w:p w:rsidR="00B26099" w:rsidRPr="00522C1E" w:rsidRDefault="00B26099" w:rsidP="00B26099">
      <w:pPr>
        <w:jc w:val="both"/>
        <w:rPr>
          <w:rStyle w:val="Fuentedeprrafopredeter26"/>
          <w:rFonts w:ascii="Arial" w:hAnsi="Arial" w:cs="Arial"/>
        </w:rPr>
      </w:pPr>
      <w:r w:rsidRPr="00522C1E">
        <w:rPr>
          <w:rStyle w:val="Fuentedeprrafopredeter26"/>
          <w:rFonts w:ascii="Arial" w:hAnsi="Arial" w:cs="Arial"/>
        </w:rPr>
        <w:t>Para los ganaderos están operando más de 30 bodegas en las que pueden adquirir suplementos alimenticios para sus animales con precios inferiores a los del mercado; además, está en funcionamiento un programa de asistencia técnica a los ganaderos “Asistegan” a través de Fedegan, para que tengan la asesoría necesaria para recuperar su actividad en las mejores condiciones posibles. Para este sector, también está en implementación un programa de resiembra de pastos en las cuencas lecheras afectadas de Boyacá y Cundinamarca.</w:t>
      </w:r>
    </w:p>
    <w:p w:rsidR="00B26099" w:rsidRPr="00522C1E" w:rsidRDefault="00B26099" w:rsidP="00B26099">
      <w:pPr>
        <w:jc w:val="both"/>
        <w:rPr>
          <w:rStyle w:val="Fuentedeprrafopredeter26"/>
          <w:rFonts w:ascii="Arial" w:hAnsi="Arial" w:cs="Arial"/>
        </w:rPr>
      </w:pPr>
    </w:p>
    <w:p w:rsidR="00B26099" w:rsidRPr="00522C1E" w:rsidRDefault="00B26099" w:rsidP="00B26099">
      <w:pPr>
        <w:jc w:val="both"/>
        <w:rPr>
          <w:rStyle w:val="Fuentedeprrafopredeter26"/>
          <w:rFonts w:ascii="Arial" w:hAnsi="Arial" w:cs="Arial"/>
        </w:rPr>
      </w:pPr>
      <w:r w:rsidRPr="00522C1E">
        <w:rPr>
          <w:rStyle w:val="Fuentedeprrafopredeter26"/>
          <w:rFonts w:ascii="Arial" w:hAnsi="Arial" w:cs="Arial"/>
        </w:rPr>
        <w:t>Adicional a la oferta de programas disponibles, está en evaluación la continuación de algunos de éstos y la implementación de programas de vacunación de bovinos, de atención a gran escala de la infraestructura de riego y drenaje, y de atención específica a productores beneficiarios de otros programas del Ministerio.</w:t>
      </w:r>
    </w:p>
    <w:p w:rsidR="00B26099" w:rsidRPr="00522C1E" w:rsidRDefault="00B26099" w:rsidP="00B26099">
      <w:pPr>
        <w:jc w:val="both"/>
        <w:rPr>
          <w:rStyle w:val="Fuentedeprrafopredeter26"/>
          <w:rFonts w:ascii="Arial" w:hAnsi="Arial" w:cs="Arial"/>
        </w:rPr>
      </w:pPr>
    </w:p>
    <w:p w:rsidR="00B26099" w:rsidRPr="00522C1E" w:rsidRDefault="00B26099" w:rsidP="00B26099">
      <w:pPr>
        <w:rPr>
          <w:rFonts w:ascii="Arial" w:hAnsi="Arial" w:cs="Arial"/>
          <w:b/>
        </w:rPr>
      </w:pPr>
      <w:r>
        <w:rPr>
          <w:rFonts w:ascii="Arial" w:hAnsi="Arial" w:cs="Arial"/>
          <w:b/>
        </w:rPr>
        <w:t xml:space="preserve">4. </w:t>
      </w:r>
      <w:r w:rsidRPr="00522C1E">
        <w:rPr>
          <w:rFonts w:ascii="Arial" w:hAnsi="Arial" w:cs="Arial"/>
          <w:b/>
        </w:rPr>
        <w:t>¿Qué estrategia ha planteado el gobierno para la recuperación de las hectáreas de cultivo que se encuentran inundadas o que cambiaron su vocación de cultivo?</w:t>
      </w:r>
    </w:p>
    <w:p w:rsidR="00B26099" w:rsidRDefault="00B26099" w:rsidP="00B26099">
      <w:pPr>
        <w:pStyle w:val="Standard"/>
        <w:spacing w:line="240" w:lineRule="auto"/>
        <w:jc w:val="both"/>
        <w:rPr>
          <w:rFonts w:ascii="Arial" w:hAnsi="Arial" w:cs="Arial"/>
          <w:sz w:val="24"/>
          <w:szCs w:val="24"/>
        </w:rPr>
      </w:pPr>
    </w:p>
    <w:p w:rsidR="00B26099" w:rsidRPr="00522C1E" w:rsidRDefault="00B26099" w:rsidP="00B26099">
      <w:pPr>
        <w:pStyle w:val="Standard"/>
        <w:spacing w:line="240" w:lineRule="auto"/>
        <w:jc w:val="both"/>
        <w:rPr>
          <w:rFonts w:ascii="Arial" w:hAnsi="Arial" w:cs="Arial"/>
          <w:sz w:val="24"/>
          <w:szCs w:val="24"/>
        </w:rPr>
      </w:pPr>
      <w:r w:rsidRPr="00522C1E">
        <w:rPr>
          <w:rFonts w:ascii="Arial" w:hAnsi="Arial" w:cs="Arial"/>
          <w:sz w:val="24"/>
          <w:szCs w:val="24"/>
        </w:rPr>
        <w:t>En el marco del Programa Estrategias para Mitigar el Impacto de las Inundaciones sobre la Agricultura, del Plan Ola Invernal 2010-11, en el componente Rehabilitación de la Capacidad Productiva de los Suelos, Corpoica viene realizando una serie de actividades, de las cuales se espera como resultados:</w:t>
      </w:r>
    </w:p>
    <w:p w:rsidR="00B26099" w:rsidRPr="00522C1E" w:rsidRDefault="00B26099" w:rsidP="00B26099">
      <w:pPr>
        <w:pStyle w:val="Standard"/>
        <w:spacing w:line="240" w:lineRule="auto"/>
        <w:jc w:val="both"/>
        <w:rPr>
          <w:rFonts w:ascii="Arial" w:hAnsi="Arial" w:cs="Arial"/>
          <w:sz w:val="24"/>
          <w:szCs w:val="24"/>
        </w:rPr>
      </w:pPr>
    </w:p>
    <w:p w:rsidR="00B26099" w:rsidRPr="00522C1E" w:rsidRDefault="00B26099" w:rsidP="00B26099">
      <w:pPr>
        <w:pStyle w:val="Standard"/>
        <w:numPr>
          <w:ilvl w:val="0"/>
          <w:numId w:val="1"/>
        </w:numPr>
        <w:spacing w:line="240" w:lineRule="auto"/>
        <w:ind w:left="284" w:hanging="284"/>
        <w:jc w:val="both"/>
        <w:rPr>
          <w:rFonts w:ascii="Arial" w:hAnsi="Arial" w:cs="Arial"/>
          <w:sz w:val="24"/>
          <w:szCs w:val="24"/>
        </w:rPr>
      </w:pPr>
      <w:r w:rsidRPr="00522C1E">
        <w:rPr>
          <w:rFonts w:ascii="Arial" w:hAnsi="Arial" w:cs="Arial"/>
          <w:sz w:val="24"/>
          <w:szCs w:val="24"/>
        </w:rPr>
        <w:t>Mapas con la zonificación espacial de impactos de la ola invernal en el sector agropecuario, a las escalas apropiadas para hacer análisis y recomendaciones a los productores.</w:t>
      </w:r>
    </w:p>
    <w:p w:rsidR="00B26099" w:rsidRPr="00522C1E" w:rsidRDefault="00B26099" w:rsidP="00B26099">
      <w:pPr>
        <w:pStyle w:val="Standard"/>
        <w:numPr>
          <w:ilvl w:val="0"/>
          <w:numId w:val="1"/>
        </w:numPr>
        <w:spacing w:line="240" w:lineRule="auto"/>
        <w:ind w:left="284" w:hanging="284"/>
        <w:jc w:val="both"/>
        <w:rPr>
          <w:rFonts w:ascii="Arial" w:hAnsi="Arial" w:cs="Arial"/>
          <w:sz w:val="24"/>
          <w:szCs w:val="24"/>
        </w:rPr>
      </w:pPr>
      <w:r w:rsidRPr="00522C1E">
        <w:rPr>
          <w:rFonts w:ascii="Arial" w:hAnsi="Arial" w:cs="Arial"/>
          <w:sz w:val="24"/>
          <w:szCs w:val="24"/>
        </w:rPr>
        <w:t>Análisis integrado de los impactos biofísicos y económicos de la emergencia invernal en el sector agropecuario a nivel nacional y regional.</w:t>
      </w:r>
    </w:p>
    <w:p w:rsidR="00B26099" w:rsidRPr="00522C1E" w:rsidRDefault="00B26099" w:rsidP="00B26099">
      <w:pPr>
        <w:pStyle w:val="Standard"/>
        <w:numPr>
          <w:ilvl w:val="0"/>
          <w:numId w:val="1"/>
        </w:numPr>
        <w:spacing w:line="240" w:lineRule="auto"/>
        <w:ind w:left="284" w:hanging="284"/>
        <w:jc w:val="both"/>
        <w:rPr>
          <w:rFonts w:ascii="Arial" w:hAnsi="Arial" w:cs="Arial"/>
          <w:sz w:val="24"/>
          <w:szCs w:val="24"/>
        </w:rPr>
      </w:pPr>
      <w:r w:rsidRPr="00522C1E">
        <w:rPr>
          <w:rFonts w:ascii="Arial" w:hAnsi="Arial" w:cs="Arial"/>
          <w:sz w:val="24"/>
          <w:szCs w:val="24"/>
        </w:rPr>
        <w:t>Plan de mitigación de los impactos generados por la ola invernal y recomendaciones de sistemas de producción alternativos basados en los resultados de la caracterización de suelos y aguas.</w:t>
      </w:r>
    </w:p>
    <w:p w:rsidR="00B26099" w:rsidRPr="00522C1E" w:rsidRDefault="00B26099" w:rsidP="00B26099">
      <w:pPr>
        <w:pStyle w:val="Standard"/>
        <w:spacing w:line="240" w:lineRule="auto"/>
        <w:jc w:val="both"/>
        <w:rPr>
          <w:rFonts w:ascii="Arial" w:hAnsi="Arial" w:cs="Arial"/>
          <w:sz w:val="24"/>
          <w:szCs w:val="24"/>
        </w:rPr>
      </w:pPr>
    </w:p>
    <w:p w:rsidR="00B26099" w:rsidRPr="00522C1E" w:rsidRDefault="00B26099" w:rsidP="00B26099">
      <w:pPr>
        <w:pStyle w:val="Standard"/>
        <w:spacing w:line="240" w:lineRule="auto"/>
        <w:jc w:val="both"/>
        <w:rPr>
          <w:rFonts w:ascii="Arial" w:hAnsi="Arial" w:cs="Arial"/>
          <w:sz w:val="24"/>
          <w:szCs w:val="24"/>
        </w:rPr>
      </w:pPr>
      <w:r w:rsidRPr="00522C1E">
        <w:rPr>
          <w:rFonts w:ascii="Arial" w:hAnsi="Arial" w:cs="Arial"/>
          <w:sz w:val="24"/>
          <w:szCs w:val="24"/>
        </w:rPr>
        <w:t xml:space="preserve">Dichas acciones se adelantarán en alianza con instituciones nacionales </w:t>
      </w:r>
      <w:r w:rsidRPr="00522C1E">
        <w:rPr>
          <w:rFonts w:ascii="Arial" w:hAnsi="Arial" w:cs="Arial"/>
          <w:sz w:val="24"/>
          <w:szCs w:val="24"/>
        </w:rPr>
        <w:lastRenderedPageBreak/>
        <w:t>(IGAC e IDEAM) y Corporaciones Regionales (Corpomojana, Corposinú, Corporación del Sur de Bolívar, Cortolima, CVC, CAR).</w:t>
      </w:r>
    </w:p>
    <w:p w:rsidR="00B26099" w:rsidRPr="00522C1E" w:rsidRDefault="00B26099" w:rsidP="00B26099">
      <w:pPr>
        <w:pStyle w:val="Standard"/>
        <w:spacing w:line="240" w:lineRule="auto"/>
        <w:jc w:val="both"/>
        <w:rPr>
          <w:rFonts w:ascii="Arial" w:hAnsi="Arial" w:cs="Arial"/>
          <w:sz w:val="24"/>
          <w:szCs w:val="24"/>
        </w:rPr>
      </w:pPr>
    </w:p>
    <w:p w:rsidR="00B26099" w:rsidRPr="00522C1E" w:rsidRDefault="00B26099" w:rsidP="00B26099">
      <w:pPr>
        <w:jc w:val="both"/>
        <w:rPr>
          <w:rFonts w:ascii="Arial" w:hAnsi="Arial" w:cs="Arial"/>
        </w:rPr>
      </w:pPr>
      <w:r w:rsidRPr="00522C1E">
        <w:rPr>
          <w:rFonts w:ascii="Arial" w:hAnsi="Arial" w:cs="Arial"/>
        </w:rPr>
        <w:t xml:space="preserve">Para orientar a los productores que han visto sus predios inundados, Corpoica  generó el boletín Recomendaciones sobre Manejo de Suelos, el cual se encuentra publicado en </w:t>
      </w:r>
      <w:hyperlink r:id="rId10" w:history="1">
        <w:r w:rsidRPr="00522C1E">
          <w:rPr>
            <w:rStyle w:val="Hipervnculo"/>
            <w:rFonts w:ascii="Arial" w:hAnsi="Arial" w:cs="Arial"/>
          </w:rPr>
          <w:t>www.coropoica.gov.co</w:t>
        </w:r>
      </w:hyperlink>
      <w:r w:rsidRPr="00522C1E">
        <w:rPr>
          <w:rFonts w:ascii="Arial" w:hAnsi="Arial" w:cs="Arial"/>
        </w:rPr>
        <w:t xml:space="preserve">, link Ola Invernal y en </w:t>
      </w:r>
      <w:hyperlink r:id="rId11" w:history="1">
        <w:r w:rsidRPr="00522C1E">
          <w:rPr>
            <w:rStyle w:val="Hipervnculo"/>
            <w:rFonts w:ascii="Arial" w:hAnsi="Arial" w:cs="Arial"/>
          </w:rPr>
          <w:t>www.minagricultura.gov.co</w:t>
        </w:r>
      </w:hyperlink>
      <w:r w:rsidRPr="00522C1E">
        <w:rPr>
          <w:rFonts w:ascii="Arial" w:hAnsi="Arial" w:cs="Arial"/>
        </w:rPr>
        <w:t xml:space="preserve"> , link Ola Invernal, además de divulgarlo a través de talleres con los productores afectados.</w:t>
      </w:r>
    </w:p>
    <w:p w:rsidR="00B26099" w:rsidRPr="00522C1E" w:rsidRDefault="00B26099" w:rsidP="00B26099">
      <w:pPr>
        <w:jc w:val="both"/>
        <w:rPr>
          <w:rFonts w:ascii="Arial" w:hAnsi="Arial" w:cs="Arial"/>
        </w:rPr>
      </w:pPr>
    </w:p>
    <w:p w:rsidR="00B26099" w:rsidRPr="00522C1E" w:rsidRDefault="00B26099" w:rsidP="00B26099">
      <w:pPr>
        <w:pStyle w:val="Standard"/>
        <w:spacing w:line="240" w:lineRule="auto"/>
        <w:jc w:val="both"/>
        <w:rPr>
          <w:rFonts w:ascii="Arial" w:hAnsi="Arial" w:cs="Arial"/>
          <w:sz w:val="24"/>
          <w:szCs w:val="24"/>
        </w:rPr>
      </w:pPr>
      <w:r w:rsidRPr="00522C1E">
        <w:rPr>
          <w:rFonts w:ascii="Arial" w:hAnsi="Arial" w:cs="Arial"/>
          <w:sz w:val="24"/>
          <w:szCs w:val="24"/>
        </w:rPr>
        <w:t xml:space="preserve">Para tener un mayor grado de precisión, Corpoica está evaluando el grado de afectación de los suelos, tanto en su fertilidad, microbiología y estado físico, para llegar a establecer las prácticas más adecuadas de restauración productiva. Con esto se espera tener las recomendaciones relacionadas con la mecanización adecuada de los suelos, reposición de nutrientes que hayan sido lavados, eliminación de sales (si se encuentran limitantes), aplicación de enmiendas y posiblemente, acondicionadores de suelos que le devuelvan la vida al suelo.  De todas formas, existe tecnología disponible en el país y a nivel internacional para recuperar los suelos, con lo cual se espera que aquellos predios agropecuarios afectados puedan acondicionarse para restablecer su actividad productiva. </w:t>
      </w:r>
    </w:p>
    <w:p w:rsidR="00B26099" w:rsidRPr="00522C1E" w:rsidRDefault="00B26099" w:rsidP="00B26099">
      <w:pPr>
        <w:jc w:val="both"/>
        <w:rPr>
          <w:rFonts w:ascii="Arial" w:eastAsia="Arial Unicode MS" w:hAnsi="Arial" w:cs="Arial"/>
          <w:kern w:val="3"/>
          <w:lang w:eastAsia="es-CO"/>
        </w:rPr>
      </w:pPr>
    </w:p>
    <w:p w:rsidR="00B26099" w:rsidRPr="00522C1E" w:rsidRDefault="00B26099" w:rsidP="00B26099">
      <w:pPr>
        <w:rPr>
          <w:rFonts w:ascii="Arial" w:hAnsi="Arial" w:cs="Arial"/>
          <w:b/>
        </w:rPr>
      </w:pPr>
      <w:r w:rsidRPr="00522C1E">
        <w:rPr>
          <w:rFonts w:ascii="Arial" w:hAnsi="Arial" w:cs="Arial"/>
          <w:b/>
        </w:rPr>
        <w:t>¿Existen subsidios para los agricultores para la recuperación de las tierras que cambiaron su vocación de cultivo?</w:t>
      </w:r>
    </w:p>
    <w:p w:rsidR="00B26099"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Los agricultores que vieron afectado sus suelos por las inundaciones, sufriendo pérdidas en su producción agropecuaria, podrán acceder a los instrumentos del Plan de Atención a los Productores Afectados por la Ola Invernal 2010-11, el cual fue descrito en la pregunta 3.</w:t>
      </w:r>
    </w:p>
    <w:p w:rsidR="00B26099" w:rsidRPr="00522C1E" w:rsidRDefault="00B26099" w:rsidP="00B26099">
      <w:pPr>
        <w:pStyle w:val="Standard"/>
        <w:jc w:val="both"/>
        <w:rPr>
          <w:rFonts w:ascii="Arial" w:hAnsi="Arial" w:cs="Arial"/>
          <w:color w:val="000000"/>
          <w:sz w:val="24"/>
          <w:szCs w:val="24"/>
        </w:rPr>
      </w:pPr>
    </w:p>
    <w:p w:rsidR="00B26099" w:rsidRPr="00522C1E" w:rsidRDefault="00B26099" w:rsidP="00B26099">
      <w:pPr>
        <w:pStyle w:val="Standard"/>
        <w:jc w:val="both"/>
        <w:rPr>
          <w:rFonts w:ascii="Arial" w:hAnsi="Arial" w:cs="Arial"/>
          <w:color w:val="000000"/>
          <w:sz w:val="24"/>
          <w:szCs w:val="24"/>
        </w:rPr>
      </w:pPr>
      <w:r w:rsidRPr="00522C1E">
        <w:rPr>
          <w:rFonts w:ascii="Arial" w:hAnsi="Arial" w:cs="Arial"/>
          <w:color w:val="000000"/>
          <w:sz w:val="24"/>
          <w:szCs w:val="24"/>
        </w:rPr>
        <w:t xml:space="preserve">Dentro de estos instrumentos está la Línea Especial de Crédito de Recuperación, con </w:t>
      </w:r>
      <w:r w:rsidRPr="00522C1E">
        <w:rPr>
          <w:rFonts w:ascii="Arial" w:hAnsi="Arial" w:cs="Arial"/>
          <w:color w:val="000000"/>
          <w:sz w:val="24"/>
          <w:szCs w:val="24"/>
          <w:lang w:val="es-CO"/>
        </w:rPr>
        <w:t>tasas de interés subsidiada (Pequeño productor DTF-1%, Mediano DTF y Grande DTF+1%),</w:t>
      </w:r>
      <w:r w:rsidRPr="00522C1E">
        <w:rPr>
          <w:rFonts w:ascii="Arial" w:hAnsi="Arial" w:cs="Arial"/>
          <w:color w:val="000000"/>
          <w:sz w:val="24"/>
          <w:szCs w:val="24"/>
        </w:rPr>
        <w:t xml:space="preserve"> </w:t>
      </w:r>
      <w:r w:rsidRPr="00522C1E">
        <w:rPr>
          <w:rFonts w:ascii="Arial" w:hAnsi="Arial" w:cs="Arial"/>
          <w:color w:val="000000"/>
          <w:sz w:val="24"/>
          <w:szCs w:val="24"/>
          <w:lang w:val="es-CO"/>
        </w:rPr>
        <w:t>período de gracia de hasta un año y respaldo en las garantías a través del FAG. Aplica</w:t>
      </w:r>
      <w:r w:rsidRPr="00522C1E">
        <w:rPr>
          <w:rFonts w:ascii="Arial" w:hAnsi="Arial" w:cs="Arial"/>
          <w:color w:val="000000"/>
          <w:sz w:val="24"/>
          <w:szCs w:val="24"/>
        </w:rPr>
        <w:t xml:space="preserve"> para las siguientes actividades:</w:t>
      </w:r>
    </w:p>
    <w:p w:rsidR="00B26099" w:rsidRPr="00522C1E" w:rsidRDefault="00B26099" w:rsidP="00B26099">
      <w:pPr>
        <w:pStyle w:val="Standard"/>
        <w:jc w:val="both"/>
        <w:rPr>
          <w:rFonts w:ascii="Arial" w:hAnsi="Arial" w:cs="Arial"/>
          <w:color w:val="000000"/>
          <w:sz w:val="24"/>
          <w:szCs w:val="24"/>
        </w:rPr>
      </w:pPr>
    </w:p>
    <w:p w:rsidR="00B26099" w:rsidRPr="00522C1E" w:rsidRDefault="00B26099" w:rsidP="00B26099">
      <w:pPr>
        <w:pStyle w:val="Standard"/>
        <w:numPr>
          <w:ilvl w:val="0"/>
          <w:numId w:val="2"/>
        </w:numPr>
        <w:spacing w:line="240" w:lineRule="auto"/>
        <w:ind w:left="284" w:hanging="284"/>
        <w:jc w:val="both"/>
        <w:rPr>
          <w:rFonts w:ascii="Arial" w:hAnsi="Arial" w:cs="Arial"/>
          <w:color w:val="000000"/>
          <w:sz w:val="24"/>
          <w:szCs w:val="24"/>
          <w:lang w:val="es-CO"/>
        </w:rPr>
      </w:pPr>
      <w:r w:rsidRPr="00522C1E">
        <w:rPr>
          <w:rFonts w:ascii="Arial" w:hAnsi="Arial" w:cs="Arial"/>
          <w:color w:val="000000"/>
          <w:sz w:val="24"/>
          <w:szCs w:val="24"/>
          <w:lang w:val="es-CO"/>
        </w:rPr>
        <w:t>Siembra de cultivos de corto y mediano rendimiento.</w:t>
      </w:r>
    </w:p>
    <w:p w:rsidR="00B26099" w:rsidRPr="00522C1E" w:rsidRDefault="00B26099" w:rsidP="00B26099">
      <w:pPr>
        <w:pStyle w:val="Standard"/>
        <w:numPr>
          <w:ilvl w:val="0"/>
          <w:numId w:val="2"/>
        </w:numPr>
        <w:spacing w:line="240" w:lineRule="auto"/>
        <w:ind w:left="284" w:hanging="284"/>
        <w:jc w:val="both"/>
        <w:rPr>
          <w:rFonts w:ascii="Arial" w:hAnsi="Arial" w:cs="Arial"/>
          <w:color w:val="000000"/>
          <w:sz w:val="24"/>
          <w:szCs w:val="24"/>
          <w:lang w:val="es-CO"/>
        </w:rPr>
      </w:pPr>
      <w:r w:rsidRPr="00522C1E">
        <w:rPr>
          <w:rFonts w:ascii="Arial" w:hAnsi="Arial" w:cs="Arial"/>
          <w:color w:val="000000"/>
          <w:sz w:val="24"/>
          <w:szCs w:val="24"/>
          <w:lang w:val="es-CO"/>
        </w:rPr>
        <w:t>Sostenimiento de cultivos de mediano y tardío rendimiento.</w:t>
      </w:r>
    </w:p>
    <w:p w:rsidR="00B26099" w:rsidRPr="00522C1E" w:rsidRDefault="00B26099" w:rsidP="00B26099">
      <w:pPr>
        <w:pStyle w:val="Standard"/>
        <w:numPr>
          <w:ilvl w:val="0"/>
          <w:numId w:val="2"/>
        </w:numPr>
        <w:spacing w:line="240" w:lineRule="auto"/>
        <w:ind w:left="284" w:hanging="284"/>
        <w:jc w:val="both"/>
        <w:rPr>
          <w:rFonts w:ascii="Arial" w:hAnsi="Arial" w:cs="Arial"/>
          <w:color w:val="000000"/>
          <w:sz w:val="24"/>
          <w:szCs w:val="24"/>
          <w:lang w:val="es-CO"/>
        </w:rPr>
      </w:pPr>
      <w:r w:rsidRPr="00522C1E">
        <w:rPr>
          <w:rFonts w:ascii="Arial" w:hAnsi="Arial" w:cs="Arial"/>
          <w:color w:val="000000"/>
          <w:sz w:val="24"/>
          <w:szCs w:val="24"/>
          <w:lang w:val="es-CO"/>
        </w:rPr>
        <w:t>Sostenimiento de producción pecuaria, avícola y acuícola.</w:t>
      </w:r>
    </w:p>
    <w:p w:rsidR="00B26099" w:rsidRPr="00522C1E" w:rsidRDefault="00B26099" w:rsidP="00B26099">
      <w:pPr>
        <w:pStyle w:val="Standard"/>
        <w:numPr>
          <w:ilvl w:val="0"/>
          <w:numId w:val="2"/>
        </w:numPr>
        <w:spacing w:line="240" w:lineRule="auto"/>
        <w:ind w:left="284" w:hanging="284"/>
        <w:jc w:val="both"/>
        <w:rPr>
          <w:rFonts w:ascii="Arial" w:hAnsi="Arial" w:cs="Arial"/>
          <w:color w:val="000000"/>
          <w:sz w:val="24"/>
          <w:szCs w:val="24"/>
          <w:lang w:val="es-CO"/>
        </w:rPr>
      </w:pPr>
      <w:r w:rsidRPr="00522C1E">
        <w:rPr>
          <w:rFonts w:ascii="Arial" w:hAnsi="Arial" w:cs="Arial"/>
          <w:color w:val="000000"/>
          <w:sz w:val="24"/>
          <w:szCs w:val="24"/>
          <w:lang w:val="es-CO"/>
        </w:rPr>
        <w:t>Pastos, forrajes y renovación de praderas.</w:t>
      </w:r>
    </w:p>
    <w:p w:rsidR="00B26099" w:rsidRPr="00522C1E" w:rsidRDefault="00B26099" w:rsidP="00B26099">
      <w:pPr>
        <w:pStyle w:val="Standard"/>
        <w:numPr>
          <w:ilvl w:val="0"/>
          <w:numId w:val="2"/>
        </w:numPr>
        <w:spacing w:line="240" w:lineRule="auto"/>
        <w:ind w:left="284" w:hanging="284"/>
        <w:jc w:val="both"/>
        <w:rPr>
          <w:rFonts w:ascii="Arial" w:hAnsi="Arial" w:cs="Arial"/>
          <w:color w:val="000000"/>
          <w:sz w:val="24"/>
          <w:szCs w:val="24"/>
          <w:lang w:val="es-CO"/>
        </w:rPr>
      </w:pPr>
      <w:r w:rsidRPr="00522C1E">
        <w:rPr>
          <w:rFonts w:ascii="Arial" w:hAnsi="Arial" w:cs="Arial"/>
          <w:color w:val="000000"/>
          <w:sz w:val="24"/>
          <w:szCs w:val="24"/>
          <w:lang w:val="es-CO"/>
        </w:rPr>
        <w:t xml:space="preserve">Pago de pasivos no financieros (por ejemplo, deuda adquirida con proveedores de insumos agropecuarios) y adquiridos con anterioridad al 23 de marzo de 2011 (Resolución 3/2011 de la Comisión Nacional de </w:t>
      </w:r>
      <w:r w:rsidRPr="00522C1E">
        <w:rPr>
          <w:rFonts w:ascii="Arial" w:hAnsi="Arial" w:cs="Arial"/>
          <w:color w:val="000000"/>
          <w:sz w:val="24"/>
          <w:szCs w:val="24"/>
          <w:lang w:val="es-CO"/>
        </w:rPr>
        <w:lastRenderedPageBreak/>
        <w:t>Crédito Agropecuario).</w:t>
      </w:r>
    </w:p>
    <w:p w:rsidR="00B26099" w:rsidRPr="00522C1E" w:rsidRDefault="00B26099" w:rsidP="00B26099">
      <w:pPr>
        <w:pStyle w:val="Standard"/>
        <w:spacing w:line="240" w:lineRule="auto"/>
        <w:jc w:val="both"/>
        <w:rPr>
          <w:rFonts w:ascii="Arial" w:hAnsi="Arial" w:cs="Arial"/>
          <w:color w:val="000000"/>
          <w:sz w:val="24"/>
          <w:szCs w:val="24"/>
          <w:lang w:val="es-CO"/>
        </w:rPr>
      </w:pPr>
    </w:p>
    <w:p w:rsidR="00B26099" w:rsidRPr="00522C1E" w:rsidRDefault="00B26099" w:rsidP="00B26099">
      <w:pPr>
        <w:jc w:val="both"/>
        <w:rPr>
          <w:rFonts w:ascii="Arial" w:hAnsi="Arial" w:cs="Arial"/>
          <w:b/>
        </w:rPr>
      </w:pPr>
      <w:r w:rsidRPr="00522C1E">
        <w:rPr>
          <w:rFonts w:ascii="Arial" w:hAnsi="Arial" w:cs="Arial"/>
          <w:b/>
        </w:rPr>
        <w:t>¿El Gobierno Nacional ha prestado asistencia técnica a los cultivadores?</w:t>
      </w:r>
    </w:p>
    <w:p w:rsidR="00B26099" w:rsidRDefault="00B26099" w:rsidP="00B26099">
      <w:pPr>
        <w:jc w:val="both"/>
        <w:rPr>
          <w:rFonts w:ascii="Arial" w:eastAsiaTheme="minorHAnsi" w:hAnsi="Arial" w:cs="Arial"/>
          <w:lang w:eastAsia="en-US"/>
        </w:rPr>
      </w:pPr>
    </w:p>
    <w:p w:rsidR="00B26099" w:rsidRPr="00522C1E" w:rsidRDefault="00B26099" w:rsidP="00B26099">
      <w:pPr>
        <w:jc w:val="both"/>
        <w:rPr>
          <w:rFonts w:ascii="Arial" w:eastAsiaTheme="minorHAnsi" w:hAnsi="Arial" w:cs="Arial"/>
          <w:lang w:eastAsia="en-US"/>
        </w:rPr>
      </w:pPr>
      <w:r w:rsidRPr="00522C1E">
        <w:rPr>
          <w:rFonts w:ascii="Arial" w:eastAsiaTheme="minorHAnsi" w:hAnsi="Arial" w:cs="Arial"/>
          <w:lang w:eastAsia="en-US"/>
        </w:rPr>
        <w:t xml:space="preserve">De acuerdo con la Ley 607 de 2000, la prestación de la asistencia técnica está a cargo de los entes municipales a través de las Unidades Municipales de Asistencia Técnica UMATAS. Adicionalmente, a través del Decreto 2980 de 2004 se reglamentó la asociación de municipios para la prestación del servicio de asistencia técnica directa rural mediante la creación de los Centros Provinciales de Gestión Agroempresarial. </w:t>
      </w: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val="es-CO" w:eastAsia="en-US"/>
        </w:rPr>
      </w:pPr>
      <w:r w:rsidRPr="00522C1E">
        <w:rPr>
          <w:rFonts w:ascii="Arial" w:eastAsiaTheme="minorHAnsi" w:hAnsi="Arial" w:cs="Arial"/>
          <w:lang w:eastAsia="en-US"/>
        </w:rPr>
        <w:t>Para atender la emergencia invernal el Ministerio de Agricultura y Desarrollo Rural ha dispuesto una serie de instrumentos y programas, dentro de los cuales, hay tres (3) que hacen énfasis en la Asistencia Técnica</w:t>
      </w:r>
      <w:r w:rsidRPr="00522C1E">
        <w:rPr>
          <w:rFonts w:ascii="Arial" w:eastAsiaTheme="minorHAnsi" w:hAnsi="Arial" w:cs="Arial"/>
          <w:lang w:val="es-CO" w:eastAsia="en-US"/>
        </w:rPr>
        <w:t>:</w:t>
      </w: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val="es-CO" w:eastAsia="en-US"/>
        </w:rPr>
      </w:pPr>
    </w:p>
    <w:p w:rsidR="00B26099" w:rsidRPr="00522C1E" w:rsidRDefault="00B26099" w:rsidP="00B26099">
      <w:pPr>
        <w:pStyle w:val="standard0"/>
        <w:numPr>
          <w:ilvl w:val="0"/>
          <w:numId w:val="3"/>
        </w:numPr>
        <w:spacing w:before="0" w:beforeAutospacing="0" w:after="0" w:afterAutospacing="0"/>
        <w:jc w:val="both"/>
        <w:textAlignment w:val="baseline"/>
        <w:rPr>
          <w:rFonts w:ascii="Arial" w:eastAsiaTheme="minorHAnsi" w:hAnsi="Arial" w:cs="Arial"/>
          <w:lang w:eastAsia="en-US"/>
        </w:rPr>
      </w:pPr>
      <w:r w:rsidRPr="00522C1E">
        <w:rPr>
          <w:rFonts w:ascii="Arial" w:eastAsiaTheme="minorHAnsi" w:hAnsi="Arial" w:cs="Arial"/>
          <w:lang w:eastAsia="en-US"/>
        </w:rPr>
        <w:t>Apoyo al programa Asistegan de Fedegan</w:t>
      </w: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eastAsia="en-US"/>
        </w:rPr>
      </w:pP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val="es-CO" w:eastAsia="en-US"/>
        </w:rPr>
      </w:pPr>
      <w:r w:rsidRPr="00522C1E">
        <w:rPr>
          <w:rFonts w:ascii="Arial" w:eastAsiaTheme="minorHAnsi" w:hAnsi="Arial" w:cs="Arial"/>
          <w:lang w:eastAsia="en-US"/>
        </w:rPr>
        <w:t>Presta los servicios de extensión</w:t>
      </w:r>
      <w:r w:rsidRPr="00522C1E">
        <w:rPr>
          <w:rFonts w:ascii="Arial" w:eastAsiaTheme="minorHAnsi" w:hAnsi="Arial" w:cs="Arial"/>
          <w:lang w:val="es-CO" w:eastAsia="en-US"/>
        </w:rPr>
        <w:t xml:space="preserve"> a pequeños ganaderos, que incluyen actividades de capacitación y asistencia técnica, conducentes a mejorar las habilidades y conocimientos técnicos y económicos en ganadería y opera a través de los Núcleos Municipales de Extensión y mejoramiento para pequeños ganadores.</w:t>
      </w: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val="es-CO" w:eastAsia="en-US"/>
        </w:rPr>
      </w:pPr>
    </w:p>
    <w:p w:rsidR="00B26099" w:rsidRPr="00522C1E" w:rsidRDefault="00B26099" w:rsidP="00B26099">
      <w:pPr>
        <w:pStyle w:val="standard0"/>
        <w:numPr>
          <w:ilvl w:val="0"/>
          <w:numId w:val="3"/>
        </w:numPr>
        <w:spacing w:before="0" w:beforeAutospacing="0" w:after="0" w:afterAutospacing="0"/>
        <w:jc w:val="both"/>
        <w:textAlignment w:val="baseline"/>
        <w:rPr>
          <w:rFonts w:ascii="Arial" w:eastAsiaTheme="minorHAnsi" w:hAnsi="Arial" w:cs="Arial"/>
          <w:lang w:eastAsia="en-US"/>
        </w:rPr>
      </w:pPr>
      <w:r w:rsidRPr="00522C1E">
        <w:rPr>
          <w:rFonts w:ascii="Arial" w:eastAsiaTheme="minorHAnsi" w:hAnsi="Arial" w:cs="Arial"/>
          <w:lang w:eastAsia="en-US"/>
        </w:rPr>
        <w:t xml:space="preserve">Plan de atención de Asuntos Sanitarios (ICA) </w:t>
      </w: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eastAsia="en-US"/>
        </w:rPr>
      </w:pP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eastAsia="en-US"/>
        </w:rPr>
      </w:pPr>
      <w:r w:rsidRPr="00522C1E">
        <w:rPr>
          <w:rFonts w:ascii="Arial" w:eastAsiaTheme="minorHAnsi" w:hAnsi="Arial" w:cs="Arial"/>
          <w:lang w:eastAsia="en-US"/>
        </w:rPr>
        <w:t>El ICA, a través de sus oficinas regionales y en coordinación con los gremios del sector para el control y mitigación de epidemias puntuales por actividades prioritarias, realiza una serie de operativos para el control, atención y mitigación de riesgos sanitarios en cultivos y animales, tales como:</w:t>
      </w:r>
    </w:p>
    <w:p w:rsidR="00B26099" w:rsidRPr="00522C1E" w:rsidRDefault="00B26099" w:rsidP="00B26099">
      <w:pPr>
        <w:pStyle w:val="standard0"/>
        <w:numPr>
          <w:ilvl w:val="0"/>
          <w:numId w:val="4"/>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Levantamiento de listado de predios y mapas de los establecimientos identificados como de riesgo sanitario y fitosanitario, con georeferenciación que permita su ubicación.</w:t>
      </w:r>
    </w:p>
    <w:p w:rsidR="00B26099" w:rsidRPr="00522C1E" w:rsidRDefault="00B26099" w:rsidP="00B26099">
      <w:pPr>
        <w:pStyle w:val="standard0"/>
        <w:numPr>
          <w:ilvl w:val="0"/>
          <w:numId w:val="4"/>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Destrucción de cadáveres de animales muertos o en estado crítico y de materiales contaminados (alimentos para consumo animal, insumos, semillas, entre otros) para la prevención de la salud pública, entre otras situaciones sanitarias que se registren.</w:t>
      </w:r>
    </w:p>
    <w:p w:rsidR="00B26099" w:rsidRPr="00522C1E" w:rsidRDefault="00B26099" w:rsidP="00B26099">
      <w:pPr>
        <w:pStyle w:val="standard0"/>
        <w:numPr>
          <w:ilvl w:val="0"/>
          <w:numId w:val="4"/>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Intensificación de la vigilancia sanitaria y fitosanitaria en zonas afectadas.</w:t>
      </w:r>
    </w:p>
    <w:p w:rsidR="00B26099" w:rsidRPr="00522C1E" w:rsidRDefault="00B26099" w:rsidP="00B26099">
      <w:pPr>
        <w:pStyle w:val="standard0"/>
        <w:numPr>
          <w:ilvl w:val="0"/>
          <w:numId w:val="4"/>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Vacunación para la prevención de enfermedades transmitidas por vectores (rabia bovina y encefalitis equina).</w:t>
      </w:r>
    </w:p>
    <w:p w:rsidR="00B26099" w:rsidRPr="00522C1E" w:rsidRDefault="00B26099" w:rsidP="00B26099">
      <w:pPr>
        <w:pStyle w:val="standard0"/>
        <w:numPr>
          <w:ilvl w:val="0"/>
          <w:numId w:val="4"/>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lastRenderedPageBreak/>
        <w:t>Control de endo y ectoparásitos, y otras plagas (ejemplo: fumigaciones).</w:t>
      </w:r>
    </w:p>
    <w:p w:rsidR="00B26099" w:rsidRPr="00522C1E" w:rsidRDefault="00B26099" w:rsidP="00B26099">
      <w:pPr>
        <w:pStyle w:val="standard0"/>
        <w:numPr>
          <w:ilvl w:val="0"/>
          <w:numId w:val="4"/>
        </w:numPr>
        <w:spacing w:before="0" w:beforeAutospacing="0" w:after="0" w:afterAutospacing="0"/>
        <w:jc w:val="both"/>
        <w:textAlignment w:val="baseline"/>
        <w:rPr>
          <w:rFonts w:ascii="Arial" w:eastAsiaTheme="minorHAnsi" w:hAnsi="Arial" w:cs="Arial"/>
          <w:lang w:eastAsia="en-US"/>
        </w:rPr>
      </w:pPr>
      <w:r w:rsidRPr="00522C1E">
        <w:rPr>
          <w:rFonts w:ascii="Arial" w:eastAsiaTheme="minorHAnsi" w:hAnsi="Arial" w:cs="Arial"/>
          <w:lang w:eastAsia="en-US"/>
        </w:rPr>
        <w:t>Habilitación de sitios de almacenamiento de alimentos para animales.</w:t>
      </w:r>
    </w:p>
    <w:p w:rsidR="00B26099" w:rsidRPr="00522C1E" w:rsidRDefault="00B26099" w:rsidP="00B26099">
      <w:pPr>
        <w:pStyle w:val="standard0"/>
        <w:numPr>
          <w:ilvl w:val="0"/>
          <w:numId w:val="4"/>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Atención especial de la importación de donaciones de productos agropecuarios para atender la emergencia.</w:t>
      </w:r>
    </w:p>
    <w:p w:rsidR="00B26099" w:rsidRPr="00522C1E" w:rsidRDefault="00B26099" w:rsidP="00B26099">
      <w:pPr>
        <w:pStyle w:val="standard0"/>
        <w:numPr>
          <w:ilvl w:val="0"/>
          <w:numId w:val="4"/>
        </w:numPr>
        <w:spacing w:before="0" w:beforeAutospacing="0" w:after="0" w:afterAutospacing="0"/>
        <w:jc w:val="both"/>
        <w:textAlignment w:val="baseline"/>
        <w:rPr>
          <w:rFonts w:ascii="Arial" w:eastAsiaTheme="minorHAnsi" w:hAnsi="Arial" w:cs="Arial"/>
          <w:lang w:eastAsia="en-US"/>
        </w:rPr>
      </w:pPr>
      <w:r w:rsidRPr="00522C1E">
        <w:rPr>
          <w:rFonts w:ascii="Arial" w:eastAsiaTheme="minorHAnsi" w:hAnsi="Arial" w:cs="Arial"/>
          <w:lang w:eastAsia="en-US"/>
        </w:rPr>
        <w:t>Clínica y diagnóstico específico para las enfermedades y plagas generadas en las zonas afectadas.</w:t>
      </w: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eastAsia="en-US"/>
        </w:rPr>
      </w:pPr>
    </w:p>
    <w:p w:rsidR="00B26099" w:rsidRPr="00522C1E" w:rsidRDefault="00B26099" w:rsidP="00B26099">
      <w:pPr>
        <w:pStyle w:val="standard0"/>
        <w:numPr>
          <w:ilvl w:val="0"/>
          <w:numId w:val="3"/>
        </w:numPr>
        <w:spacing w:before="0" w:beforeAutospacing="0" w:after="0" w:afterAutospacing="0"/>
        <w:jc w:val="both"/>
        <w:textAlignment w:val="baseline"/>
        <w:rPr>
          <w:rFonts w:ascii="Arial" w:eastAsiaTheme="minorHAnsi" w:hAnsi="Arial" w:cs="Arial"/>
          <w:lang w:eastAsia="en-US"/>
        </w:rPr>
      </w:pPr>
      <w:r w:rsidRPr="00522C1E">
        <w:rPr>
          <w:rFonts w:ascii="Arial" w:eastAsiaTheme="minorHAnsi" w:hAnsi="Arial" w:cs="Arial"/>
          <w:lang w:eastAsia="en-US"/>
        </w:rPr>
        <w:t>Estrategia de respuesta para mitigar el impacto de las inundaciones (Corpoica)</w:t>
      </w:r>
      <w:r w:rsidRPr="00522C1E">
        <w:rPr>
          <w:rFonts w:ascii="Arial" w:eastAsiaTheme="minorHAnsi" w:hAnsi="Arial" w:cs="Arial"/>
          <w:lang w:val="es-CO" w:eastAsia="en-US"/>
        </w:rPr>
        <w:t xml:space="preserve">: acompañamiento en la adaptación al cambio climático. </w:t>
      </w:r>
    </w:p>
    <w:p w:rsidR="00B26099" w:rsidRPr="00522C1E" w:rsidRDefault="00B26099" w:rsidP="00B26099">
      <w:pPr>
        <w:pStyle w:val="standard0"/>
        <w:numPr>
          <w:ilvl w:val="0"/>
          <w:numId w:val="5"/>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Implementación de opciones de alimentación ganadera basadas en forrajes y cultivos forrajeros de rápido crecimiento y alta productividad y calidad, mediante el montaje de módulos a escala comercial en la región Caribe (Magdalena, Atlántico, Bolívar, Córdoba, Sucre) y en la sabana (Cundinamarca y Boyacá), en los centros de CORPOICA y en fincas de productores para atender demandas locales. La distribución de los productos se hará a través de gremios y organizaciones locales.</w:t>
      </w:r>
    </w:p>
    <w:p w:rsidR="00B26099" w:rsidRPr="00522C1E" w:rsidRDefault="00B26099" w:rsidP="00B26099">
      <w:pPr>
        <w:pStyle w:val="standard0"/>
        <w:numPr>
          <w:ilvl w:val="0"/>
          <w:numId w:val="5"/>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Rehabilitación de la capacidad productiva de los suelos afectados por las inundaciones.</w:t>
      </w:r>
    </w:p>
    <w:p w:rsidR="00B26099" w:rsidRPr="00522C1E" w:rsidRDefault="00B26099" w:rsidP="00B26099">
      <w:pPr>
        <w:pStyle w:val="standard0"/>
        <w:numPr>
          <w:ilvl w:val="0"/>
          <w:numId w:val="5"/>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 xml:space="preserve">Manejo, prevención y control de plagas y enfermedades en bovinos y predios de zonas asociadas con inundaciones y encharcamientos. </w:t>
      </w:r>
    </w:p>
    <w:p w:rsidR="00B26099" w:rsidRPr="00522C1E" w:rsidRDefault="00B26099" w:rsidP="00B26099">
      <w:pPr>
        <w:pStyle w:val="standard0"/>
        <w:numPr>
          <w:ilvl w:val="0"/>
          <w:numId w:val="5"/>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 xml:space="preserve">Estudio del comportamiento de problemas sanitarios en especies vegetales en las zonas inundadas y adyacentes y desarrollo y transferencia de recomendaciones para su prevención y manejo. </w:t>
      </w:r>
    </w:p>
    <w:p w:rsidR="00B26099" w:rsidRPr="00522C1E" w:rsidRDefault="00B26099" w:rsidP="00B26099">
      <w:pPr>
        <w:pStyle w:val="standard0"/>
        <w:numPr>
          <w:ilvl w:val="0"/>
          <w:numId w:val="5"/>
        </w:numPr>
        <w:spacing w:after="0"/>
        <w:jc w:val="both"/>
        <w:textAlignment w:val="baseline"/>
        <w:rPr>
          <w:rFonts w:ascii="Arial" w:eastAsiaTheme="minorHAnsi" w:hAnsi="Arial" w:cs="Arial"/>
          <w:lang w:eastAsia="en-US"/>
        </w:rPr>
      </w:pPr>
      <w:r w:rsidRPr="00522C1E">
        <w:rPr>
          <w:rFonts w:ascii="Arial" w:eastAsiaTheme="minorHAnsi" w:hAnsi="Arial" w:cs="Arial"/>
          <w:lang w:eastAsia="en-US"/>
        </w:rPr>
        <w:t>Producción y distribución de semillas, como estrategia para resolver problemas de seguridad alimentaria de los pequeños productores afectados en la región Caribe.</w:t>
      </w:r>
    </w:p>
    <w:p w:rsidR="00B26099" w:rsidRPr="00522C1E" w:rsidRDefault="00B26099" w:rsidP="00B26099">
      <w:pPr>
        <w:pStyle w:val="standard0"/>
        <w:numPr>
          <w:ilvl w:val="0"/>
          <w:numId w:val="5"/>
        </w:numPr>
        <w:spacing w:before="0" w:beforeAutospacing="0" w:after="0" w:afterAutospacing="0"/>
        <w:jc w:val="both"/>
        <w:textAlignment w:val="baseline"/>
        <w:rPr>
          <w:rFonts w:ascii="Arial" w:eastAsiaTheme="minorHAnsi" w:hAnsi="Arial" w:cs="Arial"/>
          <w:lang w:eastAsia="en-US"/>
        </w:rPr>
      </w:pPr>
      <w:r w:rsidRPr="00522C1E">
        <w:rPr>
          <w:rFonts w:ascii="Arial" w:eastAsiaTheme="minorHAnsi" w:hAnsi="Arial" w:cs="Arial"/>
          <w:lang w:eastAsia="en-US"/>
        </w:rPr>
        <w:t xml:space="preserve">Vinculación de desarrollos tecnológicos para contribuir a la solución de la emergencia invernal y sus efectos posteriores. </w:t>
      </w: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eastAsia="en-US"/>
        </w:rPr>
      </w:pPr>
    </w:p>
    <w:p w:rsidR="00B26099" w:rsidRPr="00522C1E" w:rsidRDefault="00B26099" w:rsidP="00B26099">
      <w:pPr>
        <w:pStyle w:val="standard0"/>
        <w:numPr>
          <w:ilvl w:val="0"/>
          <w:numId w:val="3"/>
        </w:numPr>
        <w:spacing w:before="0" w:beforeAutospacing="0" w:after="0" w:afterAutospacing="0"/>
        <w:jc w:val="both"/>
        <w:textAlignment w:val="baseline"/>
        <w:rPr>
          <w:rFonts w:ascii="Arial" w:eastAsiaTheme="minorHAnsi" w:hAnsi="Arial" w:cs="Arial"/>
          <w:lang w:eastAsia="en-US"/>
        </w:rPr>
      </w:pPr>
      <w:r w:rsidRPr="00522C1E">
        <w:rPr>
          <w:rFonts w:ascii="Arial" w:eastAsiaTheme="minorHAnsi" w:hAnsi="Arial" w:cs="Arial"/>
          <w:lang w:eastAsia="en-US"/>
        </w:rPr>
        <w:t xml:space="preserve">Plan de atención del sector cafetero. El Ministerio destino una partida presupuestal de $30.000 millones para la atención de los productores cafeteros afectados. El plan es directamente ejecutado por la Federación Nacional de Cafeteros. Dentro de este plan se encuentra el Plan de control de roya en Cafetales de 2 a 7 años, el cual consiste en un aporte de $650 mil por hectárea para atender la fertilización para la erradicación de la roya. </w:t>
      </w:r>
    </w:p>
    <w:p w:rsidR="00B26099" w:rsidRPr="00522C1E" w:rsidRDefault="00B26099" w:rsidP="00B26099">
      <w:pPr>
        <w:pStyle w:val="standard0"/>
        <w:spacing w:before="0" w:beforeAutospacing="0" w:after="0" w:afterAutospacing="0"/>
        <w:jc w:val="both"/>
        <w:textAlignment w:val="baseline"/>
        <w:rPr>
          <w:rFonts w:ascii="Arial" w:eastAsiaTheme="minorHAnsi" w:hAnsi="Arial" w:cs="Arial"/>
          <w:lang w:eastAsia="en-US"/>
        </w:rPr>
      </w:pPr>
    </w:p>
    <w:p w:rsidR="00B26099" w:rsidRPr="00522C1E" w:rsidRDefault="00B26099" w:rsidP="00B26099">
      <w:pPr>
        <w:pStyle w:val="standard0"/>
        <w:spacing w:before="0" w:beforeAutospacing="0" w:after="0" w:afterAutospacing="0"/>
        <w:jc w:val="both"/>
        <w:textAlignment w:val="baseline"/>
        <w:rPr>
          <w:rFonts w:ascii="Arial" w:hAnsi="Arial" w:cs="Arial"/>
          <w:color w:val="000000" w:themeColor="text1"/>
        </w:rPr>
      </w:pPr>
      <w:r w:rsidRPr="00522C1E">
        <w:rPr>
          <w:rFonts w:ascii="Arial" w:eastAsiaTheme="minorHAnsi" w:hAnsi="Arial" w:cs="Arial"/>
          <w:lang w:eastAsia="en-US"/>
        </w:rPr>
        <w:t xml:space="preserve">Adicionalmente el Ministerio de Agricultura y Desarrollo Rural a través del Programa Desarrollo Rural con Equidad está próximo a abrir la convocatoria para otorgar el Incentivo de Asistencia Técnica, que consistirá en un apoyo </w:t>
      </w:r>
      <w:r w:rsidRPr="00522C1E">
        <w:rPr>
          <w:rFonts w:ascii="Arial" w:eastAsiaTheme="minorHAnsi" w:hAnsi="Arial" w:cs="Arial"/>
          <w:lang w:eastAsia="en-US"/>
        </w:rPr>
        <w:lastRenderedPageBreak/>
        <w:t>para financiar un porcentaje del costo del servicio de asistencia técnica utilizado por los productores agropecuarios.</w:t>
      </w:r>
      <w:r w:rsidRPr="00522C1E">
        <w:rPr>
          <w:rFonts w:ascii="Arial" w:hAnsi="Arial" w:cs="Arial"/>
          <w:color w:val="000000" w:themeColor="text1"/>
        </w:rPr>
        <w:t xml:space="preserve"> </w:t>
      </w:r>
      <w:r w:rsidRPr="00522C1E">
        <w:rPr>
          <w:rFonts w:ascii="Arial" w:eastAsiaTheme="minorHAnsi" w:hAnsi="Arial" w:cs="Arial"/>
          <w:lang w:eastAsia="en-US"/>
        </w:rPr>
        <w:t xml:space="preserve">Los beneficiarios podrán ser los pequeños y medianos productores con activos totales individuales hasta por 2.000 SMMLV. </w:t>
      </w:r>
    </w:p>
    <w:p w:rsidR="00B26099" w:rsidRPr="00522C1E" w:rsidRDefault="00B26099" w:rsidP="00B26099">
      <w:pPr>
        <w:pStyle w:val="Standard"/>
        <w:jc w:val="both"/>
        <w:rPr>
          <w:rFonts w:ascii="Arial" w:hAnsi="Arial" w:cs="Arial"/>
          <w:color w:val="000000" w:themeColor="text1"/>
          <w:sz w:val="24"/>
          <w:szCs w:val="24"/>
        </w:rPr>
      </w:pPr>
      <w:r w:rsidRPr="00522C1E">
        <w:rPr>
          <w:rFonts w:ascii="Arial" w:hAnsi="Arial" w:cs="Arial"/>
          <w:color w:val="000000" w:themeColor="text1"/>
          <w:sz w:val="24"/>
          <w:szCs w:val="24"/>
        </w:rPr>
        <w:t xml:space="preserve"> </w:t>
      </w:r>
    </w:p>
    <w:p w:rsidR="00B26099" w:rsidRPr="00522C1E" w:rsidRDefault="00B26099" w:rsidP="00B26099">
      <w:pPr>
        <w:jc w:val="both"/>
        <w:rPr>
          <w:rFonts w:ascii="Arial" w:hAnsi="Arial" w:cs="Arial"/>
          <w:lang w:val="es-CO"/>
        </w:rPr>
      </w:pPr>
      <w:r>
        <w:rPr>
          <w:rFonts w:ascii="Arial" w:hAnsi="Arial" w:cs="Arial"/>
          <w:b/>
        </w:rPr>
        <w:t>5</w:t>
      </w:r>
      <w:r w:rsidRPr="00522C1E">
        <w:rPr>
          <w:rFonts w:ascii="Arial" w:hAnsi="Arial" w:cs="Arial"/>
          <w:b/>
        </w:rPr>
        <w:t>. ¿Qué reporte en materia de acceso a los alimentos, tiene el Ministerio de Agricultura por zonas, regiones, departamentos y municipios afectados por la emergencia invernal?</w:t>
      </w:r>
    </w:p>
    <w:p w:rsidR="00B26099" w:rsidRPr="00522C1E" w:rsidRDefault="00B26099" w:rsidP="00B26099">
      <w:pPr>
        <w:autoSpaceDE w:val="0"/>
        <w:autoSpaceDN w:val="0"/>
        <w:adjustRightInd w:val="0"/>
        <w:rPr>
          <w:rFonts w:ascii="Arial" w:hAnsi="Arial" w:cs="Arial"/>
          <w:color w:val="000000"/>
        </w:rPr>
      </w:pPr>
    </w:p>
    <w:p w:rsidR="00B26099" w:rsidRPr="00522C1E" w:rsidRDefault="00B26099" w:rsidP="00B26099">
      <w:pPr>
        <w:jc w:val="both"/>
        <w:rPr>
          <w:rFonts w:ascii="Arial" w:hAnsi="Arial" w:cs="Arial"/>
          <w:lang w:val="es-CO"/>
        </w:rPr>
      </w:pPr>
      <w:r w:rsidRPr="00522C1E">
        <w:rPr>
          <w:rFonts w:ascii="Arial" w:hAnsi="Arial" w:cs="Arial"/>
          <w:lang w:val="es-CO"/>
        </w:rPr>
        <w:t>El Monitoreo al Abastecimiento de Alimentos que realiza el Ministerio de Agricultura y Desarrollo Rural, a través del Sistema de Precios del Sector Agropecuario – Sipsa, tiene pre</w:t>
      </w:r>
      <w:r w:rsidRPr="00522C1E">
        <w:rPr>
          <w:rFonts w:ascii="Arial" w:hAnsi="Arial" w:cs="Arial"/>
          <w:lang w:val="es-CO"/>
        </w:rPr>
        <w:softHyphen/>
        <w:t>sencia y cobertura en trece de los principales mercados abaste</w:t>
      </w:r>
      <w:r w:rsidRPr="00522C1E">
        <w:rPr>
          <w:rFonts w:ascii="Arial" w:hAnsi="Arial" w:cs="Arial"/>
          <w:lang w:val="es-CO"/>
        </w:rPr>
        <w:softHyphen/>
        <w:t>cedores de alimentos a nivel nacional. De los anteriores, el que registra un mayor ingreso de toneladas anuales es Corabastos, con más del 33% del volumen total, razón por la cual se toma este mercado para analizar el impacto que tuvo el reciente Fenómeno de la Niña en el suministro de los alimentos.</w:t>
      </w:r>
    </w:p>
    <w:p w:rsidR="00B26099" w:rsidRPr="00522C1E" w:rsidRDefault="00B26099" w:rsidP="00B26099">
      <w:pPr>
        <w:jc w:val="both"/>
        <w:rPr>
          <w:rFonts w:ascii="Arial" w:hAnsi="Arial" w:cs="Arial"/>
          <w:lang w:val="es-CO"/>
        </w:rPr>
      </w:pPr>
    </w:p>
    <w:p w:rsidR="00B26099" w:rsidRDefault="00B26099" w:rsidP="00B26099">
      <w:pPr>
        <w:jc w:val="center"/>
        <w:rPr>
          <w:rFonts w:ascii="Arial" w:hAnsi="Arial" w:cs="Arial"/>
          <w:b/>
          <w:bCs/>
          <w:color w:val="000000"/>
        </w:rPr>
      </w:pPr>
      <w:r w:rsidRPr="00522C1E">
        <w:rPr>
          <w:rFonts w:ascii="Arial" w:hAnsi="Arial" w:cs="Arial"/>
          <w:b/>
          <w:bCs/>
          <w:color w:val="000000"/>
        </w:rPr>
        <w:t>Variación en el nivel de abastecimiento Corabastos, período junio 2009 – mayo 2011, comparación entre meses</w:t>
      </w:r>
    </w:p>
    <w:p w:rsidR="00B26099" w:rsidRPr="00522C1E" w:rsidRDefault="00B26099" w:rsidP="00B26099">
      <w:pPr>
        <w:jc w:val="center"/>
        <w:rPr>
          <w:rFonts w:ascii="Arial" w:hAnsi="Arial" w:cs="Arial"/>
          <w:lang w:val="es-CO"/>
        </w:rPr>
      </w:pPr>
    </w:p>
    <w:p w:rsidR="00B26099" w:rsidRPr="00522C1E" w:rsidRDefault="00B26099" w:rsidP="00B26099">
      <w:pPr>
        <w:jc w:val="center"/>
        <w:rPr>
          <w:rFonts w:ascii="Arial" w:hAnsi="Arial" w:cs="Arial"/>
          <w:lang w:val="es-CO"/>
        </w:rPr>
      </w:pPr>
      <w:r w:rsidRPr="00522C1E">
        <w:rPr>
          <w:rFonts w:ascii="Arial" w:hAnsi="Arial" w:cs="Arial"/>
          <w:noProof/>
          <w:lang w:val="es-CO" w:eastAsia="es-CO"/>
        </w:rPr>
        <w:drawing>
          <wp:inline distT="0" distB="0" distL="0" distR="0">
            <wp:extent cx="3876056" cy="2288468"/>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875716" cy="2288267"/>
                    </a:xfrm>
                    <a:prstGeom prst="rect">
                      <a:avLst/>
                    </a:prstGeom>
                    <a:noFill/>
                    <a:ln w="9525">
                      <a:noFill/>
                      <a:miter lim="800000"/>
                      <a:headEnd/>
                      <a:tailEnd/>
                    </a:ln>
                  </pic:spPr>
                </pic:pic>
              </a:graphicData>
            </a:graphic>
          </wp:inline>
        </w:drawing>
      </w:r>
    </w:p>
    <w:p w:rsidR="00B26099" w:rsidRPr="00522C1E" w:rsidRDefault="00B26099" w:rsidP="00B26099">
      <w:pPr>
        <w:jc w:val="center"/>
        <w:rPr>
          <w:rFonts w:ascii="Arial" w:hAnsi="Arial" w:cs="Arial"/>
          <w:lang w:val="es-CO"/>
        </w:rPr>
      </w:pPr>
      <w:r w:rsidRPr="00522C1E">
        <w:rPr>
          <w:rFonts w:ascii="Arial" w:hAnsi="Arial" w:cs="Arial"/>
          <w:lang w:val="es-CO"/>
        </w:rPr>
        <w:t>Fuente: Abastecimiento, MADR – CCI. Cálculos: CCI</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Las distorsiones pluviales incidieron en el abastecimiento desde dos vías: Primero ocasionaron cambios en la oferta de alimentos, debido a que en algunos casos se adelantaron las recolecciones con el ánimo de evitar mayores daños en la calidad de los productos, lo que llevo a un aumentó en los volúmenes ofrecidos. No obstante en otros casos, la oferta disminuyó ya que las inundaciones y la humedad dañaron algunos cultivos e hicieron que los productos salieran de baja calidad.</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La segunda vía por la cual el fenómeno climático afectó el abastecimiento fue por la presentación de una serie de derrumbes y desbordamientos de montañas y ríos que afectaron el estado de las carreteras, lo que generó una acumulación de agua en el suelo, que a su vez deterioró el estado de los caminos veredales. Por esta razón los tiempos de transporte se incrementaron dada la necesidad de tomar rutas alternas. Además, en algunos casos, se dio un represamiento de alimentos en las zonas productoras, por las dificultades en el transporte.</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En el caso de Corabastos, es notable el menor ingreso de productos durante los meses de julio, octubre, noviembre y diciembre de 2010 y abril de 2011; meses en que los niveles de lluvias fueron mayores a los del año inmediatamente anterior o al registro histórico. En la gráfica se compara para cada mes el nivel de abastecimiento registrado entre junio de 2009 y mayo de 2010, con su correspondiente entre junio de 2010 y mayo de 2011; es así que, en ésta se observa que el nivel de abastecimiento en julio disminuyó 9%, y que en los meses de octubre, noviembre y diciembre la caída fue del 6%, en promedio, registrándose el mayor descenso en el último mes del año. Para abril el descenso fue de 1%.</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Durante el período de estudio se encontró que a la central mayorista ingresaron 3.405.638 toneladas de alimentos, de las cuales el 49% procedió de Cundinamarca, el 17% de Boyacá, el 10% de Meta, un 8% de Valle del Cauca y Tolima, y otro 9% de Santander, Nariño y Quindío. Así, considerando la importancia de cada uno de estos departamentos en el abastecimiento de Corabastos, y al comparar los meses de julio, octubre, noviembre y diciembre del 2010 con los del 2009 se halló que: i) en junio el abastecimiento disminuyó desde Santander (-26%), Meta (-21%), Tolima (-18%), Cundinamarca (-12%) y Boyacá (-5%); ii) en octubre se presentó un menor ingreso de producto desde Quindío (-27%), Santander (-19%), Tolima (-18%), Valle del Cauca (-11%), Boyacá (-7%) y Meta (-1%); iii) en noviembre descendió el suministro desde Quindío (-46%), Santander (-32%), Boyacá (-9%) y Cundinamarca (-1%); y, iv) en diciembre el abastecimiento cayó desde Valle del Cauca (-45%), Santander (-26%), Cundinamarca (-9%) y Meta (-6%).</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Del mismo modo, al comparar el mes de abril de 2011 con el del 2010 se observó un descenso en el abastecimiento desde los departamentos de Cundinamarca (-8%), Valle del Cauca (-44%), Santander (-9%), Nariño (-67%), Quindío (-35%), Casanare (-25%), Caldas (-35%), Bolívar (-58%), entre otros.</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lastRenderedPageBreak/>
        <w:t>En cuanto a grupos de alimentos, durante el 2010 en comparación con el 2009, los cárnicos registraron un menor ingreso en los meses de octubre (-73%), noviembre (-33%) y diciembre (-37%); y para el caso del 2010 versus 2011, el descenso en el abastecimiento se presentó en los meses de marzo (-86%), abril (-41%) y mayo (-35%). Lo anterior está relacionado con las dificultades que tuvieron los ganaderos para transportar los animales, pues el mal estado de las vías incrementó el tiempo de desplazamiento y, por lo tanto, comerciantes como los de Nariño, principal departamento abastecedor de Corabastos, decidieron vender su producto en otros lugares más cercanos.</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Al igual que con el grupo anterior, en la central mayorista disminuyó el abastecimiento de frutas durante los meses de octubre (-13%), noviembre (-10%), diciembre (-6%) y abril (-10%); pues bajó el ingreso de granadilla, limón, mango, melón y tomate de árbol desde Antioquia, Caldas, Cundinamarca, Santander y Valle del Cauca; pues la falta de sol y las lluvias afectaron la normal floración en los cultivos y por ende se generó una escasez de producto.</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Respecto a los tubérculos el suministro no disminuyó significativamente pues este presentó reducciones, únicamente, en los meses de noviembre (-3%), diciembre (-9%) y julio (-20%). Lo anterior se dio debido a que el 71% de los tubérculos y plátanos que ingresaron a la central, durante el período de estudio, procedieron de Cundinamarca, un 11% de Boyacá y el 18% de Meta; y en los dos primeros se adelantaron las recolecciones de papas negras para prevenir daños en los productos a causa del invierno.</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Es de resaltar que al mercado ingresó una buena cantidad de producto de mala calidad, causada por la recolección prematura y las condiciones de humedad en el transporte y almacenamiento.</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En las verduras y hortalizas se presentó un menor abastecimiento durante los meses de octubre (-4%), noviembre (-4%), diciembre (-11%) y julio (-21%); dado que ingresó una menor cantidad de producto desde Boyacá y Cundinamarca, departamentos encargados de abastecer alrededor del 99% de los alimentos de este grupo.</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Durante el invierno las verduras y hortalizas, inicialmente, presentan una abundante oferta, pues los productores adelantan las recolecciones con el fin de que la humedad no deteriore ni pudra el producto, pero posteriormente y dado que el suelo no se encuentra en condiciones óptimas para la siembra empieza a escasear éste alimento.</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lastRenderedPageBreak/>
        <w:t>En síntesis, el último fenómeno de la niña observado entre julio de 2010 y junio de 2011 presentó un nivel de lluvias más alto que al registrado en los últimos treinta años, lo que incidió en el abastecimiento de alimentos como los cárnicos, las verduras y hortalizas y las frutas, en Corabastos.</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Se presentó un menor abastecimiento desde los departamentos de Santander, Meta, Quindío, Boyacá y Cundinamarca, pues en algunos de éstos las lluvias dañaron los cultivos lo que causó escasez de productos. Además, las malas condiciones de los caminos, debido a derrumbes y deslizamientos, hicieron que la oferta se desplazara a otros destinos, o que incluso se quedara en sus lugares de origen.</w:t>
      </w:r>
    </w:p>
    <w:p w:rsidR="00B26099" w:rsidRPr="004068E8" w:rsidRDefault="00B26099" w:rsidP="00B26099">
      <w:pPr>
        <w:jc w:val="both"/>
        <w:rPr>
          <w:rFonts w:ascii="Arial" w:hAnsi="Arial" w:cs="Arial"/>
        </w:rPr>
      </w:pPr>
    </w:p>
    <w:p w:rsidR="00B26099" w:rsidRPr="00522C1E" w:rsidRDefault="00B26099" w:rsidP="00B26099">
      <w:pPr>
        <w:jc w:val="both"/>
        <w:rPr>
          <w:rFonts w:ascii="Arial" w:hAnsi="Arial" w:cs="Arial"/>
          <w:b/>
        </w:rPr>
      </w:pPr>
      <w:r>
        <w:rPr>
          <w:rFonts w:ascii="Arial" w:hAnsi="Arial" w:cs="Arial"/>
          <w:b/>
        </w:rPr>
        <w:t>6</w:t>
      </w:r>
      <w:r w:rsidRPr="00522C1E">
        <w:rPr>
          <w:rFonts w:ascii="Arial" w:hAnsi="Arial" w:cs="Arial"/>
          <w:b/>
        </w:rPr>
        <w:t>. Según informaciones del IDEAM, se ha anunciado que en el trimestre de octubre a diciembre, Colombia enfrentará un período de invierno de grandes proporciones. ¿Qué acciones y de qué forma se está preparando el Ministerio de Agricultura para hacer frente a las eventualidades que se presenten y que sean materia de su competencia?</w:t>
      </w:r>
    </w:p>
    <w:p w:rsidR="00B26099" w:rsidRPr="00522C1E" w:rsidRDefault="00B26099" w:rsidP="00B26099">
      <w:pPr>
        <w:jc w:val="both"/>
        <w:rPr>
          <w:rFonts w:ascii="Arial" w:hAnsi="Arial" w:cs="Arial"/>
          <w:b/>
          <w:i/>
          <w:color w:val="1F497D" w:themeColor="text2"/>
        </w:rPr>
      </w:pPr>
    </w:p>
    <w:p w:rsidR="00B26099" w:rsidRPr="00522C1E" w:rsidRDefault="00B26099" w:rsidP="00B26099">
      <w:pPr>
        <w:jc w:val="both"/>
        <w:rPr>
          <w:rFonts w:ascii="Arial" w:hAnsi="Arial" w:cs="Arial"/>
          <w:lang w:val="es-CO"/>
        </w:rPr>
      </w:pPr>
      <w:r w:rsidRPr="00522C1E">
        <w:rPr>
          <w:rFonts w:ascii="Arial" w:hAnsi="Arial" w:cs="Arial"/>
          <w:lang w:val="es-CO"/>
        </w:rPr>
        <w:t xml:space="preserve">Teniendo en cuenta los pronósticos del IDEAM, en reunión extraordinaria del Comité Operativo Nacional de Atención y Prevención de Desastres, en el cual participa el Ministerio de Agricultura, se establecieron los planes sobre la preparación y alistamiento para enfrentar la Segunda Temporada de Lluvias de 2011, que se implementarán en tres fases: </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b/>
          <w:bCs/>
          <w:lang w:val="es-CO"/>
        </w:rPr>
        <w:t>Fase I. Preparación</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Contempla acciones como el monitoreo hidroclimatológico, activación del Comité Técnico Nacional del Conad, de los Comités Regionales y Locales para la Prevención y Atención de Desastres, la actualización de los Planes de emergencia y Contingencia, el alistamiento organizacional y la actualización del inventario para la respuesta, entre otras, para lo cual, todas las Instituciones entre ellas el Ministerio de Agricultura y Desarrollo Rural, deberán indicar en un formato que previamente se enviará cada Entidad por parte de la DGR,  el inventario con que se cuenta para contrarrestar la segunda temporada invernal.</w:t>
      </w:r>
    </w:p>
    <w:p w:rsidR="00B26099" w:rsidRPr="00522C1E" w:rsidRDefault="00B26099" w:rsidP="00B26099">
      <w:pPr>
        <w:jc w:val="both"/>
        <w:rPr>
          <w:rFonts w:ascii="Arial" w:hAnsi="Arial" w:cs="Arial"/>
          <w:b/>
          <w:bCs/>
          <w:lang w:val="es-CO"/>
        </w:rPr>
      </w:pPr>
    </w:p>
    <w:p w:rsidR="00B26099" w:rsidRPr="00522C1E" w:rsidRDefault="00B26099" w:rsidP="00B26099">
      <w:pPr>
        <w:jc w:val="both"/>
        <w:rPr>
          <w:rFonts w:ascii="Arial" w:hAnsi="Arial" w:cs="Arial"/>
          <w:lang w:val="es-CO"/>
        </w:rPr>
      </w:pPr>
      <w:r w:rsidRPr="00522C1E">
        <w:rPr>
          <w:rFonts w:ascii="Arial" w:hAnsi="Arial" w:cs="Arial"/>
          <w:b/>
          <w:bCs/>
          <w:lang w:val="es-CO"/>
        </w:rPr>
        <w:t>Fase II. Alistamiento</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 xml:space="preserve">Se implementará una estrategia de comunicación a través del Sistema integrado de la Gestión del Riesgo, la consolidación del Plan Nacional de Contingencia, de los Planes Sectoriales elaborados interinstitucionalmente </w:t>
      </w:r>
      <w:r w:rsidRPr="00522C1E">
        <w:rPr>
          <w:rFonts w:ascii="Arial" w:hAnsi="Arial" w:cs="Arial"/>
          <w:lang w:val="es-CO"/>
        </w:rPr>
        <w:lastRenderedPageBreak/>
        <w:t>para enfrentar la próxima temporada invernal y la identificación de las necesidades, recursos y presupuesto para la respuesta.</w:t>
      </w:r>
    </w:p>
    <w:p w:rsidR="00B26099" w:rsidRPr="00522C1E" w:rsidRDefault="00B26099" w:rsidP="00B26099">
      <w:pPr>
        <w:jc w:val="both"/>
        <w:rPr>
          <w:rFonts w:ascii="Arial" w:hAnsi="Arial" w:cs="Arial"/>
          <w:b/>
          <w:bCs/>
          <w:lang w:val="es-CO"/>
        </w:rPr>
      </w:pPr>
    </w:p>
    <w:p w:rsidR="00B26099" w:rsidRPr="00522C1E" w:rsidRDefault="00B26099" w:rsidP="00B26099">
      <w:pPr>
        <w:jc w:val="both"/>
        <w:rPr>
          <w:rFonts w:ascii="Arial" w:hAnsi="Arial" w:cs="Arial"/>
          <w:lang w:val="es-CO"/>
        </w:rPr>
      </w:pPr>
      <w:r w:rsidRPr="00522C1E">
        <w:rPr>
          <w:rFonts w:ascii="Arial" w:hAnsi="Arial" w:cs="Arial"/>
          <w:b/>
          <w:bCs/>
          <w:lang w:val="es-CO"/>
        </w:rPr>
        <w:t>Fase III. Respuesta</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En esta fase se activará la Sala de Crisis Nacional, con la participación de todos los grupos sectoriales, donde se coordinará la respuesta de acuerdo con la magnitud de la emergencia, se consolidarán los censos y la implementación del Plan de Acción Específico, entre otras acciones.</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Es importante resaltar que aunque el territorio colombiano está vulnerable por los efectos de la pasada Temporada de Lluvias y Fenómeno La Niña, el Sistema Nacional para la Prevención y Atención de Desastres está preparado para responder a la Segunda Temporada de Precipitaciones de 2011 y hace un llamado a las comunidades para que también estén preparadas y reduzcan el riesgo de perder vidas y resultar afectadas por deslizamientos, tormentas, desbordamientos e inundaciones.</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 xml:space="preserve">Adicionalmente, el Ministerio de Agricultura ha dispuesto en su página web recomendaciones generales que aplican para condiciones invernales, para el manejo de enfermedades de cultivos, el manejo de suelos y el manejo de plagas y enfermedades en bovinos. </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lang w:val="es-CO"/>
        </w:rPr>
      </w:pPr>
      <w:r w:rsidRPr="00522C1E">
        <w:rPr>
          <w:rFonts w:ascii="Arial" w:hAnsi="Arial" w:cs="Arial"/>
          <w:lang w:val="es-CO"/>
        </w:rPr>
        <w:t>Igualmente, el Plan de Atención a Productores afectados por la ola invernal 2010-2011 seguirá vigente por el resto de año, este plan incluye: programas de alivio a la deuda agropecuaria, créditos nuevos para recuperar la capacidad productiva, Incentivo a la Capitalización Rural y Fondo Agropecuario de Garantías especial, el proyecto de bancarización, el subsidio a la prima de seguro agropecuario. Igualmente el programa de suplementos alimenticios para bovinos y el programa de apoyo a Asistegan. Continuará implementándose el plan de acción para enfrentar riesgos sanitarios y fitosanitarios, así como el plan diseñado por el Incoder para la rehabilitación de la infraestructura de riego y drenaje, el plan de atención integral a la pesca y acuicultura, y el programa de vivienda de interés social rural, entre otros.</w:t>
      </w:r>
    </w:p>
    <w:p w:rsidR="00B26099" w:rsidRPr="00522C1E" w:rsidRDefault="00B26099" w:rsidP="00B26099">
      <w:pPr>
        <w:jc w:val="both"/>
        <w:rPr>
          <w:rFonts w:ascii="Arial" w:hAnsi="Arial" w:cs="Arial"/>
          <w:lang w:val="es-CO"/>
        </w:rPr>
      </w:pPr>
    </w:p>
    <w:p w:rsidR="00B26099" w:rsidRPr="00522C1E" w:rsidRDefault="00B26099" w:rsidP="00B26099">
      <w:pPr>
        <w:jc w:val="both"/>
        <w:rPr>
          <w:rFonts w:ascii="Arial" w:hAnsi="Arial" w:cs="Arial"/>
          <w:b/>
        </w:rPr>
      </w:pPr>
      <w:r>
        <w:rPr>
          <w:rFonts w:ascii="Arial" w:hAnsi="Arial" w:cs="Arial"/>
          <w:b/>
          <w:lang w:val="es-CO"/>
        </w:rPr>
        <w:t>7</w:t>
      </w:r>
      <w:r w:rsidRPr="00522C1E">
        <w:rPr>
          <w:rFonts w:ascii="Arial" w:hAnsi="Arial" w:cs="Arial"/>
          <w:b/>
          <w:lang w:val="es-CO"/>
        </w:rPr>
        <w:t xml:space="preserve">. </w:t>
      </w:r>
      <w:r w:rsidRPr="00522C1E">
        <w:rPr>
          <w:rFonts w:ascii="Arial" w:hAnsi="Arial" w:cs="Arial"/>
          <w:b/>
        </w:rPr>
        <w:t xml:space="preserve">Los habitantes del sur del Departamento del Atlántico siguen viviendo una verdadera tragedia como consecuencia de la inundaciones generadas por la ola invernal. Las inundaciones han sido permanentes y han afectado el sector agrícola y con la ruptura del Canal del Dique se afectaron más de </w:t>
      </w:r>
      <w:smartTag w:uri="urn:schemas-microsoft-com:office:smarttags" w:element="metricconverter">
        <w:smartTagPr>
          <w:attr w:name="ProductID" w:val="30.440 hectáreas"/>
        </w:smartTagPr>
        <w:r w:rsidRPr="00522C1E">
          <w:rPr>
            <w:rFonts w:ascii="Arial" w:hAnsi="Arial" w:cs="Arial"/>
            <w:b/>
          </w:rPr>
          <w:t>30.440 hectáreas</w:t>
        </w:r>
      </w:smartTag>
      <w:r w:rsidRPr="00522C1E">
        <w:rPr>
          <w:rFonts w:ascii="Arial" w:hAnsi="Arial" w:cs="Arial"/>
          <w:b/>
        </w:rPr>
        <w:t xml:space="preserve"> con perdidas estimadas en 360 millones de pesos y con el agravante de que persisten 18 mil hectáreas afectadas, más del 50% y con un total de 15 módulos de producción de </w:t>
      </w:r>
      <w:r w:rsidRPr="00522C1E">
        <w:rPr>
          <w:rFonts w:ascii="Arial" w:hAnsi="Arial" w:cs="Arial"/>
          <w:b/>
        </w:rPr>
        <w:lastRenderedPageBreak/>
        <w:t>tilapia con pérdidas de inversión de 8 mil millones de pesos. Así mismo la ganadería ha sido significativamente afectada con pérdidas incalculables así como las viviendas, la salud, las carreteras y vías de acceso y existe mucho desempleo etc. Frente a ésta situación Señor Ministro, los campesinos han subsistido con pequeños créditos que solo co</w:t>
      </w:r>
      <w:r>
        <w:rPr>
          <w:rFonts w:ascii="Arial" w:hAnsi="Arial" w:cs="Arial"/>
          <w:b/>
        </w:rPr>
        <w:t>nllevan a postergar el problema.</w:t>
      </w:r>
      <w:r w:rsidRPr="00522C1E">
        <w:rPr>
          <w:rFonts w:ascii="Arial" w:hAnsi="Arial" w:cs="Arial"/>
          <w:b/>
        </w:rPr>
        <w:t xml:space="preserve"> </w:t>
      </w:r>
      <w:r>
        <w:rPr>
          <w:rFonts w:ascii="Arial" w:hAnsi="Arial" w:cs="Arial"/>
          <w:b/>
        </w:rPr>
        <w:t>¿Ha considerado el Gobierno Nacional la necesidad de condonar estos créditos</w:t>
      </w:r>
      <w:r w:rsidRPr="00522C1E">
        <w:rPr>
          <w:rFonts w:ascii="Arial" w:hAnsi="Arial" w:cs="Arial"/>
          <w:b/>
        </w:rPr>
        <w:t xml:space="preserve"> que no superen los veinte</w:t>
      </w:r>
      <w:r>
        <w:rPr>
          <w:rFonts w:ascii="Arial" w:hAnsi="Arial" w:cs="Arial"/>
          <w:b/>
        </w:rPr>
        <w:t xml:space="preserve"> millones de pesos (20’000.000)?</w:t>
      </w:r>
    </w:p>
    <w:p w:rsidR="00B26099"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En virtud de lo anterior me permito informarle cuáles son las medidas que se han adoptado por parte del Banco Agrario para enfrentar esta Ola Invernal.</w:t>
      </w:r>
    </w:p>
    <w:p w:rsidR="00B26099" w:rsidRDefault="00B26099" w:rsidP="00B26099">
      <w:pPr>
        <w:jc w:val="both"/>
        <w:rPr>
          <w:rFonts w:ascii="Arial" w:hAnsi="Arial" w:cs="Arial"/>
          <w:b/>
          <w:u w:val="single"/>
        </w:rPr>
      </w:pPr>
    </w:p>
    <w:p w:rsidR="00B26099" w:rsidRPr="00522C1E" w:rsidRDefault="00B26099" w:rsidP="00B26099">
      <w:pPr>
        <w:jc w:val="both"/>
        <w:rPr>
          <w:rFonts w:ascii="Arial" w:hAnsi="Arial" w:cs="Arial"/>
          <w:b/>
          <w:u w:val="single"/>
        </w:rPr>
      </w:pPr>
      <w:r w:rsidRPr="00522C1E">
        <w:rPr>
          <w:rFonts w:ascii="Arial" w:hAnsi="Arial" w:cs="Arial"/>
          <w:b/>
          <w:u w:val="single"/>
        </w:rPr>
        <w:t>Medidas OLA INVERNAL:</w:t>
      </w:r>
    </w:p>
    <w:p w:rsidR="00B26099" w:rsidRDefault="00B26099" w:rsidP="00B26099">
      <w:pPr>
        <w:jc w:val="both"/>
        <w:rPr>
          <w:rFonts w:ascii="Arial" w:hAnsi="Arial" w:cs="Arial"/>
        </w:rPr>
      </w:pPr>
    </w:p>
    <w:p w:rsidR="00B26099" w:rsidRDefault="00B26099" w:rsidP="00B26099">
      <w:pPr>
        <w:jc w:val="both"/>
        <w:rPr>
          <w:rFonts w:ascii="Arial" w:hAnsi="Arial" w:cs="Arial"/>
        </w:rPr>
      </w:pPr>
      <w:r w:rsidRPr="00522C1E">
        <w:rPr>
          <w:rFonts w:ascii="Arial" w:hAnsi="Arial" w:cs="Arial"/>
        </w:rPr>
        <w:t xml:space="preserve">El Banco Agrario de Colombia en pro de los agricultores tomo las siguientes medidas para enfrentar las difíciles condiciones de esta población afectada por el Fenómeno de </w:t>
      </w:r>
      <w:smartTag w:uri="urn:schemas-microsoft-com:office:smarttags" w:element="PersonName">
        <w:smartTagPr>
          <w:attr w:name="ProductID" w:val="la Niña"/>
        </w:smartTagPr>
        <w:r w:rsidRPr="00522C1E">
          <w:rPr>
            <w:rFonts w:ascii="Arial" w:hAnsi="Arial" w:cs="Arial"/>
          </w:rPr>
          <w:t>la Niña</w:t>
        </w:r>
      </w:smartTag>
      <w:r w:rsidRPr="00522C1E">
        <w:rPr>
          <w:rFonts w:ascii="Arial" w:hAnsi="Arial" w:cs="Arial"/>
        </w:rPr>
        <w:t xml:space="preserve"> 2010 - 2011:</w:t>
      </w:r>
    </w:p>
    <w:p w:rsidR="00B26099" w:rsidRPr="00522C1E" w:rsidRDefault="00B26099" w:rsidP="00B26099">
      <w:pPr>
        <w:jc w:val="both"/>
        <w:rPr>
          <w:rFonts w:ascii="Arial" w:hAnsi="Arial" w:cs="Arial"/>
        </w:rPr>
      </w:pPr>
    </w:p>
    <w:p w:rsidR="00B26099" w:rsidRPr="00522C1E" w:rsidRDefault="00B26099" w:rsidP="00B26099">
      <w:pPr>
        <w:widowControl w:val="0"/>
        <w:numPr>
          <w:ilvl w:val="0"/>
          <w:numId w:val="6"/>
        </w:numPr>
        <w:overflowPunct w:val="0"/>
        <w:autoSpaceDE w:val="0"/>
        <w:autoSpaceDN w:val="0"/>
        <w:adjustRightInd w:val="0"/>
        <w:jc w:val="both"/>
        <w:textAlignment w:val="baseline"/>
        <w:rPr>
          <w:rFonts w:ascii="Arial" w:hAnsi="Arial" w:cs="Arial"/>
          <w:u w:val="single"/>
        </w:rPr>
      </w:pPr>
      <w:r w:rsidRPr="00522C1E">
        <w:rPr>
          <w:rFonts w:ascii="Arial" w:hAnsi="Arial" w:cs="Arial"/>
          <w:u w:val="single"/>
        </w:rPr>
        <w:t>Alivios del 95%.</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 xml:space="preserve">Consiste en un alivio del 95% de la deuda a pequeños productores clientes del Banco que fueron severamente afectados por la ola invernal. Dicho alivio no podrá exceder los $15 millones, decisión tomada por el Ministerio de Agricultura y Desarrollo Rural. </w:t>
      </w:r>
    </w:p>
    <w:p w:rsidR="00B26099"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Para poder acceder a este beneficio el cliente debía estar al día en el crédito al 1 de junio de 2010 o los desembolsados posteriormente hasta el 31 de mayo de 2011 que hayan sido afectados.  Adicionalmente debe presentar a la oficina del Banco la certificación del CLOPAD firmada por el Alcalde o su delegado, donde lo certifiquen como afectado por la ola invernal.</w:t>
      </w:r>
    </w:p>
    <w:p w:rsidR="00B26099" w:rsidRDefault="00B26099" w:rsidP="00B26099">
      <w:pPr>
        <w:jc w:val="both"/>
        <w:rPr>
          <w:rFonts w:ascii="Arial" w:hAnsi="Arial" w:cs="Arial"/>
        </w:rPr>
      </w:pPr>
      <w:r w:rsidRPr="00522C1E">
        <w:rPr>
          <w:rFonts w:ascii="Arial" w:hAnsi="Arial" w:cs="Arial"/>
        </w:rPr>
        <w:t>Al 2 de septiembre, el Banco Agrario de Colombia ha otorgado 240 alivios en el Departamento de Atlántico por $1.359.</w:t>
      </w:r>
    </w:p>
    <w:p w:rsidR="00B26099" w:rsidRPr="00522C1E" w:rsidRDefault="00B26099" w:rsidP="00B26099">
      <w:pPr>
        <w:jc w:val="both"/>
        <w:rPr>
          <w:rFonts w:ascii="Arial" w:hAnsi="Arial" w:cs="Arial"/>
        </w:rPr>
      </w:pPr>
    </w:p>
    <w:p w:rsidR="00B26099" w:rsidRPr="00522C1E" w:rsidRDefault="00B26099" w:rsidP="00B26099">
      <w:pPr>
        <w:widowControl w:val="0"/>
        <w:numPr>
          <w:ilvl w:val="0"/>
          <w:numId w:val="6"/>
        </w:numPr>
        <w:overflowPunct w:val="0"/>
        <w:autoSpaceDE w:val="0"/>
        <w:autoSpaceDN w:val="0"/>
        <w:adjustRightInd w:val="0"/>
        <w:jc w:val="both"/>
        <w:textAlignment w:val="baseline"/>
        <w:rPr>
          <w:rFonts w:ascii="Arial" w:hAnsi="Arial" w:cs="Arial"/>
          <w:u w:val="single"/>
        </w:rPr>
      </w:pPr>
      <w:r w:rsidRPr="00522C1E">
        <w:rPr>
          <w:rFonts w:ascii="Arial" w:hAnsi="Arial" w:cs="Arial"/>
          <w:u w:val="single"/>
        </w:rPr>
        <w:t>Normalizaciones</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Para las normalizaciones de créditos agropecuarios, son beneficiarios los pequeños y medianos productores afectados por la ola invernal, con este beneficio el cliente puede tener una ampliación de plazo hasta por 5 años con 1 de gracia. No obstante lo anterior al cliente se le abona para pequeño productor el 1 año el 100% de los intereses y para el 2 año el 60%. Para mediano productor el 1 año el 100% y para el segundo año el 40% de los intereses.</w:t>
      </w:r>
    </w:p>
    <w:p w:rsidR="00B26099" w:rsidRPr="00522C1E" w:rsidRDefault="00B26099" w:rsidP="00B26099">
      <w:pPr>
        <w:jc w:val="both"/>
        <w:rPr>
          <w:rFonts w:ascii="Arial" w:hAnsi="Arial" w:cs="Arial"/>
        </w:rPr>
      </w:pPr>
      <w:r w:rsidRPr="00522C1E">
        <w:rPr>
          <w:rFonts w:ascii="Arial" w:hAnsi="Arial" w:cs="Arial"/>
        </w:rPr>
        <w:lastRenderedPageBreak/>
        <w:t xml:space="preserve">Al 1 de septiembre el Banco Agrario ha normalizado en el Departamento del Atlántico bajo estas condiciones, 153 operaciones por $4.912 millones. </w:t>
      </w:r>
    </w:p>
    <w:p w:rsidR="00B26099"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Adicionalmente el Banco Agrario a través de microcrédito lanzo un programa de normalizaciones  para clientes del portafolio de microfinanzas afectados por la ola invernal con operaciones de crédito vigentes o vencidas, siempre y cuando los créditos se encontraran al día al 1 de junio de 2010, que hubieran sido otorgados con posterioridad a dicha fecha o que por la afectación, ya hubieran sido objeto de Novación o Prorroga a partir del 1 de junio de 2010.</w:t>
      </w:r>
    </w:p>
    <w:p w:rsidR="00B26099" w:rsidRDefault="00B26099" w:rsidP="00B26099">
      <w:pPr>
        <w:jc w:val="both"/>
        <w:rPr>
          <w:rFonts w:ascii="Arial" w:hAnsi="Arial" w:cs="Arial"/>
        </w:rPr>
      </w:pPr>
      <w:r w:rsidRPr="00522C1E">
        <w:rPr>
          <w:rFonts w:ascii="Arial" w:hAnsi="Arial" w:cs="Arial"/>
        </w:rPr>
        <w:t xml:space="preserve">Los beneficios de esta normalización, teniendo en cuenta la información suministrada por el Asesor Comercial después de una visita realizada son: beneficio en tasa, Periodo de gracia y un porcentaje de condonación de intereses contingentes como se muestra a continuación: </w:t>
      </w:r>
    </w:p>
    <w:p w:rsidR="00B26099" w:rsidRPr="00522C1E" w:rsidRDefault="00B26099" w:rsidP="00B26099">
      <w:pPr>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077"/>
        <w:gridCol w:w="3087"/>
      </w:tblGrid>
      <w:tr w:rsidR="00B26099" w:rsidRPr="00522C1E" w:rsidTr="00F617CD">
        <w:tc>
          <w:tcPr>
            <w:tcW w:w="2674" w:type="dxa"/>
            <w:tcBorders>
              <w:top w:val="single" w:sz="4" w:space="0" w:color="auto"/>
              <w:left w:val="single" w:sz="4" w:space="0" w:color="auto"/>
              <w:bottom w:val="single" w:sz="4" w:space="0" w:color="auto"/>
              <w:right w:val="single" w:sz="4" w:space="0" w:color="auto"/>
            </w:tcBorders>
            <w:shd w:val="clear" w:color="auto" w:fill="92D050"/>
            <w:vAlign w:val="center"/>
          </w:tcPr>
          <w:p w:rsidR="00B26099" w:rsidRPr="00522C1E" w:rsidRDefault="00B26099" w:rsidP="00F617CD">
            <w:pPr>
              <w:jc w:val="center"/>
              <w:rPr>
                <w:rFonts w:ascii="Arial" w:hAnsi="Arial" w:cs="Arial"/>
                <w:b/>
              </w:rPr>
            </w:pPr>
            <w:r w:rsidRPr="00522C1E">
              <w:rPr>
                <w:rFonts w:ascii="Arial" w:hAnsi="Arial" w:cs="Arial"/>
                <w:b/>
              </w:rPr>
              <w:t>PORCENTAJE AFECTACION</w:t>
            </w:r>
          </w:p>
        </w:tc>
        <w:tc>
          <w:tcPr>
            <w:tcW w:w="2148" w:type="dxa"/>
            <w:tcBorders>
              <w:top w:val="single" w:sz="4" w:space="0" w:color="auto"/>
              <w:left w:val="single" w:sz="4" w:space="0" w:color="auto"/>
              <w:bottom w:val="single" w:sz="4" w:space="0" w:color="auto"/>
              <w:right w:val="single" w:sz="4" w:space="0" w:color="auto"/>
            </w:tcBorders>
            <w:shd w:val="clear" w:color="auto" w:fill="92D050"/>
            <w:vAlign w:val="center"/>
          </w:tcPr>
          <w:p w:rsidR="00B26099" w:rsidRPr="00522C1E" w:rsidRDefault="00B26099" w:rsidP="00F617CD">
            <w:pPr>
              <w:jc w:val="center"/>
              <w:rPr>
                <w:rFonts w:ascii="Arial" w:hAnsi="Arial" w:cs="Arial"/>
                <w:b/>
              </w:rPr>
            </w:pPr>
            <w:r w:rsidRPr="00522C1E">
              <w:rPr>
                <w:rFonts w:ascii="Arial" w:hAnsi="Arial" w:cs="Arial"/>
                <w:b/>
              </w:rPr>
              <w:t>PERIODO DE GRACIA</w:t>
            </w:r>
          </w:p>
        </w:tc>
        <w:tc>
          <w:tcPr>
            <w:tcW w:w="3178" w:type="dxa"/>
            <w:tcBorders>
              <w:top w:val="single" w:sz="4" w:space="0" w:color="auto"/>
              <w:left w:val="single" w:sz="4" w:space="0" w:color="auto"/>
              <w:bottom w:val="single" w:sz="4" w:space="0" w:color="auto"/>
              <w:right w:val="single" w:sz="4" w:space="0" w:color="auto"/>
            </w:tcBorders>
            <w:shd w:val="clear" w:color="auto" w:fill="92D050"/>
            <w:vAlign w:val="center"/>
          </w:tcPr>
          <w:p w:rsidR="00B26099" w:rsidRPr="00522C1E" w:rsidRDefault="00B26099" w:rsidP="00F617CD">
            <w:pPr>
              <w:jc w:val="center"/>
              <w:rPr>
                <w:rFonts w:ascii="Arial" w:hAnsi="Arial" w:cs="Arial"/>
                <w:b/>
              </w:rPr>
            </w:pPr>
            <w:r w:rsidRPr="00522C1E">
              <w:rPr>
                <w:rFonts w:ascii="Arial" w:hAnsi="Arial" w:cs="Arial"/>
                <w:b/>
              </w:rPr>
              <w:t>PORCENTAJE CONDONACION INTERESES CONTINGENTES</w:t>
            </w:r>
          </w:p>
        </w:tc>
      </w:tr>
      <w:tr w:rsidR="00B26099" w:rsidRPr="00522C1E" w:rsidTr="00F617CD">
        <w:tc>
          <w:tcPr>
            <w:tcW w:w="2674" w:type="dxa"/>
            <w:tcBorders>
              <w:top w:val="single" w:sz="4" w:space="0" w:color="auto"/>
            </w:tcBorders>
          </w:tcPr>
          <w:p w:rsidR="00B26099" w:rsidRPr="00522C1E" w:rsidRDefault="00B26099" w:rsidP="00F617CD">
            <w:pPr>
              <w:jc w:val="both"/>
              <w:rPr>
                <w:rFonts w:ascii="Arial" w:hAnsi="Arial" w:cs="Arial"/>
              </w:rPr>
            </w:pPr>
            <w:r w:rsidRPr="00522C1E">
              <w:rPr>
                <w:rFonts w:ascii="Arial" w:hAnsi="Arial" w:cs="Arial"/>
              </w:rPr>
              <w:t>Mayor al 61%</w:t>
            </w:r>
          </w:p>
        </w:tc>
        <w:tc>
          <w:tcPr>
            <w:tcW w:w="2148" w:type="dxa"/>
            <w:tcBorders>
              <w:top w:val="single" w:sz="4" w:space="0" w:color="auto"/>
            </w:tcBorders>
          </w:tcPr>
          <w:p w:rsidR="00B26099" w:rsidRPr="00522C1E" w:rsidRDefault="00B26099" w:rsidP="00F617CD">
            <w:pPr>
              <w:jc w:val="center"/>
              <w:rPr>
                <w:rFonts w:ascii="Arial" w:hAnsi="Arial" w:cs="Arial"/>
              </w:rPr>
            </w:pPr>
            <w:r w:rsidRPr="00522C1E">
              <w:rPr>
                <w:rFonts w:ascii="Arial" w:hAnsi="Arial" w:cs="Arial"/>
              </w:rPr>
              <w:t>6 Meses</w:t>
            </w:r>
          </w:p>
        </w:tc>
        <w:tc>
          <w:tcPr>
            <w:tcW w:w="3178" w:type="dxa"/>
            <w:tcBorders>
              <w:top w:val="single" w:sz="4" w:space="0" w:color="auto"/>
            </w:tcBorders>
          </w:tcPr>
          <w:p w:rsidR="00B26099" w:rsidRPr="00522C1E" w:rsidRDefault="00B26099" w:rsidP="00F617CD">
            <w:pPr>
              <w:jc w:val="center"/>
              <w:rPr>
                <w:rFonts w:ascii="Arial" w:hAnsi="Arial" w:cs="Arial"/>
              </w:rPr>
            </w:pPr>
            <w:r w:rsidRPr="00522C1E">
              <w:rPr>
                <w:rFonts w:ascii="Arial" w:hAnsi="Arial" w:cs="Arial"/>
              </w:rPr>
              <w:t>80%</w:t>
            </w:r>
          </w:p>
        </w:tc>
      </w:tr>
      <w:tr w:rsidR="00B26099" w:rsidRPr="00522C1E" w:rsidTr="00F617CD">
        <w:tc>
          <w:tcPr>
            <w:tcW w:w="2674" w:type="dxa"/>
          </w:tcPr>
          <w:p w:rsidR="00B26099" w:rsidRPr="00522C1E" w:rsidRDefault="00B26099" w:rsidP="00F617CD">
            <w:pPr>
              <w:jc w:val="both"/>
              <w:rPr>
                <w:rFonts w:ascii="Arial" w:hAnsi="Arial" w:cs="Arial"/>
              </w:rPr>
            </w:pPr>
            <w:r w:rsidRPr="00522C1E">
              <w:rPr>
                <w:rFonts w:ascii="Arial" w:hAnsi="Arial" w:cs="Arial"/>
              </w:rPr>
              <w:t>Entre 31% - 60%</w:t>
            </w:r>
          </w:p>
        </w:tc>
        <w:tc>
          <w:tcPr>
            <w:tcW w:w="2148" w:type="dxa"/>
          </w:tcPr>
          <w:p w:rsidR="00B26099" w:rsidRPr="00522C1E" w:rsidRDefault="00B26099" w:rsidP="00F617CD">
            <w:pPr>
              <w:jc w:val="center"/>
              <w:rPr>
                <w:rFonts w:ascii="Arial" w:hAnsi="Arial" w:cs="Arial"/>
              </w:rPr>
            </w:pPr>
            <w:r w:rsidRPr="00522C1E">
              <w:rPr>
                <w:rFonts w:ascii="Arial" w:hAnsi="Arial" w:cs="Arial"/>
              </w:rPr>
              <w:t>6 Meses</w:t>
            </w:r>
          </w:p>
        </w:tc>
        <w:tc>
          <w:tcPr>
            <w:tcW w:w="3178" w:type="dxa"/>
          </w:tcPr>
          <w:p w:rsidR="00B26099" w:rsidRPr="00522C1E" w:rsidRDefault="00B26099" w:rsidP="00F617CD">
            <w:pPr>
              <w:jc w:val="center"/>
              <w:rPr>
                <w:rFonts w:ascii="Arial" w:hAnsi="Arial" w:cs="Arial"/>
              </w:rPr>
            </w:pPr>
            <w:r w:rsidRPr="00522C1E">
              <w:rPr>
                <w:rFonts w:ascii="Arial" w:hAnsi="Arial" w:cs="Arial"/>
              </w:rPr>
              <w:t>60%</w:t>
            </w:r>
          </w:p>
        </w:tc>
      </w:tr>
      <w:tr w:rsidR="00B26099" w:rsidRPr="00522C1E" w:rsidTr="00F617CD">
        <w:tc>
          <w:tcPr>
            <w:tcW w:w="2674" w:type="dxa"/>
          </w:tcPr>
          <w:p w:rsidR="00B26099" w:rsidRPr="00522C1E" w:rsidRDefault="00B26099" w:rsidP="00F617CD">
            <w:pPr>
              <w:jc w:val="both"/>
              <w:rPr>
                <w:rFonts w:ascii="Arial" w:hAnsi="Arial" w:cs="Arial"/>
              </w:rPr>
            </w:pPr>
            <w:r w:rsidRPr="00522C1E">
              <w:rPr>
                <w:rFonts w:ascii="Arial" w:hAnsi="Arial" w:cs="Arial"/>
              </w:rPr>
              <w:t>Menor a 30%</w:t>
            </w:r>
          </w:p>
        </w:tc>
        <w:tc>
          <w:tcPr>
            <w:tcW w:w="2148" w:type="dxa"/>
          </w:tcPr>
          <w:p w:rsidR="00B26099" w:rsidRPr="00522C1E" w:rsidRDefault="00B26099" w:rsidP="00F617CD">
            <w:pPr>
              <w:jc w:val="center"/>
              <w:rPr>
                <w:rFonts w:ascii="Arial" w:hAnsi="Arial" w:cs="Arial"/>
              </w:rPr>
            </w:pPr>
            <w:r w:rsidRPr="00522C1E">
              <w:rPr>
                <w:rFonts w:ascii="Arial" w:hAnsi="Arial" w:cs="Arial"/>
              </w:rPr>
              <w:t>3 Meses</w:t>
            </w:r>
          </w:p>
        </w:tc>
        <w:tc>
          <w:tcPr>
            <w:tcW w:w="3178" w:type="dxa"/>
          </w:tcPr>
          <w:p w:rsidR="00B26099" w:rsidRPr="00522C1E" w:rsidRDefault="00B26099" w:rsidP="00F617CD">
            <w:pPr>
              <w:jc w:val="center"/>
              <w:rPr>
                <w:rFonts w:ascii="Arial" w:hAnsi="Arial" w:cs="Arial"/>
              </w:rPr>
            </w:pPr>
            <w:r w:rsidRPr="00522C1E">
              <w:rPr>
                <w:rFonts w:ascii="Arial" w:hAnsi="Arial" w:cs="Arial"/>
              </w:rPr>
              <w:t>40%</w:t>
            </w:r>
          </w:p>
        </w:tc>
      </w:tr>
    </w:tbl>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 xml:space="preserve">El beneficio en tasa se otorga al momento de efectuar la normalización, dado que esta queda con la mitad de la tasa registrada en el momento de su contabilización. </w:t>
      </w:r>
    </w:p>
    <w:p w:rsidR="00B26099" w:rsidRPr="00522C1E" w:rsidRDefault="00B26099" w:rsidP="00B26099">
      <w:pPr>
        <w:jc w:val="both"/>
        <w:rPr>
          <w:rFonts w:ascii="Arial" w:hAnsi="Arial" w:cs="Arial"/>
        </w:rPr>
      </w:pPr>
      <w:r w:rsidRPr="00522C1E">
        <w:rPr>
          <w:rFonts w:ascii="Arial" w:hAnsi="Arial" w:cs="Arial"/>
        </w:rPr>
        <w:t>Al 2 de septiembre bajo este programa se han normalizado 10 operaciones por $15 millones a través de la oficina de Santo Tomas.</w:t>
      </w:r>
    </w:p>
    <w:p w:rsidR="00B26099" w:rsidRPr="00522C1E" w:rsidRDefault="00B26099" w:rsidP="00B26099">
      <w:pPr>
        <w:jc w:val="both"/>
        <w:rPr>
          <w:rFonts w:ascii="Arial" w:hAnsi="Arial" w:cs="Arial"/>
        </w:rPr>
      </w:pPr>
    </w:p>
    <w:p w:rsidR="00B26099" w:rsidRPr="00522C1E" w:rsidRDefault="00B26099" w:rsidP="00B26099">
      <w:pPr>
        <w:pStyle w:val="Prrafodelista"/>
        <w:numPr>
          <w:ilvl w:val="0"/>
          <w:numId w:val="6"/>
        </w:numPr>
        <w:jc w:val="both"/>
        <w:rPr>
          <w:rFonts w:ascii="Arial" w:hAnsi="Arial" w:cs="Arial"/>
          <w:sz w:val="24"/>
          <w:szCs w:val="24"/>
          <w:u w:val="single"/>
        </w:rPr>
      </w:pPr>
      <w:r w:rsidRPr="00522C1E">
        <w:rPr>
          <w:rFonts w:ascii="Arial" w:hAnsi="Arial" w:cs="Arial"/>
          <w:sz w:val="24"/>
          <w:szCs w:val="24"/>
          <w:u w:val="single"/>
        </w:rPr>
        <w:t>Créditos Nuevos.</w:t>
      </w:r>
    </w:p>
    <w:p w:rsidR="00B26099" w:rsidRDefault="00B26099" w:rsidP="00B26099">
      <w:pPr>
        <w:jc w:val="both"/>
        <w:rPr>
          <w:rFonts w:ascii="Arial" w:hAnsi="Arial" w:cs="Arial"/>
        </w:rPr>
      </w:pPr>
      <w:r w:rsidRPr="00522C1E">
        <w:rPr>
          <w:rFonts w:ascii="Arial" w:hAnsi="Arial" w:cs="Arial"/>
        </w:rPr>
        <w:t xml:space="preserve">Para todo tipo de productor cliente o no del Banco afectado por </w:t>
      </w:r>
      <w:smartTag w:uri="urn:schemas-microsoft-com:office:smarttags" w:element="PersonName">
        <w:smartTagPr>
          <w:attr w:name="ProductID" w:val="la Ola Invernal"/>
        </w:smartTagPr>
        <w:r w:rsidRPr="00522C1E">
          <w:rPr>
            <w:rFonts w:ascii="Arial" w:hAnsi="Arial" w:cs="Arial"/>
          </w:rPr>
          <w:t>la Ola Invernal</w:t>
        </w:r>
      </w:smartTag>
      <w:r w:rsidRPr="00522C1E">
        <w:rPr>
          <w:rFonts w:ascii="Arial" w:hAnsi="Arial" w:cs="Arial"/>
        </w:rPr>
        <w:t>, Los beneficios que se ofrecen son los siguientes:</w:t>
      </w:r>
    </w:p>
    <w:p w:rsidR="00B26099" w:rsidRPr="00522C1E" w:rsidRDefault="00B26099" w:rsidP="00B26099">
      <w:pPr>
        <w:jc w:val="both"/>
        <w:rPr>
          <w:rFonts w:ascii="Arial" w:hAnsi="Arial" w:cs="Arial"/>
        </w:rPr>
      </w:pPr>
    </w:p>
    <w:tbl>
      <w:tblPr>
        <w:tblW w:w="8580" w:type="dxa"/>
        <w:tblInd w:w="55" w:type="dxa"/>
        <w:tblCellMar>
          <w:left w:w="70" w:type="dxa"/>
          <w:right w:w="70" w:type="dxa"/>
        </w:tblCellMar>
        <w:tblLook w:val="04A0" w:firstRow="1" w:lastRow="0" w:firstColumn="1" w:lastColumn="0" w:noHBand="0" w:noVBand="1"/>
      </w:tblPr>
      <w:tblGrid>
        <w:gridCol w:w="2280"/>
        <w:gridCol w:w="1400"/>
        <w:gridCol w:w="1260"/>
        <w:gridCol w:w="1200"/>
        <w:gridCol w:w="2440"/>
      </w:tblGrid>
      <w:tr w:rsidR="00B26099" w:rsidRPr="00522C1E" w:rsidTr="00F617CD">
        <w:trPr>
          <w:trHeight w:val="300"/>
        </w:trPr>
        <w:tc>
          <w:tcPr>
            <w:tcW w:w="2280" w:type="dxa"/>
            <w:tcBorders>
              <w:top w:val="single" w:sz="4" w:space="0" w:color="auto"/>
              <w:left w:val="single" w:sz="4" w:space="0" w:color="auto"/>
              <w:bottom w:val="nil"/>
              <w:right w:val="single" w:sz="4" w:space="0" w:color="auto"/>
            </w:tcBorders>
            <w:shd w:val="clear" w:color="000000" w:fill="99CC00"/>
            <w:vAlign w:val="center"/>
          </w:tcPr>
          <w:p w:rsidR="00B26099" w:rsidRPr="00522C1E" w:rsidRDefault="00B26099" w:rsidP="00F617CD">
            <w:pPr>
              <w:jc w:val="center"/>
              <w:rPr>
                <w:rFonts w:ascii="Arial" w:hAnsi="Arial" w:cs="Arial"/>
                <w:b/>
                <w:bCs/>
              </w:rPr>
            </w:pPr>
            <w:r w:rsidRPr="00522C1E">
              <w:rPr>
                <w:rFonts w:ascii="Arial" w:hAnsi="Arial" w:cs="Arial"/>
                <w:b/>
                <w:bCs/>
              </w:rPr>
              <w:t>Tipo Productor</w:t>
            </w:r>
          </w:p>
        </w:tc>
        <w:tc>
          <w:tcPr>
            <w:tcW w:w="1400" w:type="dxa"/>
            <w:tcBorders>
              <w:top w:val="single" w:sz="4" w:space="0" w:color="auto"/>
              <w:left w:val="nil"/>
              <w:bottom w:val="nil"/>
              <w:right w:val="single" w:sz="4" w:space="0" w:color="auto"/>
            </w:tcBorders>
            <w:shd w:val="clear" w:color="000000" w:fill="99CC00"/>
            <w:vAlign w:val="center"/>
          </w:tcPr>
          <w:p w:rsidR="00B26099" w:rsidRPr="00522C1E" w:rsidRDefault="00B26099" w:rsidP="00F617CD">
            <w:pPr>
              <w:jc w:val="center"/>
              <w:rPr>
                <w:rFonts w:ascii="Arial" w:hAnsi="Arial" w:cs="Arial"/>
                <w:b/>
                <w:bCs/>
              </w:rPr>
            </w:pPr>
            <w:r w:rsidRPr="00522C1E">
              <w:rPr>
                <w:rFonts w:ascii="Arial" w:hAnsi="Arial" w:cs="Arial"/>
                <w:b/>
                <w:bCs/>
              </w:rPr>
              <w:t>Tasa ( X )</w:t>
            </w:r>
          </w:p>
        </w:tc>
        <w:tc>
          <w:tcPr>
            <w:tcW w:w="1260" w:type="dxa"/>
            <w:tcBorders>
              <w:top w:val="single" w:sz="4" w:space="0" w:color="auto"/>
              <w:left w:val="nil"/>
              <w:bottom w:val="nil"/>
              <w:right w:val="single" w:sz="4" w:space="0" w:color="auto"/>
            </w:tcBorders>
            <w:shd w:val="clear" w:color="000000" w:fill="99CC00"/>
            <w:vAlign w:val="center"/>
          </w:tcPr>
          <w:p w:rsidR="00B26099" w:rsidRPr="00522C1E" w:rsidRDefault="00B26099" w:rsidP="00F617CD">
            <w:pPr>
              <w:jc w:val="center"/>
              <w:rPr>
                <w:rFonts w:ascii="Arial" w:hAnsi="Arial" w:cs="Arial"/>
                <w:b/>
                <w:bCs/>
              </w:rPr>
            </w:pPr>
            <w:r w:rsidRPr="00522C1E">
              <w:rPr>
                <w:rFonts w:ascii="Arial" w:hAnsi="Arial" w:cs="Arial"/>
                <w:b/>
                <w:bCs/>
              </w:rPr>
              <w:t>ICR ( X )</w:t>
            </w:r>
          </w:p>
        </w:tc>
        <w:tc>
          <w:tcPr>
            <w:tcW w:w="1200" w:type="dxa"/>
            <w:tcBorders>
              <w:top w:val="single" w:sz="4" w:space="0" w:color="auto"/>
              <w:left w:val="nil"/>
              <w:bottom w:val="nil"/>
              <w:right w:val="single" w:sz="4" w:space="0" w:color="auto"/>
            </w:tcBorders>
            <w:shd w:val="clear" w:color="000000" w:fill="99CC00"/>
            <w:vAlign w:val="center"/>
          </w:tcPr>
          <w:p w:rsidR="00B26099" w:rsidRPr="00522C1E" w:rsidRDefault="00B26099" w:rsidP="00F617CD">
            <w:pPr>
              <w:jc w:val="center"/>
              <w:rPr>
                <w:rFonts w:ascii="Arial" w:hAnsi="Arial" w:cs="Arial"/>
                <w:b/>
                <w:bCs/>
              </w:rPr>
            </w:pPr>
            <w:r w:rsidRPr="00522C1E">
              <w:rPr>
                <w:rFonts w:ascii="Arial" w:hAnsi="Arial" w:cs="Arial"/>
                <w:b/>
                <w:bCs/>
              </w:rPr>
              <w:t>FAG</w:t>
            </w:r>
          </w:p>
        </w:tc>
        <w:tc>
          <w:tcPr>
            <w:tcW w:w="2440" w:type="dxa"/>
            <w:tcBorders>
              <w:top w:val="single" w:sz="4" w:space="0" w:color="auto"/>
              <w:left w:val="nil"/>
              <w:bottom w:val="nil"/>
              <w:right w:val="single" w:sz="4" w:space="0" w:color="auto"/>
            </w:tcBorders>
            <w:shd w:val="clear" w:color="000000" w:fill="99CC00"/>
            <w:vAlign w:val="center"/>
          </w:tcPr>
          <w:p w:rsidR="00B26099" w:rsidRPr="00522C1E" w:rsidRDefault="00B26099" w:rsidP="00F617CD">
            <w:pPr>
              <w:jc w:val="center"/>
              <w:rPr>
                <w:rFonts w:ascii="Arial" w:hAnsi="Arial" w:cs="Arial"/>
                <w:b/>
                <w:bCs/>
              </w:rPr>
            </w:pPr>
            <w:r w:rsidRPr="00522C1E">
              <w:rPr>
                <w:rFonts w:ascii="Arial" w:hAnsi="Arial" w:cs="Arial"/>
                <w:b/>
                <w:bCs/>
              </w:rPr>
              <w:t>COMISION FAG (*)</w:t>
            </w:r>
          </w:p>
        </w:tc>
      </w:tr>
      <w:tr w:rsidR="00B26099" w:rsidRPr="00522C1E" w:rsidTr="00F617CD">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99" w:rsidRPr="00522C1E" w:rsidRDefault="00B26099" w:rsidP="00F617CD">
            <w:pPr>
              <w:rPr>
                <w:rFonts w:ascii="Arial" w:hAnsi="Arial" w:cs="Arial"/>
              </w:rPr>
            </w:pPr>
            <w:r w:rsidRPr="00522C1E">
              <w:rPr>
                <w:rFonts w:ascii="Arial" w:hAnsi="Arial" w:cs="Arial"/>
              </w:rPr>
              <w:t>Pequeños Productores</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DTF - 1  E.A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40%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100%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0.75%</w:t>
            </w:r>
          </w:p>
        </w:tc>
      </w:tr>
      <w:tr w:rsidR="00B26099" w:rsidRPr="00522C1E" w:rsidTr="00F617C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tcPr>
          <w:p w:rsidR="00B26099" w:rsidRPr="00522C1E" w:rsidRDefault="00B26099" w:rsidP="00F617CD">
            <w:pPr>
              <w:rPr>
                <w:rFonts w:ascii="Arial" w:hAnsi="Arial" w:cs="Arial"/>
              </w:rPr>
            </w:pPr>
            <w:r w:rsidRPr="00522C1E">
              <w:rPr>
                <w:rFonts w:ascii="Arial" w:hAnsi="Arial" w:cs="Arial"/>
              </w:rPr>
              <w:t>Medianos Productores</w:t>
            </w:r>
          </w:p>
        </w:tc>
        <w:tc>
          <w:tcPr>
            <w:tcW w:w="1400" w:type="dxa"/>
            <w:tcBorders>
              <w:top w:val="nil"/>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DTF E.A</w:t>
            </w:r>
          </w:p>
        </w:tc>
        <w:tc>
          <w:tcPr>
            <w:tcW w:w="1260" w:type="dxa"/>
            <w:tcBorders>
              <w:top w:val="nil"/>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30%</w:t>
            </w:r>
          </w:p>
        </w:tc>
        <w:tc>
          <w:tcPr>
            <w:tcW w:w="1200" w:type="dxa"/>
            <w:tcBorders>
              <w:top w:val="nil"/>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70%</w:t>
            </w:r>
          </w:p>
        </w:tc>
        <w:tc>
          <w:tcPr>
            <w:tcW w:w="2440" w:type="dxa"/>
            <w:tcBorders>
              <w:top w:val="nil"/>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2.25%</w:t>
            </w:r>
          </w:p>
        </w:tc>
      </w:tr>
      <w:tr w:rsidR="00B26099" w:rsidRPr="00522C1E" w:rsidTr="00F617C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tcPr>
          <w:p w:rsidR="00B26099" w:rsidRPr="00522C1E" w:rsidRDefault="00B26099" w:rsidP="00F617CD">
            <w:pPr>
              <w:rPr>
                <w:rFonts w:ascii="Arial" w:hAnsi="Arial" w:cs="Arial"/>
              </w:rPr>
            </w:pPr>
            <w:r w:rsidRPr="00522C1E">
              <w:rPr>
                <w:rFonts w:ascii="Arial" w:hAnsi="Arial" w:cs="Arial"/>
              </w:rPr>
              <w:t>Grandes Productores</w:t>
            </w:r>
          </w:p>
        </w:tc>
        <w:tc>
          <w:tcPr>
            <w:tcW w:w="1400" w:type="dxa"/>
            <w:tcBorders>
              <w:top w:val="nil"/>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DTF + 1   E.A</w:t>
            </w:r>
          </w:p>
        </w:tc>
        <w:tc>
          <w:tcPr>
            <w:tcW w:w="1260" w:type="dxa"/>
            <w:tcBorders>
              <w:top w:val="nil"/>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20%</w:t>
            </w:r>
          </w:p>
        </w:tc>
        <w:tc>
          <w:tcPr>
            <w:tcW w:w="1200" w:type="dxa"/>
            <w:tcBorders>
              <w:top w:val="nil"/>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50%</w:t>
            </w:r>
          </w:p>
        </w:tc>
        <w:tc>
          <w:tcPr>
            <w:tcW w:w="2440" w:type="dxa"/>
            <w:tcBorders>
              <w:top w:val="nil"/>
              <w:left w:val="nil"/>
              <w:bottom w:val="single" w:sz="4" w:space="0" w:color="auto"/>
              <w:right w:val="single" w:sz="4" w:space="0" w:color="auto"/>
            </w:tcBorders>
            <w:shd w:val="clear" w:color="auto" w:fill="auto"/>
            <w:noWrap/>
            <w:vAlign w:val="center"/>
          </w:tcPr>
          <w:p w:rsidR="00B26099" w:rsidRPr="00522C1E" w:rsidRDefault="00B26099" w:rsidP="00F617CD">
            <w:pPr>
              <w:jc w:val="center"/>
              <w:rPr>
                <w:rFonts w:ascii="Arial" w:hAnsi="Arial" w:cs="Arial"/>
              </w:rPr>
            </w:pPr>
            <w:r w:rsidRPr="00522C1E">
              <w:rPr>
                <w:rFonts w:ascii="Arial" w:hAnsi="Arial" w:cs="Arial"/>
              </w:rPr>
              <w:t>3.75%</w:t>
            </w:r>
          </w:p>
        </w:tc>
      </w:tr>
    </w:tbl>
    <w:p w:rsidR="00B26099" w:rsidRPr="00522C1E" w:rsidRDefault="00B26099" w:rsidP="00B26099">
      <w:pPr>
        <w:jc w:val="both"/>
        <w:rPr>
          <w:rFonts w:ascii="Arial" w:hAnsi="Arial" w:cs="Arial"/>
        </w:rPr>
      </w:pPr>
      <w:r w:rsidRPr="00522C1E">
        <w:rPr>
          <w:rFonts w:ascii="Arial" w:hAnsi="Arial" w:cs="Arial"/>
        </w:rPr>
        <w:t xml:space="preserve">*Comisión: anual anticipada o única anticipada sobre el valor garantizado </w:t>
      </w:r>
    </w:p>
    <w:p w:rsidR="00B26099" w:rsidRPr="00522C1E" w:rsidRDefault="00B26099" w:rsidP="00B26099">
      <w:pPr>
        <w:jc w:val="both"/>
        <w:rPr>
          <w:rFonts w:ascii="Arial" w:hAnsi="Arial" w:cs="Arial"/>
        </w:rPr>
      </w:pPr>
      <w:r w:rsidRPr="00522C1E">
        <w:rPr>
          <w:rFonts w:ascii="Arial" w:hAnsi="Arial" w:cs="Arial"/>
        </w:rPr>
        <w:t xml:space="preserve">( X ) Tasa e ICR son excluyentes </w:t>
      </w:r>
    </w:p>
    <w:p w:rsidR="00B26099" w:rsidRPr="00522C1E" w:rsidRDefault="00B26099" w:rsidP="00B26099">
      <w:pPr>
        <w:jc w:val="both"/>
        <w:rPr>
          <w:rFonts w:ascii="Arial" w:hAnsi="Arial" w:cs="Arial"/>
        </w:rPr>
      </w:pPr>
      <w:r w:rsidRPr="00522C1E">
        <w:rPr>
          <w:rFonts w:ascii="Arial" w:hAnsi="Arial" w:cs="Arial"/>
        </w:rPr>
        <w:lastRenderedPageBreak/>
        <w:t xml:space="preserve">Para el estudio del crédito el cliente debe tener un proyecto orientado al desarrollo del sector agropecuario, enmarcado en un proyecto productivo, el cual deberá ser sostenible y  viable desde el punto de vista técnico, financiero y ambiental. </w:t>
      </w:r>
    </w:p>
    <w:p w:rsidR="00B26099" w:rsidRDefault="00B26099" w:rsidP="00B26099">
      <w:pPr>
        <w:jc w:val="both"/>
        <w:rPr>
          <w:rFonts w:ascii="Arial" w:hAnsi="Arial" w:cs="Arial"/>
        </w:rPr>
      </w:pPr>
    </w:p>
    <w:p w:rsidR="00B26099" w:rsidRDefault="00B26099" w:rsidP="00B26099">
      <w:pPr>
        <w:jc w:val="both"/>
        <w:rPr>
          <w:rFonts w:ascii="Arial" w:hAnsi="Arial" w:cs="Arial"/>
        </w:rPr>
      </w:pPr>
      <w:r w:rsidRPr="00522C1E">
        <w:rPr>
          <w:rFonts w:ascii="Arial" w:hAnsi="Arial" w:cs="Arial"/>
        </w:rPr>
        <w:t xml:space="preserve">Las líneas financiadas establecida por </w:t>
      </w:r>
      <w:smartTag w:uri="urn:schemas-microsoft-com:office:smarttags" w:element="PersonName">
        <w:smartTagPr>
          <w:attr w:name="ProductID" w:val="la Comisión Nacional"/>
        </w:smartTagPr>
        <w:r w:rsidRPr="00522C1E">
          <w:rPr>
            <w:rFonts w:ascii="Arial" w:hAnsi="Arial" w:cs="Arial"/>
          </w:rPr>
          <w:t>la Comisión Nacional</w:t>
        </w:r>
      </w:smartTag>
      <w:r w:rsidRPr="00522C1E">
        <w:rPr>
          <w:rFonts w:ascii="Arial" w:hAnsi="Arial" w:cs="Arial"/>
        </w:rPr>
        <w:t xml:space="preserve"> de Crédito y reglamentadas por FINAGRO son las siguientes:</w:t>
      </w:r>
    </w:p>
    <w:p w:rsidR="00B26099" w:rsidRPr="00522C1E" w:rsidRDefault="00B26099" w:rsidP="00B26099">
      <w:pPr>
        <w:jc w:val="both"/>
        <w:rPr>
          <w:rFonts w:ascii="Arial" w:hAnsi="Arial" w:cs="Arial"/>
        </w:rPr>
      </w:pP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Siembra y resiembra de cultivos de ciclo corto.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Sostenimiento de cultivos de mediano y tardío rendimiento.</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Sostenimiento de producción pecuaria, excluido Tarjeta Agropecuaria.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Siembra y resiembra de cultivos de mediano rendimiento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Siembra de cultivos de mediano rendimiento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Siembra o renovación de cultivos de tardío rendimiento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Siembra de pastos y forrajes (renovación de praderas).</w:t>
      </w:r>
      <w:r w:rsidRPr="00522C1E">
        <w:rPr>
          <w:rFonts w:ascii="Arial" w:hAnsi="Arial" w:cs="Arial"/>
        </w:rPr>
        <w:t>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Retención de vientres bovinos y/o bufalinos.</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Adquisición de maquinaria, equipos e implementos para henificación y/o henolaje o corte de pastos y forrajes para suministro fresco al ganado.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Recuperación de infraestructura productiva y/o obras de adecuación, exceptuando </w:t>
      </w:r>
      <w:r w:rsidRPr="00522C1E">
        <w:rPr>
          <w:rFonts w:ascii="Arial" w:hAnsi="Arial" w:cs="Arial"/>
        </w:rPr>
        <w:t>Erradicación cafetales envejecidos para reconversión productiva</w:t>
      </w:r>
      <w:r w:rsidRPr="00522C1E">
        <w:rPr>
          <w:rFonts w:ascii="Arial" w:hAnsi="Arial" w:cs="Arial"/>
          <w:lang w:val="es-CO"/>
        </w:rPr>
        <w:t xml:space="preserve">.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Dotación o recuperación de infraestructura para transformación primaria </w:t>
      </w:r>
      <w:r w:rsidRPr="00522C1E">
        <w:rPr>
          <w:rFonts w:ascii="Arial" w:hAnsi="Arial" w:cs="Arial"/>
          <w:bCs/>
          <w:lang w:val="es-CO"/>
        </w:rPr>
        <w:t>únicamente por parte de productores agropecuarios</w:t>
      </w:r>
      <w:r w:rsidRPr="00522C1E">
        <w:rPr>
          <w:rFonts w:ascii="Arial" w:hAnsi="Arial" w:cs="Arial"/>
          <w:lang w:val="es-CO"/>
        </w:rPr>
        <w:t xml:space="preserve">.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Sostenimiento de finca de economía campesina </w:t>
      </w:r>
      <w:r w:rsidRPr="00522C1E">
        <w:rPr>
          <w:rFonts w:ascii="Arial" w:hAnsi="Arial" w:cs="Arial"/>
          <w:bCs/>
          <w:lang w:val="es-CO"/>
        </w:rPr>
        <w:t>únicamente para pequeños y medianos productores</w:t>
      </w:r>
      <w:r w:rsidRPr="00522C1E">
        <w:rPr>
          <w:rFonts w:ascii="Arial" w:hAnsi="Arial" w:cs="Arial"/>
          <w:lang w:val="es-CO"/>
        </w:rPr>
        <w:t xml:space="preserve">.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Capital de trabajo para comercialización de productos agropecuarios </w:t>
      </w:r>
      <w:r w:rsidRPr="00522C1E">
        <w:rPr>
          <w:rFonts w:ascii="Arial" w:hAnsi="Arial" w:cs="Arial"/>
          <w:bCs/>
          <w:lang w:val="es-CO"/>
        </w:rPr>
        <w:t>únicamente por parte de pequeños y medianos productores</w:t>
      </w:r>
      <w:r w:rsidRPr="00522C1E">
        <w:rPr>
          <w:rFonts w:ascii="Arial" w:hAnsi="Arial" w:cs="Arial"/>
          <w:lang w:val="es-CO"/>
        </w:rPr>
        <w:t xml:space="preserve">, (Costo promedio compras  y </w:t>
      </w:r>
      <w:r w:rsidRPr="00522C1E">
        <w:rPr>
          <w:rFonts w:ascii="Arial" w:hAnsi="Arial" w:cs="Arial"/>
        </w:rPr>
        <w:t xml:space="preserve">Cartera. inventarios y costos directos) </w:t>
      </w:r>
    </w:p>
    <w:p w:rsidR="00B26099" w:rsidRPr="00522C1E" w:rsidRDefault="00B26099" w:rsidP="00B26099">
      <w:pPr>
        <w:numPr>
          <w:ilvl w:val="0"/>
          <w:numId w:val="7"/>
        </w:numPr>
        <w:tabs>
          <w:tab w:val="clear" w:pos="720"/>
          <w:tab w:val="num" w:pos="426"/>
        </w:tabs>
        <w:ind w:left="426" w:hanging="426"/>
        <w:jc w:val="both"/>
        <w:rPr>
          <w:rFonts w:ascii="Arial" w:hAnsi="Arial" w:cs="Arial"/>
        </w:rPr>
      </w:pPr>
      <w:r w:rsidRPr="00522C1E">
        <w:rPr>
          <w:rFonts w:ascii="Arial" w:hAnsi="Arial" w:cs="Arial"/>
          <w:lang w:val="es-CO"/>
        </w:rPr>
        <w:t xml:space="preserve">Pago de pasivos financieros y no financieros asociados directamente a la actividad productiva agropecuaria, </w:t>
      </w:r>
      <w:r w:rsidRPr="00522C1E">
        <w:rPr>
          <w:rFonts w:ascii="Arial" w:hAnsi="Arial" w:cs="Arial"/>
          <w:bCs/>
          <w:lang w:val="es-CO"/>
        </w:rPr>
        <w:t>únicamente de pequeños y medianos productores</w:t>
      </w:r>
      <w:r w:rsidRPr="00522C1E">
        <w:rPr>
          <w:rFonts w:ascii="Arial" w:hAnsi="Arial" w:cs="Arial"/>
          <w:lang w:val="es-CO"/>
        </w:rPr>
        <w:t xml:space="preserve">. Los pasivos no financieros deberán estar debidamente soportados y tener una fecha de causación anterior al 30 de abril de 2011. </w:t>
      </w: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r w:rsidRPr="00522C1E">
        <w:rPr>
          <w:rFonts w:ascii="Arial" w:hAnsi="Arial" w:cs="Arial"/>
        </w:rPr>
        <w:t>A través de estas líneas el Banco Agrario al 1 de septiembre ha financiado 176 operaciones por $2,733 millones.</w:t>
      </w:r>
    </w:p>
    <w:p w:rsidR="00B26099" w:rsidRDefault="00B26099" w:rsidP="00B26099">
      <w:pPr>
        <w:ind w:left="-142"/>
        <w:jc w:val="both"/>
        <w:rPr>
          <w:rFonts w:ascii="Arial" w:hAnsi="Arial" w:cs="Arial"/>
          <w:b/>
        </w:rPr>
      </w:pPr>
    </w:p>
    <w:p w:rsidR="00B26099" w:rsidRPr="00522C1E" w:rsidRDefault="00B26099" w:rsidP="00B26099">
      <w:pPr>
        <w:ind w:left="-142"/>
        <w:jc w:val="both"/>
        <w:rPr>
          <w:rFonts w:ascii="Arial" w:hAnsi="Arial" w:cs="Arial"/>
          <w:b/>
        </w:rPr>
      </w:pPr>
      <w:r w:rsidRPr="00522C1E">
        <w:rPr>
          <w:rFonts w:ascii="Arial" w:hAnsi="Arial" w:cs="Arial"/>
          <w:b/>
        </w:rPr>
        <w:t>Brigadas Realizadas en el Departamento del Atlántico durante el 2011:</w:t>
      </w:r>
    </w:p>
    <w:p w:rsidR="00B26099" w:rsidRDefault="00B26099" w:rsidP="00B26099">
      <w:pPr>
        <w:ind w:left="-142"/>
        <w:jc w:val="both"/>
        <w:rPr>
          <w:rFonts w:ascii="Arial" w:hAnsi="Arial" w:cs="Arial"/>
        </w:rPr>
      </w:pPr>
    </w:p>
    <w:p w:rsidR="00B26099" w:rsidRPr="00522C1E" w:rsidRDefault="00B26099" w:rsidP="00B26099">
      <w:pPr>
        <w:ind w:left="-142"/>
        <w:jc w:val="both"/>
        <w:rPr>
          <w:rFonts w:ascii="Arial" w:hAnsi="Arial" w:cs="Arial"/>
        </w:rPr>
      </w:pPr>
      <w:r w:rsidRPr="00522C1E">
        <w:rPr>
          <w:rFonts w:ascii="Arial" w:hAnsi="Arial" w:cs="Arial"/>
        </w:rPr>
        <w:t xml:space="preserve">Debido a las afectaciones que sufrió el Departamento del Atlántico se han venido realizando reuniones por el Presidente de </w:t>
      </w:r>
      <w:smartTag w:uri="urn:schemas-microsoft-com:office:smarttags" w:element="PersonName">
        <w:smartTagPr>
          <w:attr w:name="ProductID" w:val="la República"/>
        </w:smartTagPr>
        <w:r w:rsidRPr="00522C1E">
          <w:rPr>
            <w:rFonts w:ascii="Arial" w:hAnsi="Arial" w:cs="Arial"/>
          </w:rPr>
          <w:t>la República</w:t>
        </w:r>
      </w:smartTag>
      <w:r w:rsidRPr="00522C1E">
        <w:rPr>
          <w:rFonts w:ascii="Arial" w:hAnsi="Arial" w:cs="Arial"/>
        </w:rPr>
        <w:t xml:space="preserve"> y su equipo de trabajo en los municipios más afectados como es el caso de Manatí el 29 de Junio de 2011,  adicionalmente se realizo por el  Ministro de Agricultura y </w:t>
      </w:r>
      <w:r w:rsidRPr="00522C1E">
        <w:rPr>
          <w:rFonts w:ascii="Arial" w:hAnsi="Arial" w:cs="Arial"/>
        </w:rPr>
        <w:lastRenderedPageBreak/>
        <w:t>Desarrollo Rural, el Gobernador del Atlántico y el Presidente del Banco Agrario de Colombia, el 3 de enero un sobrevuelo sobre las regiones más afectadas para analizar la dimensión de los daños causados por las inundaciones.</w:t>
      </w:r>
    </w:p>
    <w:p w:rsidR="00B26099" w:rsidRDefault="00B26099" w:rsidP="00B26099">
      <w:pPr>
        <w:ind w:left="-142"/>
        <w:jc w:val="both"/>
        <w:rPr>
          <w:rFonts w:ascii="Arial" w:hAnsi="Arial" w:cs="Arial"/>
        </w:rPr>
      </w:pPr>
      <w:r w:rsidRPr="00522C1E">
        <w:rPr>
          <w:rFonts w:ascii="Arial" w:hAnsi="Arial" w:cs="Arial"/>
        </w:rPr>
        <w:t>Adicionalmente se han realizado 31 brigadas comerciales del Banco Agrario en las cuales se han atendido 1.335 personas como se relaciona a continuación:</w:t>
      </w:r>
    </w:p>
    <w:p w:rsidR="00B26099" w:rsidRPr="00522C1E" w:rsidRDefault="00B26099" w:rsidP="00B26099">
      <w:pPr>
        <w:ind w:left="-142"/>
        <w:jc w:val="both"/>
        <w:rPr>
          <w:rFonts w:ascii="Arial" w:hAnsi="Arial" w:cs="Arial"/>
        </w:rPr>
      </w:pPr>
    </w:p>
    <w:tbl>
      <w:tblPr>
        <w:tblW w:w="8808" w:type="dxa"/>
        <w:tblInd w:w="51" w:type="dxa"/>
        <w:tblCellMar>
          <w:left w:w="70" w:type="dxa"/>
          <w:right w:w="70" w:type="dxa"/>
        </w:tblCellMar>
        <w:tblLook w:val="04A0" w:firstRow="1" w:lastRow="0" w:firstColumn="1" w:lastColumn="0" w:noHBand="0" w:noVBand="1"/>
      </w:tblPr>
      <w:tblGrid>
        <w:gridCol w:w="1487"/>
        <w:gridCol w:w="3800"/>
        <w:gridCol w:w="1566"/>
        <w:gridCol w:w="121"/>
        <w:gridCol w:w="2410"/>
      </w:tblGrid>
      <w:tr w:rsidR="00B26099" w:rsidRPr="00522C1E" w:rsidTr="00F617CD">
        <w:trPr>
          <w:trHeight w:val="300"/>
        </w:trPr>
        <w:tc>
          <w:tcPr>
            <w:tcW w:w="1255" w:type="dxa"/>
            <w:tcBorders>
              <w:top w:val="single" w:sz="8" w:space="0" w:color="auto"/>
              <w:left w:val="single" w:sz="8" w:space="0" w:color="auto"/>
              <w:bottom w:val="single" w:sz="4" w:space="0" w:color="auto"/>
              <w:right w:val="single" w:sz="4" w:space="0" w:color="auto"/>
            </w:tcBorders>
            <w:shd w:val="clear" w:color="000000" w:fill="92D050"/>
            <w:noWrap/>
            <w:vAlign w:val="center"/>
          </w:tcPr>
          <w:p w:rsidR="00B26099" w:rsidRPr="00522C1E" w:rsidRDefault="00B26099" w:rsidP="00F617CD">
            <w:pPr>
              <w:jc w:val="center"/>
              <w:rPr>
                <w:rFonts w:ascii="Arial" w:hAnsi="Arial" w:cs="Arial"/>
                <w:b/>
                <w:bCs/>
                <w:lang w:val="es-CO" w:eastAsia="es-CO"/>
              </w:rPr>
            </w:pPr>
            <w:r w:rsidRPr="00522C1E">
              <w:rPr>
                <w:rFonts w:ascii="Arial" w:hAnsi="Arial" w:cs="Arial"/>
                <w:b/>
                <w:bCs/>
                <w:lang w:val="es-CO" w:eastAsia="es-CO"/>
              </w:rPr>
              <w:t>DEPTO</w:t>
            </w:r>
          </w:p>
        </w:tc>
        <w:tc>
          <w:tcPr>
            <w:tcW w:w="3800" w:type="dxa"/>
            <w:tcBorders>
              <w:top w:val="single" w:sz="8" w:space="0" w:color="auto"/>
              <w:left w:val="nil"/>
              <w:bottom w:val="single" w:sz="4" w:space="0" w:color="auto"/>
              <w:right w:val="single" w:sz="4" w:space="0" w:color="auto"/>
            </w:tcBorders>
            <w:shd w:val="clear" w:color="000000" w:fill="92D050"/>
            <w:noWrap/>
            <w:vAlign w:val="center"/>
          </w:tcPr>
          <w:p w:rsidR="00B26099" w:rsidRPr="00522C1E" w:rsidRDefault="00B26099" w:rsidP="00F617CD">
            <w:pPr>
              <w:jc w:val="center"/>
              <w:rPr>
                <w:rFonts w:ascii="Arial" w:hAnsi="Arial" w:cs="Arial"/>
                <w:b/>
                <w:bCs/>
                <w:lang w:val="es-CO" w:eastAsia="es-CO"/>
              </w:rPr>
            </w:pPr>
            <w:r w:rsidRPr="00522C1E">
              <w:rPr>
                <w:rFonts w:ascii="Arial" w:hAnsi="Arial" w:cs="Arial"/>
                <w:b/>
                <w:bCs/>
                <w:lang w:val="es-CO" w:eastAsia="es-CO"/>
              </w:rPr>
              <w:t>MUNICIPIO</w:t>
            </w:r>
          </w:p>
        </w:tc>
        <w:tc>
          <w:tcPr>
            <w:tcW w:w="1343" w:type="dxa"/>
            <w:gridSpan w:val="2"/>
            <w:tcBorders>
              <w:top w:val="single" w:sz="8" w:space="0" w:color="auto"/>
              <w:left w:val="nil"/>
              <w:bottom w:val="single" w:sz="4" w:space="0" w:color="auto"/>
              <w:right w:val="single" w:sz="4" w:space="0" w:color="auto"/>
            </w:tcBorders>
            <w:shd w:val="clear" w:color="000000" w:fill="92D050"/>
            <w:noWrap/>
            <w:vAlign w:val="center"/>
          </w:tcPr>
          <w:p w:rsidR="00B26099" w:rsidRPr="00522C1E" w:rsidRDefault="00B26099" w:rsidP="00F617CD">
            <w:pPr>
              <w:jc w:val="center"/>
              <w:rPr>
                <w:rFonts w:ascii="Arial" w:hAnsi="Arial" w:cs="Arial"/>
                <w:b/>
                <w:bCs/>
                <w:lang w:val="es-CO" w:eastAsia="es-CO"/>
              </w:rPr>
            </w:pPr>
            <w:r w:rsidRPr="00522C1E">
              <w:rPr>
                <w:rFonts w:ascii="Arial" w:hAnsi="Arial" w:cs="Arial"/>
                <w:b/>
                <w:bCs/>
                <w:lang w:val="es-CO" w:eastAsia="es-CO"/>
              </w:rPr>
              <w:t>ASISTENTES</w:t>
            </w:r>
          </w:p>
        </w:tc>
        <w:tc>
          <w:tcPr>
            <w:tcW w:w="2410" w:type="dxa"/>
            <w:tcBorders>
              <w:top w:val="single" w:sz="8" w:space="0" w:color="auto"/>
              <w:left w:val="nil"/>
              <w:bottom w:val="single" w:sz="4" w:space="0" w:color="auto"/>
              <w:right w:val="single" w:sz="8" w:space="0" w:color="auto"/>
            </w:tcBorders>
            <w:shd w:val="clear" w:color="000000" w:fill="92D050"/>
            <w:noWrap/>
            <w:vAlign w:val="center"/>
          </w:tcPr>
          <w:p w:rsidR="00B26099" w:rsidRPr="00522C1E" w:rsidRDefault="00B26099" w:rsidP="00F617CD">
            <w:pPr>
              <w:jc w:val="center"/>
              <w:rPr>
                <w:rFonts w:ascii="Arial" w:hAnsi="Arial" w:cs="Arial"/>
                <w:b/>
                <w:bCs/>
                <w:lang w:val="es-CO" w:eastAsia="es-CO"/>
              </w:rPr>
            </w:pPr>
            <w:r w:rsidRPr="00522C1E">
              <w:rPr>
                <w:rFonts w:ascii="Arial" w:hAnsi="Arial" w:cs="Arial"/>
                <w:b/>
                <w:bCs/>
                <w:lang w:val="es-CO" w:eastAsia="es-CO"/>
              </w:rPr>
              <w:t>FECHA</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MANATI</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91</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08-Feb-11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 xml:space="preserve">CAMPO DE </w:t>
            </w:r>
            <w:smartTag w:uri="urn:schemas-microsoft-com:office:smarttags" w:element="PersonName">
              <w:smartTagPr>
                <w:attr w:name="ProductID" w:val="LA CRUZ"/>
              </w:smartTagPr>
              <w:r w:rsidRPr="00522C1E">
                <w:rPr>
                  <w:rFonts w:ascii="Arial" w:hAnsi="Arial" w:cs="Arial"/>
                  <w:lang w:val="es-CO" w:eastAsia="es-CO"/>
                </w:rPr>
                <w:t>LA CRUZ</w:t>
              </w:r>
            </w:smartTag>
            <w:r w:rsidRPr="00522C1E">
              <w:rPr>
                <w:rFonts w:ascii="Arial" w:hAnsi="Arial" w:cs="Arial"/>
                <w:lang w:val="es-CO" w:eastAsia="es-CO"/>
              </w:rPr>
              <w:t xml:space="preserve"> - SANTO TOMAS</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42</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10-Feb-11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BARRANQUILLA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48</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16-Feb-11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REPELON</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20</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17-Feb-11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CANDELARIA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35</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22-Feb-11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BARRANQUILLA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35</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24-Feb-11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SANTO TOMAS</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19</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25-Feb-11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SANTA LUCIA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25</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01-Mar-11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SUAN</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30</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03-Mar-11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BARANOA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33</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10-Mar-11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PUERTO COLOMBIA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29</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14-Mar-11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LURUACO</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28</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16-Mar-11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JUAN DE ACOSTA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42</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18-Mar-11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MANATI</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35</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22-Mar-11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CAMPO DE LA CRUZ</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62</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23-Mar-11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REPELON</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22</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24-Mar-11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SANTO TOMAS</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33</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05-Abr-11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CAMPO DE LA CRUZ</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25</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08-Abr-11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CANDELARIA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18</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12-Abr-11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REPELON</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18</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13-Abr-11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MANATI</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35</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14-Abr-11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PRADO (BARRANQUILLA)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22</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25-Abr-11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CAMPO DE LA CRUZ</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82</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08-Jun-11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PUERTO COLOMBIA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32</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14-Jun-11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CANDELARIA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55</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15-Jun-11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REPELON</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117</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16-Jun-11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SANTA LUCIA</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67</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29-Jun-11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SUAN</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55</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29-Jun-11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GOBERNACION ATLANTICO</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30</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29-Jun-11</w:t>
            </w:r>
          </w:p>
        </w:tc>
      </w:tr>
      <w:tr w:rsidR="00B26099" w:rsidRPr="00522C1E" w:rsidTr="00F617CD">
        <w:trPr>
          <w:trHeight w:val="315"/>
        </w:trPr>
        <w:tc>
          <w:tcPr>
            <w:tcW w:w="1255" w:type="dxa"/>
            <w:tcBorders>
              <w:top w:val="nil"/>
              <w:left w:val="single" w:sz="8" w:space="0" w:color="auto"/>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lastRenderedPageBreak/>
              <w:t>ATLANTICO</w:t>
            </w:r>
          </w:p>
        </w:tc>
        <w:tc>
          <w:tcPr>
            <w:tcW w:w="3800"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MANATI</w:t>
            </w:r>
          </w:p>
        </w:tc>
        <w:tc>
          <w:tcPr>
            <w:tcW w:w="1222" w:type="dxa"/>
            <w:tcBorders>
              <w:top w:val="nil"/>
              <w:left w:val="nil"/>
              <w:bottom w:val="single" w:sz="4" w:space="0" w:color="auto"/>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60</w:t>
            </w:r>
          </w:p>
        </w:tc>
        <w:tc>
          <w:tcPr>
            <w:tcW w:w="2531" w:type="dxa"/>
            <w:gridSpan w:val="2"/>
            <w:tcBorders>
              <w:top w:val="nil"/>
              <w:left w:val="nil"/>
              <w:bottom w:val="single" w:sz="4" w:space="0" w:color="auto"/>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04-Ago-11</w:t>
            </w:r>
          </w:p>
        </w:tc>
      </w:tr>
      <w:tr w:rsidR="00B26099" w:rsidRPr="00522C1E" w:rsidTr="00F617CD">
        <w:trPr>
          <w:trHeight w:val="330"/>
        </w:trPr>
        <w:tc>
          <w:tcPr>
            <w:tcW w:w="1255" w:type="dxa"/>
            <w:tcBorders>
              <w:top w:val="nil"/>
              <w:left w:val="single" w:sz="8" w:space="0" w:color="auto"/>
              <w:bottom w:val="nil"/>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ATLANTICO</w:t>
            </w:r>
          </w:p>
        </w:tc>
        <w:tc>
          <w:tcPr>
            <w:tcW w:w="3800" w:type="dxa"/>
            <w:tcBorders>
              <w:top w:val="nil"/>
              <w:left w:val="nil"/>
              <w:bottom w:val="nil"/>
              <w:right w:val="single" w:sz="4" w:space="0" w:color="auto"/>
            </w:tcBorders>
            <w:shd w:val="clear" w:color="auto" w:fill="auto"/>
            <w:noWrap/>
            <w:vAlign w:val="bottom"/>
          </w:tcPr>
          <w:p w:rsidR="00B26099" w:rsidRPr="00522C1E" w:rsidRDefault="00B26099" w:rsidP="00F617CD">
            <w:pPr>
              <w:rPr>
                <w:rFonts w:ascii="Arial" w:hAnsi="Arial" w:cs="Arial"/>
                <w:lang w:val="es-CO" w:eastAsia="es-CO"/>
              </w:rPr>
            </w:pPr>
            <w:r w:rsidRPr="00522C1E">
              <w:rPr>
                <w:rFonts w:ascii="Arial" w:hAnsi="Arial" w:cs="Arial"/>
                <w:lang w:val="es-CO" w:eastAsia="es-CO"/>
              </w:rPr>
              <w:t>MANATI</w:t>
            </w:r>
          </w:p>
        </w:tc>
        <w:tc>
          <w:tcPr>
            <w:tcW w:w="1222" w:type="dxa"/>
            <w:tcBorders>
              <w:top w:val="nil"/>
              <w:left w:val="nil"/>
              <w:bottom w:val="nil"/>
              <w:right w:val="single" w:sz="4"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90</w:t>
            </w:r>
          </w:p>
        </w:tc>
        <w:tc>
          <w:tcPr>
            <w:tcW w:w="2531" w:type="dxa"/>
            <w:gridSpan w:val="2"/>
            <w:tcBorders>
              <w:top w:val="nil"/>
              <w:left w:val="nil"/>
              <w:bottom w:val="nil"/>
              <w:right w:val="single" w:sz="8" w:space="0" w:color="auto"/>
            </w:tcBorders>
            <w:shd w:val="clear" w:color="auto" w:fill="auto"/>
            <w:noWrap/>
            <w:vAlign w:val="bottom"/>
          </w:tcPr>
          <w:p w:rsidR="00B26099" w:rsidRPr="00522C1E" w:rsidRDefault="00B26099" w:rsidP="00F617CD">
            <w:pPr>
              <w:jc w:val="center"/>
              <w:rPr>
                <w:rFonts w:ascii="Arial" w:hAnsi="Arial" w:cs="Arial"/>
                <w:lang w:val="es-CO" w:eastAsia="es-CO"/>
              </w:rPr>
            </w:pPr>
            <w:r w:rsidRPr="00522C1E">
              <w:rPr>
                <w:rFonts w:ascii="Arial" w:hAnsi="Arial" w:cs="Arial"/>
                <w:lang w:val="es-CO" w:eastAsia="es-CO"/>
              </w:rPr>
              <w:t>16-Ago-11</w:t>
            </w:r>
          </w:p>
        </w:tc>
      </w:tr>
      <w:tr w:rsidR="00B26099" w:rsidRPr="00522C1E" w:rsidTr="00F617CD">
        <w:trPr>
          <w:trHeight w:val="315"/>
        </w:trPr>
        <w:tc>
          <w:tcPr>
            <w:tcW w:w="1255" w:type="dxa"/>
            <w:tcBorders>
              <w:top w:val="single" w:sz="8" w:space="0" w:color="auto"/>
              <w:left w:val="single" w:sz="8" w:space="0" w:color="auto"/>
              <w:bottom w:val="single" w:sz="8" w:space="0" w:color="auto"/>
              <w:right w:val="single" w:sz="4" w:space="0" w:color="auto"/>
            </w:tcBorders>
            <w:shd w:val="clear" w:color="000000" w:fill="92D050"/>
            <w:noWrap/>
            <w:vAlign w:val="bottom"/>
          </w:tcPr>
          <w:p w:rsidR="00B26099" w:rsidRPr="00522C1E" w:rsidRDefault="00B26099" w:rsidP="00F617CD">
            <w:pPr>
              <w:jc w:val="center"/>
              <w:rPr>
                <w:rFonts w:ascii="Arial" w:hAnsi="Arial" w:cs="Arial"/>
                <w:b/>
                <w:bCs/>
                <w:color w:val="000000"/>
                <w:lang w:val="es-CO" w:eastAsia="es-CO"/>
              </w:rPr>
            </w:pPr>
            <w:r w:rsidRPr="00522C1E">
              <w:rPr>
                <w:rFonts w:ascii="Arial" w:hAnsi="Arial" w:cs="Arial"/>
                <w:b/>
                <w:bCs/>
                <w:color w:val="000000"/>
                <w:lang w:val="es-CO" w:eastAsia="es-CO"/>
              </w:rPr>
              <w:t>TOTAL</w:t>
            </w:r>
          </w:p>
        </w:tc>
        <w:tc>
          <w:tcPr>
            <w:tcW w:w="3800" w:type="dxa"/>
            <w:tcBorders>
              <w:top w:val="single" w:sz="8" w:space="0" w:color="auto"/>
              <w:left w:val="nil"/>
              <w:bottom w:val="single" w:sz="8" w:space="0" w:color="auto"/>
              <w:right w:val="single" w:sz="4" w:space="0" w:color="auto"/>
            </w:tcBorders>
            <w:shd w:val="clear" w:color="000000" w:fill="92D050"/>
            <w:noWrap/>
            <w:vAlign w:val="bottom"/>
          </w:tcPr>
          <w:p w:rsidR="00B26099" w:rsidRPr="00522C1E" w:rsidRDefault="00B26099" w:rsidP="00F617CD">
            <w:pPr>
              <w:jc w:val="center"/>
              <w:rPr>
                <w:rFonts w:ascii="Arial" w:hAnsi="Arial" w:cs="Arial"/>
                <w:b/>
                <w:bCs/>
                <w:color w:val="000000"/>
                <w:lang w:val="es-CO" w:eastAsia="es-CO"/>
              </w:rPr>
            </w:pPr>
            <w:r w:rsidRPr="00522C1E">
              <w:rPr>
                <w:rFonts w:ascii="Arial" w:hAnsi="Arial" w:cs="Arial"/>
                <w:b/>
                <w:bCs/>
                <w:color w:val="000000"/>
                <w:lang w:val="es-CO" w:eastAsia="es-CO"/>
              </w:rPr>
              <w:t> </w:t>
            </w:r>
          </w:p>
        </w:tc>
        <w:tc>
          <w:tcPr>
            <w:tcW w:w="1222" w:type="dxa"/>
            <w:tcBorders>
              <w:top w:val="single" w:sz="8" w:space="0" w:color="auto"/>
              <w:left w:val="nil"/>
              <w:bottom w:val="single" w:sz="8" w:space="0" w:color="auto"/>
              <w:right w:val="single" w:sz="4" w:space="0" w:color="auto"/>
            </w:tcBorders>
            <w:shd w:val="clear" w:color="000000" w:fill="92D050"/>
            <w:noWrap/>
            <w:vAlign w:val="bottom"/>
          </w:tcPr>
          <w:p w:rsidR="00B26099" w:rsidRPr="00522C1E" w:rsidRDefault="00B26099" w:rsidP="00F617CD">
            <w:pPr>
              <w:jc w:val="center"/>
              <w:rPr>
                <w:rFonts w:ascii="Arial" w:hAnsi="Arial" w:cs="Arial"/>
                <w:b/>
                <w:bCs/>
                <w:color w:val="000000"/>
                <w:lang w:val="es-CO" w:eastAsia="es-CO"/>
              </w:rPr>
            </w:pPr>
            <w:r w:rsidRPr="00522C1E">
              <w:rPr>
                <w:rFonts w:ascii="Arial" w:hAnsi="Arial" w:cs="Arial"/>
                <w:b/>
                <w:bCs/>
                <w:color w:val="000000"/>
                <w:lang w:val="es-CO" w:eastAsia="es-CO"/>
              </w:rPr>
              <w:t>1,335</w:t>
            </w:r>
          </w:p>
        </w:tc>
        <w:tc>
          <w:tcPr>
            <w:tcW w:w="2531" w:type="dxa"/>
            <w:gridSpan w:val="2"/>
            <w:tcBorders>
              <w:top w:val="single" w:sz="8" w:space="0" w:color="auto"/>
              <w:left w:val="nil"/>
              <w:bottom w:val="single" w:sz="8" w:space="0" w:color="auto"/>
              <w:right w:val="single" w:sz="8" w:space="0" w:color="auto"/>
            </w:tcBorders>
            <w:shd w:val="clear" w:color="000000" w:fill="92D050"/>
            <w:noWrap/>
            <w:vAlign w:val="bottom"/>
          </w:tcPr>
          <w:p w:rsidR="00B26099" w:rsidRPr="00522C1E" w:rsidRDefault="00B26099" w:rsidP="00F617CD">
            <w:pPr>
              <w:jc w:val="center"/>
              <w:rPr>
                <w:rFonts w:ascii="Arial" w:hAnsi="Arial" w:cs="Arial"/>
                <w:b/>
                <w:bCs/>
                <w:color w:val="000000"/>
                <w:lang w:val="es-CO" w:eastAsia="es-CO"/>
              </w:rPr>
            </w:pPr>
            <w:r w:rsidRPr="00522C1E">
              <w:rPr>
                <w:rFonts w:ascii="Arial" w:hAnsi="Arial" w:cs="Arial"/>
                <w:b/>
                <w:bCs/>
                <w:color w:val="000000"/>
                <w:lang w:val="es-CO" w:eastAsia="es-CO"/>
              </w:rPr>
              <w:t>31</w:t>
            </w:r>
          </w:p>
        </w:tc>
      </w:tr>
    </w:tbl>
    <w:p w:rsidR="00B26099" w:rsidRPr="00522C1E" w:rsidRDefault="00B26099" w:rsidP="00B26099">
      <w:pPr>
        <w:ind w:left="-142"/>
        <w:jc w:val="center"/>
        <w:rPr>
          <w:rFonts w:ascii="Arial" w:hAnsi="Arial" w:cs="Arial"/>
        </w:rPr>
      </w:pPr>
    </w:p>
    <w:p w:rsidR="00B26099" w:rsidRDefault="00B26099" w:rsidP="00B26099">
      <w:pPr>
        <w:ind w:left="-142"/>
        <w:jc w:val="both"/>
        <w:rPr>
          <w:rFonts w:ascii="Arial" w:hAnsi="Arial" w:cs="Arial"/>
        </w:rPr>
      </w:pPr>
      <w:r w:rsidRPr="00522C1E">
        <w:rPr>
          <w:rFonts w:ascii="Arial" w:hAnsi="Arial" w:cs="Arial"/>
        </w:rPr>
        <w:t xml:space="preserve">En estas brigadas se conto con la participación de </w:t>
      </w:r>
      <w:smartTag w:uri="urn:schemas-microsoft-com:office:smarttags" w:element="PersonName">
        <w:smartTagPr>
          <w:attr w:name="ProductID" w:val="la Alcaldía"/>
        </w:smartTagPr>
        <w:r w:rsidRPr="00522C1E">
          <w:rPr>
            <w:rFonts w:ascii="Arial" w:hAnsi="Arial" w:cs="Arial"/>
          </w:rPr>
          <w:t>la Alcaldía</w:t>
        </w:r>
      </w:smartTag>
      <w:r w:rsidRPr="00522C1E">
        <w:rPr>
          <w:rFonts w:ascii="Arial" w:hAnsi="Arial" w:cs="Arial"/>
        </w:rPr>
        <w:t xml:space="preserve">, </w:t>
      </w:r>
      <w:smartTag w:uri="urn:schemas-microsoft-com:office:smarttags" w:element="PersonName">
        <w:smartTagPr>
          <w:attr w:name="ProductID" w:val="la Umata"/>
        </w:smartTagPr>
        <w:r w:rsidRPr="00522C1E">
          <w:rPr>
            <w:rFonts w:ascii="Arial" w:hAnsi="Arial" w:cs="Arial"/>
          </w:rPr>
          <w:t>la Umata</w:t>
        </w:r>
      </w:smartTag>
      <w:r w:rsidRPr="00522C1E">
        <w:rPr>
          <w:rFonts w:ascii="Arial" w:hAnsi="Arial" w:cs="Arial"/>
        </w:rPr>
        <w:t xml:space="preserve"> o sus representantes en el desarrollo de la logística del evento y en la participación para solucionar las inquietudes de los afectados.</w:t>
      </w:r>
    </w:p>
    <w:p w:rsidR="00B26099" w:rsidRPr="00522C1E" w:rsidRDefault="00B26099" w:rsidP="00B26099">
      <w:pPr>
        <w:ind w:left="-142"/>
        <w:jc w:val="both"/>
        <w:rPr>
          <w:rFonts w:ascii="Arial" w:hAnsi="Arial" w:cs="Arial"/>
        </w:rPr>
      </w:pPr>
    </w:p>
    <w:p w:rsidR="00B26099" w:rsidRPr="00522C1E" w:rsidRDefault="00B26099" w:rsidP="00B26099">
      <w:pPr>
        <w:ind w:left="-142"/>
        <w:jc w:val="both"/>
        <w:rPr>
          <w:rFonts w:ascii="Arial" w:hAnsi="Arial" w:cs="Arial"/>
          <w:b/>
        </w:rPr>
      </w:pPr>
      <w:r w:rsidRPr="00522C1E">
        <w:rPr>
          <w:rFonts w:ascii="Arial" w:hAnsi="Arial" w:cs="Arial"/>
          <w:b/>
        </w:rPr>
        <w:t>Socialización de las medidas:</w:t>
      </w:r>
    </w:p>
    <w:p w:rsidR="00B26099" w:rsidRDefault="00B26099" w:rsidP="00B26099">
      <w:pPr>
        <w:ind w:left="-142"/>
        <w:jc w:val="both"/>
        <w:rPr>
          <w:rFonts w:ascii="Arial" w:hAnsi="Arial" w:cs="Arial"/>
          <w:lang w:val="es-CO"/>
        </w:rPr>
      </w:pPr>
    </w:p>
    <w:p w:rsidR="00B26099" w:rsidRDefault="00B26099" w:rsidP="00B26099">
      <w:pPr>
        <w:ind w:left="-142"/>
        <w:jc w:val="both"/>
        <w:rPr>
          <w:rFonts w:ascii="Arial" w:hAnsi="Arial" w:cs="Arial"/>
        </w:rPr>
      </w:pPr>
      <w:r w:rsidRPr="00522C1E">
        <w:rPr>
          <w:rFonts w:ascii="Arial" w:hAnsi="Arial" w:cs="Arial"/>
          <w:lang w:val="es-CO"/>
        </w:rPr>
        <w:t>Con el fin de dar a conocer las disposiciones impartidas por el Gobierno Nacional e implementadas por el Banco Agrario de Colombia, se han llevado a cabo las siguientes actividades:</w:t>
      </w:r>
      <w:r w:rsidRPr="00522C1E">
        <w:rPr>
          <w:rFonts w:ascii="Arial" w:hAnsi="Arial" w:cs="Arial"/>
        </w:rPr>
        <w:t xml:space="preserve"> </w:t>
      </w:r>
    </w:p>
    <w:p w:rsidR="00B26099" w:rsidRPr="00522C1E" w:rsidRDefault="00B26099" w:rsidP="00B26099">
      <w:pPr>
        <w:ind w:left="-142"/>
        <w:jc w:val="both"/>
        <w:rPr>
          <w:rFonts w:ascii="Arial" w:hAnsi="Arial" w:cs="Arial"/>
        </w:rPr>
      </w:pPr>
    </w:p>
    <w:p w:rsidR="00B26099" w:rsidRPr="00522C1E" w:rsidRDefault="00B26099" w:rsidP="00B26099">
      <w:pPr>
        <w:widowControl w:val="0"/>
        <w:numPr>
          <w:ilvl w:val="0"/>
          <w:numId w:val="10"/>
        </w:numPr>
        <w:overflowPunct w:val="0"/>
        <w:autoSpaceDE w:val="0"/>
        <w:autoSpaceDN w:val="0"/>
        <w:adjustRightInd w:val="0"/>
        <w:ind w:left="284" w:hanging="284"/>
        <w:jc w:val="both"/>
        <w:textAlignment w:val="baseline"/>
        <w:rPr>
          <w:rFonts w:ascii="Arial" w:hAnsi="Arial" w:cs="Arial"/>
        </w:rPr>
      </w:pPr>
      <w:r w:rsidRPr="00522C1E">
        <w:rPr>
          <w:rFonts w:ascii="Arial" w:hAnsi="Arial" w:cs="Arial"/>
          <w:lang w:val="es-CO"/>
        </w:rPr>
        <w:t>La Vicepresidencia Comercial remitió correo directo informando las medidas tomadas a:</w:t>
      </w:r>
    </w:p>
    <w:p w:rsidR="00B26099" w:rsidRPr="00522C1E" w:rsidRDefault="00B26099" w:rsidP="00B26099">
      <w:pPr>
        <w:widowControl w:val="0"/>
        <w:numPr>
          <w:ilvl w:val="0"/>
          <w:numId w:val="8"/>
        </w:numPr>
        <w:overflowPunct w:val="0"/>
        <w:autoSpaceDE w:val="0"/>
        <w:autoSpaceDN w:val="0"/>
        <w:adjustRightInd w:val="0"/>
        <w:jc w:val="both"/>
        <w:textAlignment w:val="baseline"/>
        <w:rPr>
          <w:rFonts w:ascii="Arial" w:hAnsi="Arial" w:cs="Arial"/>
        </w:rPr>
      </w:pPr>
      <w:r w:rsidRPr="00522C1E">
        <w:rPr>
          <w:rFonts w:ascii="Arial" w:hAnsi="Arial" w:cs="Arial"/>
          <w:lang w:val="es-CO"/>
        </w:rPr>
        <w:t>Gremios</w:t>
      </w:r>
    </w:p>
    <w:p w:rsidR="00B26099" w:rsidRPr="00522C1E" w:rsidRDefault="00B26099" w:rsidP="00B26099">
      <w:pPr>
        <w:widowControl w:val="0"/>
        <w:numPr>
          <w:ilvl w:val="0"/>
          <w:numId w:val="8"/>
        </w:numPr>
        <w:overflowPunct w:val="0"/>
        <w:autoSpaceDE w:val="0"/>
        <w:autoSpaceDN w:val="0"/>
        <w:adjustRightInd w:val="0"/>
        <w:jc w:val="both"/>
        <w:textAlignment w:val="baseline"/>
        <w:rPr>
          <w:rFonts w:ascii="Arial" w:hAnsi="Arial" w:cs="Arial"/>
        </w:rPr>
      </w:pPr>
      <w:r w:rsidRPr="00522C1E">
        <w:rPr>
          <w:rFonts w:ascii="Arial" w:hAnsi="Arial" w:cs="Arial"/>
          <w:lang w:val="es-CO"/>
        </w:rPr>
        <w:t>Gobernadores</w:t>
      </w:r>
    </w:p>
    <w:p w:rsidR="00B26099" w:rsidRPr="00522C1E" w:rsidRDefault="00B26099" w:rsidP="00B26099">
      <w:pPr>
        <w:widowControl w:val="0"/>
        <w:numPr>
          <w:ilvl w:val="0"/>
          <w:numId w:val="8"/>
        </w:numPr>
        <w:overflowPunct w:val="0"/>
        <w:autoSpaceDE w:val="0"/>
        <w:autoSpaceDN w:val="0"/>
        <w:adjustRightInd w:val="0"/>
        <w:jc w:val="both"/>
        <w:textAlignment w:val="baseline"/>
        <w:rPr>
          <w:rFonts w:ascii="Arial" w:hAnsi="Arial" w:cs="Arial"/>
        </w:rPr>
      </w:pPr>
      <w:r w:rsidRPr="00522C1E">
        <w:rPr>
          <w:rFonts w:ascii="Arial" w:hAnsi="Arial" w:cs="Arial"/>
          <w:lang w:val="es-CO"/>
        </w:rPr>
        <w:t>Secretarios de Agricultura</w:t>
      </w:r>
    </w:p>
    <w:p w:rsidR="00B26099" w:rsidRPr="00522C1E" w:rsidRDefault="00B26099" w:rsidP="00B26099">
      <w:pPr>
        <w:widowControl w:val="0"/>
        <w:numPr>
          <w:ilvl w:val="0"/>
          <w:numId w:val="8"/>
        </w:numPr>
        <w:overflowPunct w:val="0"/>
        <w:autoSpaceDE w:val="0"/>
        <w:autoSpaceDN w:val="0"/>
        <w:adjustRightInd w:val="0"/>
        <w:jc w:val="both"/>
        <w:textAlignment w:val="baseline"/>
        <w:rPr>
          <w:rFonts w:ascii="Arial" w:hAnsi="Arial" w:cs="Arial"/>
        </w:rPr>
      </w:pPr>
      <w:r w:rsidRPr="00522C1E">
        <w:rPr>
          <w:rFonts w:ascii="Arial" w:hAnsi="Arial" w:cs="Arial"/>
          <w:lang w:val="es-CO"/>
        </w:rPr>
        <w:t>Alcaldes municipales</w:t>
      </w:r>
    </w:p>
    <w:p w:rsidR="00B26099" w:rsidRPr="00522C1E" w:rsidRDefault="00B26099" w:rsidP="00B26099">
      <w:pPr>
        <w:ind w:left="-142"/>
        <w:jc w:val="both"/>
        <w:rPr>
          <w:rFonts w:ascii="Arial" w:hAnsi="Arial" w:cs="Arial"/>
          <w:lang w:val="es-CO"/>
        </w:rPr>
      </w:pPr>
    </w:p>
    <w:p w:rsidR="00B26099" w:rsidRPr="00522C1E" w:rsidRDefault="00B26099" w:rsidP="00B26099">
      <w:pPr>
        <w:widowControl w:val="0"/>
        <w:numPr>
          <w:ilvl w:val="0"/>
          <w:numId w:val="9"/>
        </w:numPr>
        <w:overflowPunct w:val="0"/>
        <w:autoSpaceDE w:val="0"/>
        <w:autoSpaceDN w:val="0"/>
        <w:adjustRightInd w:val="0"/>
        <w:ind w:left="284" w:hanging="284"/>
        <w:jc w:val="both"/>
        <w:textAlignment w:val="baseline"/>
        <w:rPr>
          <w:rFonts w:ascii="Arial" w:hAnsi="Arial" w:cs="Arial"/>
          <w:lang w:val="es-CO"/>
        </w:rPr>
      </w:pPr>
      <w:r w:rsidRPr="00522C1E">
        <w:rPr>
          <w:rFonts w:ascii="Arial" w:hAnsi="Arial" w:cs="Arial"/>
          <w:lang w:val="es-CO"/>
        </w:rPr>
        <w:t>Se imprimieron 90.000 Cartillas las cuales contiene de manera didáctica un resumen de las diferentes medidas y beneficios a favor de los productores agropecuarios. Estas fueron enviadas a: Clientes, red comercial del Banco, Ministerio de Agricultura y Desarrollo Rural, Gobernadores, Secretarios de Agricultura, Alcaldías, Gremios y Finagro.</w:t>
      </w:r>
    </w:p>
    <w:p w:rsidR="00B26099" w:rsidRPr="00522C1E" w:rsidRDefault="00B26099" w:rsidP="00B26099">
      <w:pPr>
        <w:ind w:left="284" w:hanging="284"/>
        <w:jc w:val="both"/>
        <w:rPr>
          <w:rFonts w:ascii="Arial" w:hAnsi="Arial" w:cs="Arial"/>
          <w:lang w:val="es-CO"/>
        </w:rPr>
      </w:pPr>
    </w:p>
    <w:p w:rsidR="00B26099" w:rsidRPr="00522C1E" w:rsidRDefault="00B26099" w:rsidP="00B26099">
      <w:pPr>
        <w:widowControl w:val="0"/>
        <w:numPr>
          <w:ilvl w:val="0"/>
          <w:numId w:val="9"/>
        </w:numPr>
        <w:overflowPunct w:val="0"/>
        <w:autoSpaceDE w:val="0"/>
        <w:autoSpaceDN w:val="0"/>
        <w:adjustRightInd w:val="0"/>
        <w:ind w:left="284" w:hanging="284"/>
        <w:jc w:val="both"/>
        <w:textAlignment w:val="baseline"/>
        <w:rPr>
          <w:rFonts w:ascii="Arial" w:hAnsi="Arial" w:cs="Arial"/>
          <w:lang w:val="es-CO"/>
        </w:rPr>
      </w:pPr>
      <w:r w:rsidRPr="00522C1E">
        <w:rPr>
          <w:rFonts w:ascii="Arial" w:hAnsi="Arial" w:cs="Arial"/>
          <w:lang w:val="es-CO"/>
        </w:rPr>
        <w:t>Se elaboraron 3.000 afiches, informando sobre las medidas e invitando a los clientes a beneficiarse de las mismas, estos fueron enviadas a la red de oficinas, Gremios, Ministerio de Agricultura y Secretarias de Agricultura</w:t>
      </w:r>
    </w:p>
    <w:p w:rsidR="00B26099" w:rsidRPr="00522C1E" w:rsidRDefault="00B26099" w:rsidP="00B26099">
      <w:pPr>
        <w:ind w:left="284" w:hanging="284"/>
        <w:jc w:val="both"/>
        <w:rPr>
          <w:rFonts w:ascii="Arial" w:hAnsi="Arial" w:cs="Arial"/>
          <w:lang w:val="es-CO"/>
        </w:rPr>
      </w:pPr>
    </w:p>
    <w:p w:rsidR="00B26099" w:rsidRPr="00522C1E" w:rsidRDefault="00B26099" w:rsidP="00B26099">
      <w:pPr>
        <w:widowControl w:val="0"/>
        <w:numPr>
          <w:ilvl w:val="0"/>
          <w:numId w:val="9"/>
        </w:numPr>
        <w:overflowPunct w:val="0"/>
        <w:autoSpaceDE w:val="0"/>
        <w:autoSpaceDN w:val="0"/>
        <w:adjustRightInd w:val="0"/>
        <w:ind w:left="284" w:hanging="284"/>
        <w:jc w:val="both"/>
        <w:textAlignment w:val="baseline"/>
        <w:rPr>
          <w:rFonts w:ascii="Arial" w:hAnsi="Arial" w:cs="Arial"/>
          <w:lang w:val="es-CO"/>
        </w:rPr>
      </w:pPr>
      <w:r w:rsidRPr="00522C1E">
        <w:rPr>
          <w:rFonts w:ascii="Arial" w:hAnsi="Arial" w:cs="Arial"/>
          <w:lang w:val="es-CO"/>
        </w:rPr>
        <w:t>Se elaboraron 400.000 Volantes para la red de oficinas. Igualmente fueron remitidos a los clientes en los extractos de crédito</w:t>
      </w:r>
    </w:p>
    <w:p w:rsidR="00B26099" w:rsidRPr="00522C1E" w:rsidRDefault="00B26099" w:rsidP="00B26099">
      <w:pPr>
        <w:ind w:left="284" w:hanging="284"/>
        <w:jc w:val="both"/>
        <w:rPr>
          <w:rFonts w:ascii="Arial" w:hAnsi="Arial" w:cs="Arial"/>
          <w:lang w:val="es-CO"/>
        </w:rPr>
      </w:pPr>
    </w:p>
    <w:p w:rsidR="00B26099" w:rsidRPr="00522C1E" w:rsidRDefault="00B26099" w:rsidP="00B26099">
      <w:pPr>
        <w:widowControl w:val="0"/>
        <w:numPr>
          <w:ilvl w:val="0"/>
          <w:numId w:val="9"/>
        </w:numPr>
        <w:overflowPunct w:val="0"/>
        <w:autoSpaceDE w:val="0"/>
        <w:autoSpaceDN w:val="0"/>
        <w:adjustRightInd w:val="0"/>
        <w:ind w:left="284" w:hanging="284"/>
        <w:jc w:val="both"/>
        <w:textAlignment w:val="baseline"/>
        <w:rPr>
          <w:rFonts w:ascii="Arial" w:hAnsi="Arial" w:cs="Arial"/>
          <w:lang w:val="es-CO"/>
        </w:rPr>
      </w:pPr>
      <w:r w:rsidRPr="00522C1E">
        <w:rPr>
          <w:rFonts w:ascii="Arial" w:hAnsi="Arial" w:cs="Arial"/>
          <w:lang w:val="es-CO"/>
        </w:rPr>
        <w:t>Se realizaron 100.000 impresiones de plegables con información sobre las medidas.</w:t>
      </w:r>
    </w:p>
    <w:p w:rsidR="00B26099" w:rsidRPr="00522C1E" w:rsidRDefault="00B26099" w:rsidP="00B26099">
      <w:pPr>
        <w:ind w:left="284"/>
        <w:jc w:val="both"/>
        <w:rPr>
          <w:rFonts w:ascii="Arial" w:hAnsi="Arial" w:cs="Arial"/>
          <w:lang w:val="es-CO"/>
        </w:rPr>
      </w:pPr>
    </w:p>
    <w:p w:rsidR="00B26099" w:rsidRPr="00522C1E" w:rsidRDefault="00B26099" w:rsidP="00B26099">
      <w:pPr>
        <w:widowControl w:val="0"/>
        <w:numPr>
          <w:ilvl w:val="0"/>
          <w:numId w:val="9"/>
        </w:numPr>
        <w:overflowPunct w:val="0"/>
        <w:autoSpaceDE w:val="0"/>
        <w:autoSpaceDN w:val="0"/>
        <w:adjustRightInd w:val="0"/>
        <w:ind w:left="284" w:hanging="284"/>
        <w:jc w:val="both"/>
        <w:textAlignment w:val="baseline"/>
        <w:rPr>
          <w:rFonts w:ascii="Arial" w:hAnsi="Arial" w:cs="Arial"/>
          <w:lang w:val="es-CO"/>
        </w:rPr>
      </w:pPr>
      <w:r w:rsidRPr="00522C1E">
        <w:rPr>
          <w:rFonts w:ascii="Arial" w:hAnsi="Arial" w:cs="Arial"/>
          <w:lang w:val="es-CO"/>
        </w:rPr>
        <w:t>Se pautaron 11 avisos de media página en prensa Nacional y Regional dando a conocer las medidas adoptadas por el Banco Agrario para enfrentar el Fenómeno de Niña 20’10 – 2011, en el Departamento del Atlántico se realizaron a través de los siguientes medios:</w:t>
      </w:r>
    </w:p>
    <w:p w:rsidR="00B26099" w:rsidRPr="00522C1E" w:rsidRDefault="00B26099" w:rsidP="00B26099">
      <w:pPr>
        <w:jc w:val="both"/>
        <w:rPr>
          <w:rFonts w:ascii="Arial" w:hAnsi="Arial" w:cs="Arial"/>
          <w:lang w:val="es-CO"/>
        </w:rPr>
      </w:pPr>
    </w:p>
    <w:tbl>
      <w:tblPr>
        <w:tblW w:w="5264" w:type="dxa"/>
        <w:jc w:val="center"/>
        <w:tblInd w:w="51" w:type="dxa"/>
        <w:tblCellMar>
          <w:left w:w="70" w:type="dxa"/>
          <w:right w:w="70" w:type="dxa"/>
        </w:tblCellMar>
        <w:tblLook w:val="04A0" w:firstRow="1" w:lastRow="0" w:firstColumn="1" w:lastColumn="0" w:noHBand="0" w:noVBand="1"/>
      </w:tblPr>
      <w:tblGrid>
        <w:gridCol w:w="3640"/>
        <w:gridCol w:w="1624"/>
      </w:tblGrid>
      <w:tr w:rsidR="00B26099" w:rsidRPr="00522C1E" w:rsidTr="00F617CD">
        <w:trPr>
          <w:trHeight w:val="300"/>
          <w:jc w:val="center"/>
        </w:trPr>
        <w:tc>
          <w:tcPr>
            <w:tcW w:w="3640" w:type="dxa"/>
            <w:tcBorders>
              <w:top w:val="single" w:sz="8" w:space="0" w:color="auto"/>
              <w:left w:val="single" w:sz="8" w:space="0" w:color="auto"/>
              <w:bottom w:val="single" w:sz="4" w:space="0" w:color="auto"/>
              <w:right w:val="single" w:sz="4" w:space="0" w:color="auto"/>
            </w:tcBorders>
            <w:shd w:val="clear" w:color="000000" w:fill="99CC00"/>
            <w:vAlign w:val="center"/>
          </w:tcPr>
          <w:p w:rsidR="00B26099" w:rsidRPr="00522C1E" w:rsidRDefault="00B26099" w:rsidP="00F617CD">
            <w:pPr>
              <w:jc w:val="center"/>
              <w:rPr>
                <w:rFonts w:ascii="Arial" w:hAnsi="Arial" w:cs="Arial"/>
                <w:b/>
                <w:bCs/>
                <w:color w:val="000000"/>
              </w:rPr>
            </w:pPr>
            <w:r w:rsidRPr="00522C1E">
              <w:rPr>
                <w:rFonts w:ascii="Arial" w:hAnsi="Arial" w:cs="Arial"/>
                <w:b/>
                <w:bCs/>
                <w:color w:val="000000"/>
              </w:rPr>
              <w:lastRenderedPageBreak/>
              <w:t>Periódico</w:t>
            </w:r>
          </w:p>
        </w:tc>
        <w:tc>
          <w:tcPr>
            <w:tcW w:w="1624" w:type="dxa"/>
            <w:tcBorders>
              <w:top w:val="single" w:sz="8" w:space="0" w:color="auto"/>
              <w:left w:val="nil"/>
              <w:bottom w:val="single" w:sz="4" w:space="0" w:color="auto"/>
              <w:right w:val="single" w:sz="8" w:space="0" w:color="auto"/>
            </w:tcBorders>
            <w:shd w:val="clear" w:color="000000" w:fill="99CC00"/>
            <w:vAlign w:val="center"/>
          </w:tcPr>
          <w:p w:rsidR="00B26099" w:rsidRPr="00522C1E" w:rsidRDefault="00B26099" w:rsidP="00F617CD">
            <w:pPr>
              <w:jc w:val="center"/>
              <w:rPr>
                <w:rFonts w:ascii="Arial" w:hAnsi="Arial" w:cs="Arial"/>
                <w:b/>
                <w:bCs/>
                <w:color w:val="000000"/>
              </w:rPr>
            </w:pPr>
            <w:r w:rsidRPr="00522C1E">
              <w:rPr>
                <w:rFonts w:ascii="Arial" w:hAnsi="Arial" w:cs="Arial"/>
                <w:b/>
                <w:bCs/>
                <w:color w:val="000000"/>
              </w:rPr>
              <w:t>Fecha</w:t>
            </w:r>
          </w:p>
        </w:tc>
      </w:tr>
      <w:tr w:rsidR="00B26099" w:rsidRPr="00522C1E" w:rsidTr="00F617CD">
        <w:trPr>
          <w:trHeight w:val="300"/>
          <w:jc w:val="center"/>
        </w:trPr>
        <w:tc>
          <w:tcPr>
            <w:tcW w:w="3640" w:type="dxa"/>
            <w:tcBorders>
              <w:top w:val="nil"/>
              <w:left w:val="single" w:sz="8"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El Heraldo</w:t>
            </w:r>
          </w:p>
        </w:tc>
        <w:tc>
          <w:tcPr>
            <w:tcW w:w="1624"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30 de enero</w:t>
            </w:r>
          </w:p>
        </w:tc>
      </w:tr>
      <w:tr w:rsidR="00B26099" w:rsidRPr="00522C1E" w:rsidTr="00F617CD">
        <w:trPr>
          <w:trHeight w:val="300"/>
          <w:jc w:val="center"/>
        </w:trPr>
        <w:tc>
          <w:tcPr>
            <w:tcW w:w="3640" w:type="dxa"/>
            <w:tcBorders>
              <w:top w:val="nil"/>
              <w:left w:val="single" w:sz="8"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El Tiempo</w:t>
            </w:r>
          </w:p>
        </w:tc>
        <w:tc>
          <w:tcPr>
            <w:tcW w:w="1624"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30 de enero</w:t>
            </w:r>
          </w:p>
        </w:tc>
      </w:tr>
      <w:tr w:rsidR="00B26099" w:rsidRPr="00522C1E" w:rsidTr="00F617CD">
        <w:trPr>
          <w:trHeight w:val="300"/>
          <w:jc w:val="center"/>
        </w:trPr>
        <w:tc>
          <w:tcPr>
            <w:tcW w:w="3640" w:type="dxa"/>
            <w:tcBorders>
              <w:top w:val="nil"/>
              <w:left w:val="single" w:sz="8" w:space="0" w:color="auto"/>
              <w:bottom w:val="single" w:sz="4" w:space="0" w:color="auto"/>
              <w:right w:val="single" w:sz="4" w:space="0" w:color="auto"/>
            </w:tcBorders>
            <w:shd w:val="clear" w:color="000000" w:fill="FFFFFF"/>
            <w:vAlign w:val="bottom"/>
          </w:tcPr>
          <w:p w:rsidR="00B26099" w:rsidRPr="00522C1E" w:rsidRDefault="00B26099" w:rsidP="00F617CD">
            <w:pPr>
              <w:rPr>
                <w:rFonts w:ascii="Arial" w:hAnsi="Arial" w:cs="Arial"/>
                <w:color w:val="000000"/>
              </w:rPr>
            </w:pPr>
            <w:r w:rsidRPr="00522C1E">
              <w:rPr>
                <w:rFonts w:ascii="Arial" w:hAnsi="Arial" w:cs="Arial"/>
                <w:color w:val="000000"/>
              </w:rPr>
              <w:t>El Espectador. Especial día de la Tierra</w:t>
            </w:r>
          </w:p>
        </w:tc>
        <w:tc>
          <w:tcPr>
            <w:tcW w:w="1624" w:type="dxa"/>
            <w:tcBorders>
              <w:top w:val="nil"/>
              <w:left w:val="nil"/>
              <w:bottom w:val="single" w:sz="4" w:space="0" w:color="auto"/>
              <w:right w:val="single" w:sz="8" w:space="0" w:color="auto"/>
            </w:tcBorders>
            <w:shd w:val="clear" w:color="000000" w:fill="FFFFFF"/>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25 de abril</w:t>
            </w:r>
          </w:p>
        </w:tc>
      </w:tr>
    </w:tbl>
    <w:p w:rsidR="00B26099" w:rsidRPr="00522C1E" w:rsidRDefault="00B26099" w:rsidP="00B26099">
      <w:pPr>
        <w:ind w:left="284"/>
        <w:jc w:val="both"/>
        <w:rPr>
          <w:rFonts w:ascii="Arial" w:hAnsi="Arial" w:cs="Arial"/>
          <w:lang w:val="es-CO"/>
        </w:rPr>
      </w:pPr>
    </w:p>
    <w:p w:rsidR="00B26099" w:rsidRPr="00522C1E" w:rsidRDefault="00B26099" w:rsidP="00B26099">
      <w:pPr>
        <w:widowControl w:val="0"/>
        <w:numPr>
          <w:ilvl w:val="0"/>
          <w:numId w:val="9"/>
        </w:numPr>
        <w:overflowPunct w:val="0"/>
        <w:autoSpaceDE w:val="0"/>
        <w:autoSpaceDN w:val="0"/>
        <w:adjustRightInd w:val="0"/>
        <w:ind w:left="284" w:hanging="284"/>
        <w:jc w:val="both"/>
        <w:textAlignment w:val="baseline"/>
        <w:rPr>
          <w:rFonts w:ascii="Arial" w:hAnsi="Arial" w:cs="Arial"/>
          <w:lang w:val="es-CO"/>
        </w:rPr>
      </w:pPr>
      <w:r w:rsidRPr="00522C1E">
        <w:rPr>
          <w:rFonts w:ascii="Arial" w:hAnsi="Arial" w:cs="Arial"/>
          <w:lang w:val="es-CO"/>
        </w:rPr>
        <w:t xml:space="preserve">Se han realizando 16.150 cuñas radiales a nivel nacional en 210 días, en las cuales se invita a las personas afectadas por el Fenómeno de </w:t>
      </w:r>
      <w:smartTag w:uri="urn:schemas-microsoft-com:office:smarttags" w:element="PersonName">
        <w:smartTagPr>
          <w:attr w:name="ProductID" w:val="la Niña"/>
        </w:smartTagPr>
        <w:r w:rsidRPr="00522C1E">
          <w:rPr>
            <w:rFonts w:ascii="Arial" w:hAnsi="Arial" w:cs="Arial"/>
            <w:lang w:val="es-CO"/>
          </w:rPr>
          <w:t>la Niña</w:t>
        </w:r>
      </w:smartTag>
      <w:r w:rsidRPr="00522C1E">
        <w:rPr>
          <w:rFonts w:ascii="Arial" w:hAnsi="Arial" w:cs="Arial"/>
          <w:lang w:val="es-CO"/>
        </w:rPr>
        <w:t xml:space="preserve"> 2010 – 2011  a  acercarse a las oficinas del Banco, adicionalmente se informan las medidas adoptadas como Alivios, Normalizaciones y Créditos Nuevos. En el Departamento del Atlántico se han realizado las siguientes:</w:t>
      </w:r>
    </w:p>
    <w:p w:rsidR="00B26099" w:rsidRPr="00522C1E" w:rsidRDefault="00B26099" w:rsidP="00B26099">
      <w:pPr>
        <w:ind w:left="-142"/>
        <w:jc w:val="both"/>
        <w:rPr>
          <w:rFonts w:ascii="Arial" w:hAnsi="Arial" w:cs="Arial"/>
        </w:rPr>
      </w:pPr>
    </w:p>
    <w:tbl>
      <w:tblPr>
        <w:tblW w:w="9640" w:type="dxa"/>
        <w:tblInd w:w="-72" w:type="dxa"/>
        <w:tblCellMar>
          <w:left w:w="70" w:type="dxa"/>
          <w:right w:w="70" w:type="dxa"/>
        </w:tblCellMar>
        <w:tblLook w:val="04A0" w:firstRow="1" w:lastRow="0" w:firstColumn="1" w:lastColumn="0" w:noHBand="0" w:noVBand="1"/>
      </w:tblPr>
      <w:tblGrid>
        <w:gridCol w:w="7088"/>
        <w:gridCol w:w="1559"/>
        <w:gridCol w:w="993"/>
      </w:tblGrid>
      <w:tr w:rsidR="00B26099" w:rsidRPr="00522C1E" w:rsidTr="00B26099">
        <w:trPr>
          <w:trHeight w:val="600"/>
        </w:trPr>
        <w:tc>
          <w:tcPr>
            <w:tcW w:w="7088" w:type="dxa"/>
            <w:tcBorders>
              <w:top w:val="single" w:sz="8" w:space="0" w:color="auto"/>
              <w:left w:val="single" w:sz="4" w:space="0" w:color="auto"/>
              <w:bottom w:val="single" w:sz="4" w:space="0" w:color="auto"/>
              <w:right w:val="single" w:sz="4" w:space="0" w:color="auto"/>
            </w:tcBorders>
            <w:shd w:val="clear" w:color="auto" w:fill="92D050"/>
            <w:vAlign w:val="center"/>
          </w:tcPr>
          <w:p w:rsidR="00B26099" w:rsidRPr="00522C1E" w:rsidRDefault="00B26099" w:rsidP="00F617CD">
            <w:pPr>
              <w:jc w:val="center"/>
              <w:rPr>
                <w:rFonts w:ascii="Arial" w:hAnsi="Arial" w:cs="Arial"/>
                <w:b/>
                <w:bCs/>
                <w:color w:val="000000"/>
              </w:rPr>
            </w:pPr>
            <w:r w:rsidRPr="00522C1E">
              <w:rPr>
                <w:rFonts w:ascii="Arial" w:hAnsi="Arial" w:cs="Arial"/>
                <w:b/>
                <w:bCs/>
                <w:color w:val="000000"/>
              </w:rPr>
              <w:t xml:space="preserve">Detalle </w:t>
            </w:r>
          </w:p>
        </w:tc>
        <w:tc>
          <w:tcPr>
            <w:tcW w:w="1559" w:type="dxa"/>
            <w:tcBorders>
              <w:top w:val="single" w:sz="8" w:space="0" w:color="auto"/>
              <w:left w:val="nil"/>
              <w:bottom w:val="single" w:sz="4" w:space="0" w:color="auto"/>
              <w:right w:val="single" w:sz="4" w:space="0" w:color="auto"/>
            </w:tcBorders>
            <w:shd w:val="clear" w:color="auto" w:fill="92D050"/>
            <w:vAlign w:val="center"/>
          </w:tcPr>
          <w:p w:rsidR="00B26099" w:rsidRPr="00522C1E" w:rsidRDefault="00B26099" w:rsidP="00F617CD">
            <w:pPr>
              <w:jc w:val="center"/>
              <w:rPr>
                <w:rFonts w:ascii="Arial" w:hAnsi="Arial" w:cs="Arial"/>
                <w:b/>
                <w:bCs/>
                <w:color w:val="000000"/>
              </w:rPr>
            </w:pPr>
            <w:r w:rsidRPr="00522C1E">
              <w:rPr>
                <w:rFonts w:ascii="Arial" w:hAnsi="Arial" w:cs="Arial"/>
                <w:b/>
                <w:bCs/>
                <w:color w:val="000000"/>
              </w:rPr>
              <w:t xml:space="preserve">Días de pauta </w:t>
            </w:r>
          </w:p>
        </w:tc>
        <w:tc>
          <w:tcPr>
            <w:tcW w:w="993" w:type="dxa"/>
            <w:tcBorders>
              <w:top w:val="single" w:sz="8" w:space="0" w:color="auto"/>
              <w:left w:val="nil"/>
              <w:bottom w:val="single" w:sz="4" w:space="0" w:color="auto"/>
              <w:right w:val="single" w:sz="8" w:space="0" w:color="auto"/>
            </w:tcBorders>
            <w:shd w:val="clear" w:color="auto" w:fill="92D050"/>
            <w:vAlign w:val="center"/>
          </w:tcPr>
          <w:p w:rsidR="00B26099" w:rsidRPr="00522C1E" w:rsidRDefault="00B26099" w:rsidP="00F617CD">
            <w:pPr>
              <w:jc w:val="center"/>
              <w:rPr>
                <w:rFonts w:ascii="Arial" w:hAnsi="Arial" w:cs="Arial"/>
                <w:b/>
                <w:bCs/>
                <w:color w:val="000000"/>
              </w:rPr>
            </w:pPr>
            <w:r w:rsidRPr="00522C1E">
              <w:rPr>
                <w:rFonts w:ascii="Arial" w:hAnsi="Arial" w:cs="Arial"/>
                <w:b/>
                <w:bCs/>
                <w:color w:val="000000"/>
              </w:rPr>
              <w:t xml:space="preserve"> Total cuñas </w:t>
            </w:r>
          </w:p>
        </w:tc>
      </w:tr>
      <w:tr w:rsidR="00B26099" w:rsidRPr="00522C1E" w:rsidTr="00B26099">
        <w:trPr>
          <w:trHeight w:val="300"/>
        </w:trPr>
        <w:tc>
          <w:tcPr>
            <w:tcW w:w="7088" w:type="dxa"/>
            <w:tcBorders>
              <w:top w:val="nil"/>
              <w:left w:val="single" w:sz="4"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 xml:space="preserve">Municipios de todo el país </w:t>
            </w:r>
          </w:p>
        </w:tc>
        <w:tc>
          <w:tcPr>
            <w:tcW w:w="1559" w:type="dxa"/>
            <w:tcBorders>
              <w:top w:val="nil"/>
              <w:left w:val="nil"/>
              <w:bottom w:val="single" w:sz="4" w:space="0" w:color="auto"/>
              <w:right w:val="single" w:sz="4"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20</w:t>
            </w:r>
          </w:p>
        </w:tc>
        <w:tc>
          <w:tcPr>
            <w:tcW w:w="993"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6,000</w:t>
            </w:r>
          </w:p>
        </w:tc>
      </w:tr>
      <w:tr w:rsidR="00B26099" w:rsidRPr="00522C1E" w:rsidTr="00B26099">
        <w:trPr>
          <w:trHeight w:val="300"/>
        </w:trPr>
        <w:tc>
          <w:tcPr>
            <w:tcW w:w="7088" w:type="dxa"/>
            <w:tcBorders>
              <w:top w:val="nil"/>
              <w:left w:val="single" w:sz="4"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 xml:space="preserve">Del 5 de abril al 4 de mayo. 2 cuñas diarias, (L-V) en 223 municipios de todo el país </w:t>
            </w:r>
          </w:p>
        </w:tc>
        <w:tc>
          <w:tcPr>
            <w:tcW w:w="1559" w:type="dxa"/>
            <w:tcBorders>
              <w:top w:val="nil"/>
              <w:left w:val="nil"/>
              <w:bottom w:val="single" w:sz="4" w:space="0" w:color="auto"/>
              <w:right w:val="single" w:sz="4"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20</w:t>
            </w:r>
          </w:p>
        </w:tc>
        <w:tc>
          <w:tcPr>
            <w:tcW w:w="993"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3,880</w:t>
            </w:r>
          </w:p>
        </w:tc>
      </w:tr>
      <w:tr w:rsidR="00B26099" w:rsidRPr="00522C1E" w:rsidTr="00B26099">
        <w:trPr>
          <w:trHeight w:val="300"/>
        </w:trPr>
        <w:tc>
          <w:tcPr>
            <w:tcW w:w="7088" w:type="dxa"/>
            <w:tcBorders>
              <w:top w:val="nil"/>
              <w:left w:val="single" w:sz="4"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 xml:space="preserve">del 4 de abril al 4 de mayo, 3 cuñas diarias, Barranquilla. De lunes a viernes </w:t>
            </w:r>
          </w:p>
        </w:tc>
        <w:tc>
          <w:tcPr>
            <w:tcW w:w="1559" w:type="dxa"/>
            <w:tcBorders>
              <w:top w:val="nil"/>
              <w:left w:val="nil"/>
              <w:bottom w:val="single" w:sz="4" w:space="0" w:color="auto"/>
              <w:right w:val="single" w:sz="4"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22</w:t>
            </w:r>
          </w:p>
        </w:tc>
        <w:tc>
          <w:tcPr>
            <w:tcW w:w="993"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198</w:t>
            </w:r>
          </w:p>
        </w:tc>
      </w:tr>
      <w:tr w:rsidR="00B26099" w:rsidRPr="00522C1E" w:rsidTr="00B26099">
        <w:trPr>
          <w:trHeight w:val="300"/>
        </w:trPr>
        <w:tc>
          <w:tcPr>
            <w:tcW w:w="7088" w:type="dxa"/>
            <w:tcBorders>
              <w:top w:val="nil"/>
              <w:left w:val="single" w:sz="4"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Del 27 de mayo al 29 de junio, (L-V). Olímpica, Barranquilla,</w:t>
            </w:r>
          </w:p>
        </w:tc>
        <w:tc>
          <w:tcPr>
            <w:tcW w:w="1559" w:type="dxa"/>
            <w:tcBorders>
              <w:top w:val="nil"/>
              <w:left w:val="nil"/>
              <w:bottom w:val="single" w:sz="4" w:space="0" w:color="auto"/>
              <w:right w:val="single" w:sz="4"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22</w:t>
            </w:r>
          </w:p>
        </w:tc>
        <w:tc>
          <w:tcPr>
            <w:tcW w:w="993"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198</w:t>
            </w:r>
          </w:p>
        </w:tc>
      </w:tr>
      <w:tr w:rsidR="00B26099" w:rsidRPr="00522C1E" w:rsidTr="00B26099">
        <w:trPr>
          <w:trHeight w:val="600"/>
        </w:trPr>
        <w:tc>
          <w:tcPr>
            <w:tcW w:w="7088" w:type="dxa"/>
            <w:tcBorders>
              <w:top w:val="nil"/>
              <w:left w:val="single" w:sz="4"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 xml:space="preserve">25 al 30 de julio en Boyacá, Cundinamarca, Meta, Tolima, Atlántico, Bolívar, Cesar, Córdoba, </w:t>
            </w:r>
            <w:smartTag w:uri="urn:schemas-microsoft-com:office:smarttags" w:element="PersonName">
              <w:smartTagPr>
                <w:attr w:name="ProductID" w:val="La Guajira"/>
              </w:smartTagPr>
              <w:r w:rsidRPr="00522C1E">
                <w:rPr>
                  <w:rFonts w:ascii="Arial" w:hAnsi="Arial" w:cs="Arial"/>
                  <w:color w:val="000000"/>
                </w:rPr>
                <w:t>La Guajira</w:t>
              </w:r>
            </w:smartTag>
            <w:r w:rsidRPr="00522C1E">
              <w:rPr>
                <w:rFonts w:ascii="Arial" w:hAnsi="Arial" w:cs="Arial"/>
                <w:color w:val="000000"/>
              </w:rPr>
              <w:t xml:space="preserve">, Magdalena, sucre </w:t>
            </w:r>
          </w:p>
        </w:tc>
        <w:tc>
          <w:tcPr>
            <w:tcW w:w="1559" w:type="dxa"/>
            <w:tcBorders>
              <w:top w:val="nil"/>
              <w:left w:val="nil"/>
              <w:bottom w:val="single" w:sz="4" w:space="0" w:color="auto"/>
              <w:right w:val="single" w:sz="4"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5</w:t>
            </w:r>
          </w:p>
        </w:tc>
        <w:tc>
          <w:tcPr>
            <w:tcW w:w="993"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1</w:t>
            </w:r>
          </w:p>
        </w:tc>
      </w:tr>
      <w:tr w:rsidR="00B26099" w:rsidRPr="00522C1E" w:rsidTr="00B26099">
        <w:trPr>
          <w:trHeight w:val="300"/>
        </w:trPr>
        <w:tc>
          <w:tcPr>
            <w:tcW w:w="7088" w:type="dxa"/>
            <w:tcBorders>
              <w:top w:val="nil"/>
              <w:left w:val="single" w:sz="4"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 xml:space="preserve">Toda </w:t>
            </w:r>
            <w:smartTag w:uri="urn:schemas-microsoft-com:office:smarttags" w:element="PersonName">
              <w:smartTagPr>
                <w:attr w:name="ProductID" w:val="la Costa"/>
              </w:smartTagPr>
              <w:r w:rsidRPr="00522C1E">
                <w:rPr>
                  <w:rFonts w:ascii="Arial" w:hAnsi="Arial" w:cs="Arial"/>
                  <w:color w:val="000000"/>
                </w:rPr>
                <w:t>la Costa</w:t>
              </w:r>
            </w:smartTag>
            <w:r w:rsidRPr="00522C1E">
              <w:rPr>
                <w:rFonts w:ascii="Arial" w:hAnsi="Arial" w:cs="Arial"/>
                <w:color w:val="000000"/>
              </w:rPr>
              <w:t xml:space="preserve"> y Santanderes. 75 poblaciones </w:t>
            </w:r>
          </w:p>
        </w:tc>
        <w:tc>
          <w:tcPr>
            <w:tcW w:w="1559" w:type="dxa"/>
            <w:tcBorders>
              <w:top w:val="nil"/>
              <w:left w:val="nil"/>
              <w:bottom w:val="single" w:sz="4" w:space="0" w:color="auto"/>
              <w:right w:val="single" w:sz="4"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20</w:t>
            </w:r>
          </w:p>
        </w:tc>
        <w:tc>
          <w:tcPr>
            <w:tcW w:w="993"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4,500</w:t>
            </w:r>
          </w:p>
        </w:tc>
      </w:tr>
      <w:tr w:rsidR="00B26099" w:rsidRPr="00522C1E" w:rsidTr="00B26099">
        <w:trPr>
          <w:trHeight w:val="300"/>
        </w:trPr>
        <w:tc>
          <w:tcPr>
            <w:tcW w:w="7088" w:type="dxa"/>
            <w:tcBorders>
              <w:top w:val="nil"/>
              <w:left w:val="single" w:sz="4" w:space="0" w:color="auto"/>
              <w:bottom w:val="single" w:sz="4" w:space="0" w:color="auto"/>
              <w:right w:val="single" w:sz="4" w:space="0" w:color="auto"/>
            </w:tcBorders>
            <w:shd w:val="clear" w:color="auto" w:fill="auto"/>
            <w:vAlign w:val="bottom"/>
          </w:tcPr>
          <w:p w:rsidR="00B26099" w:rsidRPr="00522C1E" w:rsidRDefault="00B26099" w:rsidP="00F617CD">
            <w:pPr>
              <w:rPr>
                <w:rFonts w:ascii="Arial" w:hAnsi="Arial" w:cs="Arial"/>
                <w:color w:val="000000"/>
              </w:rPr>
            </w:pPr>
            <w:r w:rsidRPr="00522C1E">
              <w:rPr>
                <w:rFonts w:ascii="Arial" w:hAnsi="Arial" w:cs="Arial"/>
                <w:color w:val="000000"/>
              </w:rPr>
              <w:t xml:space="preserve">Caracol, cadena básica. 20 capitales </w:t>
            </w:r>
          </w:p>
        </w:tc>
        <w:tc>
          <w:tcPr>
            <w:tcW w:w="1559" w:type="dxa"/>
            <w:tcBorders>
              <w:top w:val="nil"/>
              <w:left w:val="nil"/>
              <w:bottom w:val="single" w:sz="4" w:space="0" w:color="auto"/>
              <w:right w:val="single" w:sz="4"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10</w:t>
            </w:r>
          </w:p>
        </w:tc>
        <w:tc>
          <w:tcPr>
            <w:tcW w:w="993" w:type="dxa"/>
            <w:tcBorders>
              <w:top w:val="nil"/>
              <w:left w:val="nil"/>
              <w:bottom w:val="single" w:sz="4" w:space="0" w:color="auto"/>
              <w:right w:val="single" w:sz="8" w:space="0" w:color="auto"/>
            </w:tcBorders>
            <w:shd w:val="clear" w:color="auto" w:fill="auto"/>
            <w:vAlign w:val="bottom"/>
          </w:tcPr>
          <w:p w:rsidR="00B26099" w:rsidRPr="00522C1E" w:rsidRDefault="00B26099" w:rsidP="00F617CD">
            <w:pPr>
              <w:jc w:val="center"/>
              <w:rPr>
                <w:rFonts w:ascii="Arial" w:hAnsi="Arial" w:cs="Arial"/>
                <w:color w:val="000000"/>
              </w:rPr>
            </w:pPr>
            <w:r w:rsidRPr="00522C1E">
              <w:rPr>
                <w:rFonts w:ascii="Arial" w:hAnsi="Arial" w:cs="Arial"/>
                <w:color w:val="000000"/>
              </w:rPr>
              <w:t>20</w:t>
            </w:r>
          </w:p>
        </w:tc>
      </w:tr>
    </w:tbl>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rPr>
      </w:pPr>
    </w:p>
    <w:p w:rsidR="00B26099" w:rsidRPr="00522C1E" w:rsidRDefault="00B26099" w:rsidP="00B26099">
      <w:pPr>
        <w:jc w:val="both"/>
        <w:rPr>
          <w:rFonts w:ascii="Arial" w:hAnsi="Arial" w:cs="Arial"/>
          <w:b/>
        </w:rPr>
      </w:pPr>
    </w:p>
    <w:p w:rsidR="00B26099" w:rsidRPr="00522C1E" w:rsidRDefault="00B26099" w:rsidP="00B26099">
      <w:pPr>
        <w:jc w:val="both"/>
        <w:rPr>
          <w:rFonts w:ascii="Arial" w:hAnsi="Arial" w:cs="Arial"/>
        </w:rPr>
      </w:pPr>
    </w:p>
    <w:p w:rsidR="00B26099" w:rsidRPr="00927177" w:rsidRDefault="00B26099" w:rsidP="00B26099">
      <w:pPr>
        <w:jc w:val="both"/>
        <w:rPr>
          <w:rFonts w:ascii="Arial" w:hAnsi="Arial" w:cs="Arial"/>
          <w:lang w:val="es-CO"/>
        </w:rPr>
      </w:pPr>
    </w:p>
    <w:p w:rsidR="00B26099" w:rsidRPr="00FC436D" w:rsidRDefault="00B26099" w:rsidP="00EF1DEA">
      <w:pPr>
        <w:rPr>
          <w:b/>
        </w:rPr>
      </w:pPr>
    </w:p>
    <w:sectPr w:rsidR="00B26099" w:rsidRPr="00FC436D" w:rsidSect="00B17AF1">
      <w:headerReference w:type="default" r:id="rId13"/>
      <w:footerReference w:type="default" r:id="rId14"/>
      <w:pgSz w:w="12240" w:h="15840" w:code="1"/>
      <w:pgMar w:top="1701" w:right="1701" w:bottom="1701"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54" w:rsidRDefault="00412B54" w:rsidP="00B17AF1">
      <w:r>
        <w:separator/>
      </w:r>
    </w:p>
  </w:endnote>
  <w:endnote w:type="continuationSeparator" w:id="0">
    <w:p w:rsidR="00412B54" w:rsidRDefault="00412B54" w:rsidP="00B1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E4" w:rsidRDefault="000C29B1">
    <w:pPr>
      <w:pStyle w:val="Piedepgina"/>
      <w:ind w:left="360"/>
      <w:jc w:val="center"/>
    </w:pPr>
    <w:r>
      <w:rPr>
        <w:rFonts w:ascii="Arial Narrow" w:hAnsi="Arial Narrow"/>
        <w:snapToGrid w:val="0"/>
        <w:color w:val="000000"/>
        <w:sz w:val="16"/>
        <w:lang w:val="es-ES_tradnl"/>
      </w:rPr>
      <w:t xml:space="preserve">Avenida Jiménez No. 7 – 65 </w:t>
    </w:r>
    <w:r>
      <w:rPr>
        <w:rFonts w:ascii="Arial Narrow" w:hAnsi="Arial Narrow"/>
        <w:snapToGrid w:val="0"/>
        <w:color w:val="000000"/>
        <w:sz w:val="12"/>
        <w:lang w:val="es-ES_tradnl"/>
      </w:rPr>
      <w:sym w:font="Symbol" w:char="F0B7"/>
    </w:r>
    <w:r>
      <w:rPr>
        <w:rFonts w:ascii="Arial Narrow" w:hAnsi="Arial Narrow"/>
        <w:snapToGrid w:val="0"/>
        <w:color w:val="000000"/>
        <w:sz w:val="16"/>
        <w:lang w:val="es-ES_tradnl"/>
      </w:rPr>
      <w:t xml:space="preserve"> PBX: 334 11 99 </w:t>
    </w:r>
    <w:r>
      <w:rPr>
        <w:rFonts w:ascii="Arial Narrow" w:hAnsi="Arial Narrow"/>
        <w:snapToGrid w:val="0"/>
        <w:color w:val="000000"/>
        <w:sz w:val="12"/>
        <w:lang w:val="es-ES_tradnl"/>
      </w:rPr>
      <w:sym w:font="Symbol" w:char="F0B7"/>
    </w:r>
    <w:r>
      <w:rPr>
        <w:rFonts w:ascii="Arial Narrow" w:hAnsi="Arial Narrow"/>
        <w:snapToGrid w:val="0"/>
        <w:color w:val="000000"/>
        <w:sz w:val="16"/>
        <w:lang w:val="es-ES_tradnl"/>
      </w:rPr>
      <w:t xml:space="preserve">  www.minagricultura.gov.co</w:t>
    </w:r>
  </w:p>
  <w:p w:rsidR="000117E4" w:rsidRDefault="00412B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54" w:rsidRDefault="00412B54" w:rsidP="00B17AF1">
      <w:r>
        <w:separator/>
      </w:r>
    </w:p>
  </w:footnote>
  <w:footnote w:type="continuationSeparator" w:id="0">
    <w:p w:rsidR="00412B54" w:rsidRDefault="00412B54" w:rsidP="00B17AF1">
      <w:r>
        <w:continuationSeparator/>
      </w:r>
    </w:p>
  </w:footnote>
  <w:footnote w:id="1">
    <w:p w:rsidR="00B26099" w:rsidRPr="002434C4" w:rsidRDefault="00B26099" w:rsidP="00B26099">
      <w:pPr>
        <w:pStyle w:val="Textonotapie"/>
      </w:pPr>
      <w:r>
        <w:rPr>
          <w:rStyle w:val="Refdenotaalpie"/>
        </w:rPr>
        <w:footnoteRef/>
      </w:r>
      <w:r>
        <w:t xml:space="preserve"> </w:t>
      </w:r>
      <w:r w:rsidRPr="00EE2D01">
        <w:rPr>
          <w:rFonts w:ascii="Arial" w:hAnsi="Arial" w:cs="Arial"/>
          <w:sz w:val="19"/>
          <w:szCs w:val="19"/>
        </w:rPr>
        <w:t>Este valor incluye $57.000 millones del convenio existente entre la Federación Nacional de Cafeteros FNC y el Fondo de Calamidades para la atención de Roya. Este convenio no está a cargo del MADR.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E4" w:rsidRDefault="00412B54">
    <w:pPr>
      <w:pStyle w:val="Encabezado"/>
      <w:rPr>
        <w:rFonts w:ascii="Arial Narrow" w:hAnsi="Arial Narrow"/>
        <w:b/>
      </w:rPr>
    </w:pPr>
  </w:p>
  <w:p w:rsidR="000117E4" w:rsidRDefault="00412B54">
    <w:pPr>
      <w:pStyle w:val="Encabezado"/>
      <w:jc w:val="right"/>
      <w:rPr>
        <w:rFonts w:ascii="Arial Narrow" w:hAnsi="Arial Narrow"/>
        <w:b/>
      </w:rPr>
    </w:pPr>
  </w:p>
  <w:p w:rsidR="000117E4" w:rsidRDefault="009F4CF5">
    <w:pPr>
      <w:pStyle w:val="Encabezado"/>
      <w:jc w:val="right"/>
      <w:rPr>
        <w:rFonts w:ascii="Arial Narrow" w:hAnsi="Arial Narrow"/>
        <w:b/>
      </w:rPr>
    </w:pPr>
    <w:r>
      <w:rPr>
        <w:noProof/>
        <w:sz w:val="20"/>
        <w:lang w:val="es-CO" w:eastAsia="es-CO"/>
      </w:rPr>
      <w:drawing>
        <wp:anchor distT="0" distB="0" distL="114300" distR="114300" simplePos="0" relativeHeight="251660288" behindDoc="0" locked="0" layoutInCell="1" allowOverlap="1">
          <wp:simplePos x="0" y="0"/>
          <wp:positionH relativeFrom="column">
            <wp:posOffset>114935</wp:posOffset>
          </wp:positionH>
          <wp:positionV relativeFrom="paragraph">
            <wp:posOffset>-86995</wp:posOffset>
          </wp:positionV>
          <wp:extent cx="697230" cy="770890"/>
          <wp:effectExtent l="0" t="0" r="7620" b="0"/>
          <wp:wrapTopAndBottom/>
          <wp:docPr id="1" name="Imagen 1"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70890"/>
                  </a:xfrm>
                  <a:prstGeom prst="rect">
                    <a:avLst/>
                  </a:prstGeom>
                  <a:noFill/>
                </pic:spPr>
              </pic:pic>
            </a:graphicData>
          </a:graphic>
          <wp14:sizeRelH relativeFrom="page">
            <wp14:pctWidth>0</wp14:pctWidth>
          </wp14:sizeRelH>
          <wp14:sizeRelV relativeFrom="page">
            <wp14:pctHeight>0</wp14:pctHeight>
          </wp14:sizeRelV>
        </wp:anchor>
      </w:drawing>
    </w:r>
    <w:r w:rsidR="000C29B1">
      <w:rPr>
        <w:rFonts w:ascii="Arial Narrow" w:hAnsi="Arial Narrow"/>
        <w:b/>
      </w:rPr>
      <w:t>Ministerio de Agricultura y Desarrollo Rural</w:t>
    </w:r>
  </w:p>
  <w:p w:rsidR="000117E4" w:rsidRDefault="000C29B1">
    <w:pPr>
      <w:pStyle w:val="Encabezado"/>
      <w:jc w:val="right"/>
      <w:rPr>
        <w:rFonts w:ascii="Arial Narrow" w:hAnsi="Arial Narrow"/>
        <w:b/>
      </w:rPr>
    </w:pPr>
    <w:r>
      <w:rPr>
        <w:rFonts w:ascii="Arial Narrow" w:hAnsi="Arial Narrow"/>
      </w:rPr>
      <w:t>República de Colombia</w:t>
    </w:r>
  </w:p>
  <w:p w:rsidR="000117E4" w:rsidRDefault="000C29B1">
    <w:pPr>
      <w:pStyle w:val="Encabezado"/>
    </w:pPr>
    <w:r>
      <w:rPr>
        <w:noProof/>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E22"/>
    <w:multiLevelType w:val="hybridMultilevel"/>
    <w:tmpl w:val="5568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67E92"/>
    <w:multiLevelType w:val="hybridMultilevel"/>
    <w:tmpl w:val="0CC8931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32245C61"/>
    <w:multiLevelType w:val="hybridMultilevel"/>
    <w:tmpl w:val="900494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360824"/>
    <w:multiLevelType w:val="hybridMultilevel"/>
    <w:tmpl w:val="E5686BC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nsid w:val="36A34C65"/>
    <w:multiLevelType w:val="hybridMultilevel"/>
    <w:tmpl w:val="1B1C77D2"/>
    <w:lvl w:ilvl="0" w:tplc="443659AA">
      <w:start w:val="1"/>
      <w:numFmt w:val="bullet"/>
      <w:lvlText w:val="•"/>
      <w:lvlJc w:val="left"/>
      <w:pPr>
        <w:tabs>
          <w:tab w:val="num" w:pos="720"/>
        </w:tabs>
        <w:ind w:left="720" w:hanging="360"/>
      </w:pPr>
      <w:rPr>
        <w:rFonts w:ascii="Times New Roman" w:hAnsi="Times New Roman" w:hint="default"/>
      </w:rPr>
    </w:lvl>
    <w:lvl w:ilvl="1" w:tplc="69A6A060" w:tentative="1">
      <w:start w:val="1"/>
      <w:numFmt w:val="bullet"/>
      <w:lvlText w:val="•"/>
      <w:lvlJc w:val="left"/>
      <w:pPr>
        <w:tabs>
          <w:tab w:val="num" w:pos="1440"/>
        </w:tabs>
        <w:ind w:left="1440" w:hanging="360"/>
      </w:pPr>
      <w:rPr>
        <w:rFonts w:ascii="Times New Roman" w:hAnsi="Times New Roman" w:hint="default"/>
      </w:rPr>
    </w:lvl>
    <w:lvl w:ilvl="2" w:tplc="247293D0" w:tentative="1">
      <w:start w:val="1"/>
      <w:numFmt w:val="bullet"/>
      <w:lvlText w:val="•"/>
      <w:lvlJc w:val="left"/>
      <w:pPr>
        <w:tabs>
          <w:tab w:val="num" w:pos="2160"/>
        </w:tabs>
        <w:ind w:left="2160" w:hanging="360"/>
      </w:pPr>
      <w:rPr>
        <w:rFonts w:ascii="Times New Roman" w:hAnsi="Times New Roman" w:hint="default"/>
      </w:rPr>
    </w:lvl>
    <w:lvl w:ilvl="3" w:tplc="3D4050AE" w:tentative="1">
      <w:start w:val="1"/>
      <w:numFmt w:val="bullet"/>
      <w:lvlText w:val="•"/>
      <w:lvlJc w:val="left"/>
      <w:pPr>
        <w:tabs>
          <w:tab w:val="num" w:pos="2880"/>
        </w:tabs>
        <w:ind w:left="2880" w:hanging="360"/>
      </w:pPr>
      <w:rPr>
        <w:rFonts w:ascii="Times New Roman" w:hAnsi="Times New Roman" w:hint="default"/>
      </w:rPr>
    </w:lvl>
    <w:lvl w:ilvl="4" w:tplc="B3A8D36E" w:tentative="1">
      <w:start w:val="1"/>
      <w:numFmt w:val="bullet"/>
      <w:lvlText w:val="•"/>
      <w:lvlJc w:val="left"/>
      <w:pPr>
        <w:tabs>
          <w:tab w:val="num" w:pos="3600"/>
        </w:tabs>
        <w:ind w:left="3600" w:hanging="360"/>
      </w:pPr>
      <w:rPr>
        <w:rFonts w:ascii="Times New Roman" w:hAnsi="Times New Roman" w:hint="default"/>
      </w:rPr>
    </w:lvl>
    <w:lvl w:ilvl="5" w:tplc="B5D40D86" w:tentative="1">
      <w:start w:val="1"/>
      <w:numFmt w:val="bullet"/>
      <w:lvlText w:val="•"/>
      <w:lvlJc w:val="left"/>
      <w:pPr>
        <w:tabs>
          <w:tab w:val="num" w:pos="4320"/>
        </w:tabs>
        <w:ind w:left="4320" w:hanging="360"/>
      </w:pPr>
      <w:rPr>
        <w:rFonts w:ascii="Times New Roman" w:hAnsi="Times New Roman" w:hint="default"/>
      </w:rPr>
    </w:lvl>
    <w:lvl w:ilvl="6" w:tplc="25660238" w:tentative="1">
      <w:start w:val="1"/>
      <w:numFmt w:val="bullet"/>
      <w:lvlText w:val="•"/>
      <w:lvlJc w:val="left"/>
      <w:pPr>
        <w:tabs>
          <w:tab w:val="num" w:pos="5040"/>
        </w:tabs>
        <w:ind w:left="5040" w:hanging="360"/>
      </w:pPr>
      <w:rPr>
        <w:rFonts w:ascii="Times New Roman" w:hAnsi="Times New Roman" w:hint="default"/>
      </w:rPr>
    </w:lvl>
    <w:lvl w:ilvl="7" w:tplc="5DEEEE78" w:tentative="1">
      <w:start w:val="1"/>
      <w:numFmt w:val="bullet"/>
      <w:lvlText w:val="•"/>
      <w:lvlJc w:val="left"/>
      <w:pPr>
        <w:tabs>
          <w:tab w:val="num" w:pos="5760"/>
        </w:tabs>
        <w:ind w:left="5760" w:hanging="360"/>
      </w:pPr>
      <w:rPr>
        <w:rFonts w:ascii="Times New Roman" w:hAnsi="Times New Roman" w:hint="default"/>
      </w:rPr>
    </w:lvl>
    <w:lvl w:ilvl="8" w:tplc="0DAE42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5CF6C4C"/>
    <w:multiLevelType w:val="hybridMultilevel"/>
    <w:tmpl w:val="08200C7A"/>
    <w:lvl w:ilvl="0" w:tplc="DDF48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62277"/>
    <w:multiLevelType w:val="multilevel"/>
    <w:tmpl w:val="FEE06558"/>
    <w:lvl w:ilvl="0">
      <w:numFmt w:val="bullet"/>
      <w:lvlText w:val=""/>
      <w:lvlJc w:val="left"/>
      <w:pPr>
        <w:ind w:left="1637" w:hanging="360"/>
      </w:pPr>
      <w:rPr>
        <w:rFonts w:ascii="Symbol" w:hAnsi="Symbol"/>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1D23731"/>
    <w:multiLevelType w:val="multilevel"/>
    <w:tmpl w:val="FEE06558"/>
    <w:lvl w:ilvl="0">
      <w:numFmt w:val="bullet"/>
      <w:lvlText w:val=""/>
      <w:lvlJc w:val="left"/>
      <w:pPr>
        <w:ind w:left="1637" w:hanging="360"/>
      </w:pPr>
      <w:rPr>
        <w:rFonts w:ascii="Symbol" w:hAnsi="Symbol"/>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1622A39"/>
    <w:multiLevelType w:val="hybridMultilevel"/>
    <w:tmpl w:val="29E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730D1"/>
    <w:multiLevelType w:val="hybridMultilevel"/>
    <w:tmpl w:val="09BA5DBC"/>
    <w:lvl w:ilvl="0" w:tplc="4A867576">
      <w:start w:val="1"/>
      <w:numFmt w:val="decimal"/>
      <w:lvlText w:val="%1."/>
      <w:lvlJc w:val="left"/>
      <w:pPr>
        <w:tabs>
          <w:tab w:val="num" w:pos="720"/>
        </w:tabs>
        <w:ind w:left="720" w:hanging="360"/>
      </w:pPr>
    </w:lvl>
    <w:lvl w:ilvl="1" w:tplc="CE7C23BC">
      <w:start w:val="1"/>
      <w:numFmt w:val="decimal"/>
      <w:lvlText w:val="%2."/>
      <w:lvlJc w:val="left"/>
      <w:pPr>
        <w:tabs>
          <w:tab w:val="num" w:pos="1440"/>
        </w:tabs>
        <w:ind w:left="1440" w:hanging="360"/>
      </w:pPr>
    </w:lvl>
    <w:lvl w:ilvl="2" w:tplc="57864BB4">
      <w:start w:val="1"/>
      <w:numFmt w:val="decimal"/>
      <w:lvlText w:val="%3."/>
      <w:lvlJc w:val="left"/>
      <w:pPr>
        <w:tabs>
          <w:tab w:val="num" w:pos="2160"/>
        </w:tabs>
        <w:ind w:left="2160" w:hanging="360"/>
      </w:pPr>
    </w:lvl>
    <w:lvl w:ilvl="3" w:tplc="916A2E80">
      <w:start w:val="1"/>
      <w:numFmt w:val="decimal"/>
      <w:lvlText w:val="%4."/>
      <w:lvlJc w:val="left"/>
      <w:pPr>
        <w:tabs>
          <w:tab w:val="num" w:pos="2880"/>
        </w:tabs>
        <w:ind w:left="2880" w:hanging="360"/>
      </w:pPr>
    </w:lvl>
    <w:lvl w:ilvl="4" w:tplc="6B786D2E">
      <w:start w:val="1"/>
      <w:numFmt w:val="decimal"/>
      <w:lvlText w:val="%5."/>
      <w:lvlJc w:val="left"/>
      <w:pPr>
        <w:tabs>
          <w:tab w:val="num" w:pos="3600"/>
        </w:tabs>
        <w:ind w:left="3600" w:hanging="360"/>
      </w:pPr>
    </w:lvl>
    <w:lvl w:ilvl="5" w:tplc="DA885262">
      <w:start w:val="1"/>
      <w:numFmt w:val="decimal"/>
      <w:lvlText w:val="%6."/>
      <w:lvlJc w:val="left"/>
      <w:pPr>
        <w:tabs>
          <w:tab w:val="num" w:pos="4320"/>
        </w:tabs>
        <w:ind w:left="4320" w:hanging="360"/>
      </w:pPr>
    </w:lvl>
    <w:lvl w:ilvl="6" w:tplc="FC7CCFD6">
      <w:start w:val="1"/>
      <w:numFmt w:val="decimal"/>
      <w:lvlText w:val="%7."/>
      <w:lvlJc w:val="left"/>
      <w:pPr>
        <w:tabs>
          <w:tab w:val="num" w:pos="5040"/>
        </w:tabs>
        <w:ind w:left="5040" w:hanging="360"/>
      </w:pPr>
    </w:lvl>
    <w:lvl w:ilvl="7" w:tplc="B96E6602">
      <w:start w:val="1"/>
      <w:numFmt w:val="decimal"/>
      <w:lvlText w:val="%8."/>
      <w:lvlJc w:val="left"/>
      <w:pPr>
        <w:tabs>
          <w:tab w:val="num" w:pos="5760"/>
        </w:tabs>
        <w:ind w:left="5760" w:hanging="360"/>
      </w:pPr>
    </w:lvl>
    <w:lvl w:ilvl="8" w:tplc="F536D766">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8"/>
  </w:num>
  <w:num w:numId="5">
    <w:abstractNumId w:val="0"/>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B1"/>
    <w:rsid w:val="00094E91"/>
    <w:rsid w:val="000C29B1"/>
    <w:rsid w:val="0012384E"/>
    <w:rsid w:val="00151FA1"/>
    <w:rsid w:val="00156BE9"/>
    <w:rsid w:val="001A6181"/>
    <w:rsid w:val="001F7A4F"/>
    <w:rsid w:val="00203304"/>
    <w:rsid w:val="002237EE"/>
    <w:rsid w:val="0030195C"/>
    <w:rsid w:val="00302E1E"/>
    <w:rsid w:val="00316E69"/>
    <w:rsid w:val="00324565"/>
    <w:rsid w:val="00402604"/>
    <w:rsid w:val="00412B54"/>
    <w:rsid w:val="00422FC4"/>
    <w:rsid w:val="00441F1F"/>
    <w:rsid w:val="005472C3"/>
    <w:rsid w:val="005B19A1"/>
    <w:rsid w:val="00622293"/>
    <w:rsid w:val="00670019"/>
    <w:rsid w:val="0069069D"/>
    <w:rsid w:val="006A4F4D"/>
    <w:rsid w:val="006C1CF1"/>
    <w:rsid w:val="007342F7"/>
    <w:rsid w:val="00754DE6"/>
    <w:rsid w:val="007577E7"/>
    <w:rsid w:val="00780C2E"/>
    <w:rsid w:val="007B5DEA"/>
    <w:rsid w:val="008F0CA5"/>
    <w:rsid w:val="00914C76"/>
    <w:rsid w:val="00923599"/>
    <w:rsid w:val="009B349A"/>
    <w:rsid w:val="009F4CF5"/>
    <w:rsid w:val="00A70BF9"/>
    <w:rsid w:val="00AC1C4B"/>
    <w:rsid w:val="00B14AEE"/>
    <w:rsid w:val="00B17AF1"/>
    <w:rsid w:val="00B26099"/>
    <w:rsid w:val="00BC52FA"/>
    <w:rsid w:val="00C06628"/>
    <w:rsid w:val="00C51076"/>
    <w:rsid w:val="00CF0710"/>
    <w:rsid w:val="00DD6385"/>
    <w:rsid w:val="00E1758C"/>
    <w:rsid w:val="00E201E0"/>
    <w:rsid w:val="00E630D0"/>
    <w:rsid w:val="00EB1843"/>
    <w:rsid w:val="00EF1DEA"/>
    <w:rsid w:val="00EF2D32"/>
    <w:rsid w:val="00F24B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0C29B1"/>
    <w:pPr>
      <w:tabs>
        <w:tab w:val="center" w:pos="4419"/>
        <w:tab w:val="right" w:pos="8838"/>
      </w:tabs>
    </w:pPr>
  </w:style>
  <w:style w:type="character" w:customStyle="1" w:styleId="EncabezadoCar">
    <w:name w:val="Encabezado Car"/>
    <w:basedOn w:val="Fuentedeprrafopredeter"/>
    <w:link w:val="Encabezado"/>
    <w:semiHidden/>
    <w:rsid w:val="000C29B1"/>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0C29B1"/>
    <w:pPr>
      <w:tabs>
        <w:tab w:val="center" w:pos="4419"/>
        <w:tab w:val="right" w:pos="8838"/>
      </w:tabs>
    </w:pPr>
  </w:style>
  <w:style w:type="character" w:customStyle="1" w:styleId="PiedepginaCar">
    <w:name w:val="Pie de página Car"/>
    <w:basedOn w:val="Fuentedeprrafopredeter"/>
    <w:link w:val="Piedepgina"/>
    <w:semiHidden/>
    <w:rsid w:val="000C29B1"/>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99"/>
    <w:qFormat/>
    <w:rsid w:val="00B26099"/>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basedOn w:val="Fuentedeprrafopredeter"/>
    <w:link w:val="Prrafodelista"/>
    <w:uiPriority w:val="99"/>
    <w:locked/>
    <w:rsid w:val="00B26099"/>
    <w:rPr>
      <w:rFonts w:ascii="Calibri" w:eastAsia="Calibri" w:hAnsi="Calibri" w:cs="Times New Roman"/>
      <w:lang w:val="es-ES"/>
    </w:rPr>
  </w:style>
  <w:style w:type="paragraph" w:customStyle="1" w:styleId="Standard">
    <w:name w:val="Standard"/>
    <w:rsid w:val="00B26099"/>
    <w:pPr>
      <w:widowControl w:val="0"/>
      <w:suppressAutoHyphens/>
      <w:autoSpaceDN w:val="0"/>
      <w:spacing w:after="0" w:line="100" w:lineRule="atLeast"/>
    </w:pPr>
    <w:rPr>
      <w:rFonts w:ascii="Arial Narrow" w:eastAsia="Arial Unicode MS" w:hAnsi="Arial Narrow" w:cs="Arial Narrow"/>
      <w:kern w:val="3"/>
      <w:lang w:val="es-ES" w:eastAsia="es-CO"/>
    </w:rPr>
  </w:style>
  <w:style w:type="character" w:styleId="Hipervnculo">
    <w:name w:val="Hyperlink"/>
    <w:basedOn w:val="Fuentedeprrafopredeter"/>
    <w:uiPriority w:val="99"/>
    <w:unhideWhenUsed/>
    <w:rsid w:val="00B26099"/>
    <w:rPr>
      <w:color w:val="0000FF"/>
      <w:u w:val="single"/>
    </w:rPr>
  </w:style>
  <w:style w:type="paragraph" w:styleId="Textonotapie">
    <w:name w:val="footnote text"/>
    <w:basedOn w:val="Normal"/>
    <w:link w:val="TextonotapieCar"/>
    <w:rsid w:val="00B26099"/>
    <w:rPr>
      <w:sz w:val="20"/>
      <w:szCs w:val="20"/>
    </w:rPr>
  </w:style>
  <w:style w:type="character" w:customStyle="1" w:styleId="TextonotapieCar">
    <w:name w:val="Texto nota pie Car"/>
    <w:basedOn w:val="Fuentedeprrafopredeter"/>
    <w:link w:val="Textonotapie"/>
    <w:rsid w:val="00B2609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B26099"/>
    <w:rPr>
      <w:vertAlign w:val="superscript"/>
    </w:rPr>
  </w:style>
  <w:style w:type="character" w:customStyle="1" w:styleId="Fuentedeprrafopredeter26">
    <w:name w:val="Fuente de párrafo predeter.26"/>
    <w:rsid w:val="00B26099"/>
  </w:style>
  <w:style w:type="paragraph" w:customStyle="1" w:styleId="standard0">
    <w:name w:val="standard"/>
    <w:basedOn w:val="Normal"/>
    <w:rsid w:val="00B26099"/>
    <w:pPr>
      <w:spacing w:before="100" w:beforeAutospacing="1" w:after="100" w:afterAutospacing="1"/>
    </w:pPr>
  </w:style>
  <w:style w:type="paragraph" w:styleId="Textodeglobo">
    <w:name w:val="Balloon Text"/>
    <w:basedOn w:val="Normal"/>
    <w:link w:val="TextodegloboCar"/>
    <w:uiPriority w:val="99"/>
    <w:semiHidden/>
    <w:unhideWhenUsed/>
    <w:rsid w:val="00B26099"/>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09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0C29B1"/>
    <w:pPr>
      <w:tabs>
        <w:tab w:val="center" w:pos="4419"/>
        <w:tab w:val="right" w:pos="8838"/>
      </w:tabs>
    </w:pPr>
  </w:style>
  <w:style w:type="character" w:customStyle="1" w:styleId="EncabezadoCar">
    <w:name w:val="Encabezado Car"/>
    <w:basedOn w:val="Fuentedeprrafopredeter"/>
    <w:link w:val="Encabezado"/>
    <w:semiHidden/>
    <w:rsid w:val="000C29B1"/>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0C29B1"/>
    <w:pPr>
      <w:tabs>
        <w:tab w:val="center" w:pos="4419"/>
        <w:tab w:val="right" w:pos="8838"/>
      </w:tabs>
    </w:pPr>
  </w:style>
  <w:style w:type="character" w:customStyle="1" w:styleId="PiedepginaCar">
    <w:name w:val="Pie de página Car"/>
    <w:basedOn w:val="Fuentedeprrafopredeter"/>
    <w:link w:val="Piedepgina"/>
    <w:semiHidden/>
    <w:rsid w:val="000C29B1"/>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99"/>
    <w:qFormat/>
    <w:rsid w:val="00B26099"/>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basedOn w:val="Fuentedeprrafopredeter"/>
    <w:link w:val="Prrafodelista"/>
    <w:uiPriority w:val="99"/>
    <w:locked/>
    <w:rsid w:val="00B26099"/>
    <w:rPr>
      <w:rFonts w:ascii="Calibri" w:eastAsia="Calibri" w:hAnsi="Calibri" w:cs="Times New Roman"/>
      <w:lang w:val="es-ES"/>
    </w:rPr>
  </w:style>
  <w:style w:type="paragraph" w:customStyle="1" w:styleId="Standard">
    <w:name w:val="Standard"/>
    <w:rsid w:val="00B26099"/>
    <w:pPr>
      <w:widowControl w:val="0"/>
      <w:suppressAutoHyphens/>
      <w:autoSpaceDN w:val="0"/>
      <w:spacing w:after="0" w:line="100" w:lineRule="atLeast"/>
    </w:pPr>
    <w:rPr>
      <w:rFonts w:ascii="Arial Narrow" w:eastAsia="Arial Unicode MS" w:hAnsi="Arial Narrow" w:cs="Arial Narrow"/>
      <w:kern w:val="3"/>
      <w:lang w:val="es-ES" w:eastAsia="es-CO"/>
    </w:rPr>
  </w:style>
  <w:style w:type="character" w:styleId="Hipervnculo">
    <w:name w:val="Hyperlink"/>
    <w:basedOn w:val="Fuentedeprrafopredeter"/>
    <w:uiPriority w:val="99"/>
    <w:unhideWhenUsed/>
    <w:rsid w:val="00B26099"/>
    <w:rPr>
      <w:color w:val="0000FF"/>
      <w:u w:val="single"/>
    </w:rPr>
  </w:style>
  <w:style w:type="paragraph" w:styleId="Textonotapie">
    <w:name w:val="footnote text"/>
    <w:basedOn w:val="Normal"/>
    <w:link w:val="TextonotapieCar"/>
    <w:rsid w:val="00B26099"/>
    <w:rPr>
      <w:sz w:val="20"/>
      <w:szCs w:val="20"/>
    </w:rPr>
  </w:style>
  <w:style w:type="character" w:customStyle="1" w:styleId="TextonotapieCar">
    <w:name w:val="Texto nota pie Car"/>
    <w:basedOn w:val="Fuentedeprrafopredeter"/>
    <w:link w:val="Textonotapie"/>
    <w:rsid w:val="00B2609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B26099"/>
    <w:rPr>
      <w:vertAlign w:val="superscript"/>
    </w:rPr>
  </w:style>
  <w:style w:type="character" w:customStyle="1" w:styleId="Fuentedeprrafopredeter26">
    <w:name w:val="Fuente de párrafo predeter.26"/>
    <w:rsid w:val="00B26099"/>
  </w:style>
  <w:style w:type="paragraph" w:customStyle="1" w:styleId="standard0">
    <w:name w:val="standard"/>
    <w:basedOn w:val="Normal"/>
    <w:rsid w:val="00B26099"/>
    <w:pPr>
      <w:spacing w:before="100" w:beforeAutospacing="1" w:after="100" w:afterAutospacing="1"/>
    </w:pPr>
  </w:style>
  <w:style w:type="paragraph" w:styleId="Textodeglobo">
    <w:name w:val="Balloon Text"/>
    <w:basedOn w:val="Normal"/>
    <w:link w:val="TextodegloboCar"/>
    <w:uiPriority w:val="99"/>
    <w:semiHidden/>
    <w:unhideWhenUsed/>
    <w:rsid w:val="00B26099"/>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09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agricultura.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opoica.gov.c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6024</Words>
  <Characters>33133</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Henao</dc:creator>
  <cp:lastModifiedBy>usuario</cp:lastModifiedBy>
  <cp:revision>2</cp:revision>
  <dcterms:created xsi:type="dcterms:W3CDTF">2012-03-05T16:27:00Z</dcterms:created>
  <dcterms:modified xsi:type="dcterms:W3CDTF">2012-03-05T16:27:00Z</dcterms:modified>
</cp:coreProperties>
</file>