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D5" w:rsidRPr="0026051A" w:rsidRDefault="00193974" w:rsidP="00CB5DD5">
      <w:pPr>
        <w:jc w:val="left"/>
        <w:rPr>
          <w:rFonts w:ascii="Arial Narrow" w:hAnsi="Arial Narrow" w:cs="Arial"/>
        </w:rPr>
      </w:pPr>
      <w:bookmarkStart w:id="0" w:name="_GoBack"/>
      <w:bookmarkEnd w:id="0"/>
      <w:r w:rsidRPr="0026051A">
        <w:rPr>
          <w:rFonts w:ascii="Arial Narrow" w:hAnsi="Arial Narrow" w:cs="Arial"/>
        </w:rPr>
        <w:t xml:space="preserve">Bogotá D.C., </w:t>
      </w:r>
      <w:r w:rsidR="00631ADE">
        <w:rPr>
          <w:rFonts w:ascii="Arial Narrow" w:hAnsi="Arial Narrow" w:cs="Arial"/>
        </w:rPr>
        <w:t>12</w:t>
      </w:r>
      <w:r w:rsidR="00E61843" w:rsidRPr="0026051A">
        <w:rPr>
          <w:rFonts w:ascii="Arial Narrow" w:hAnsi="Arial Narrow" w:cs="Arial"/>
        </w:rPr>
        <w:t xml:space="preserve"> </w:t>
      </w:r>
      <w:r w:rsidR="00693BDD" w:rsidRPr="0026051A">
        <w:rPr>
          <w:rFonts w:ascii="Arial Narrow" w:hAnsi="Arial Narrow" w:cs="Arial"/>
        </w:rPr>
        <w:t xml:space="preserve"> </w:t>
      </w:r>
      <w:r w:rsidR="00CB5DD5" w:rsidRPr="0026051A">
        <w:rPr>
          <w:rFonts w:ascii="Arial Narrow" w:hAnsi="Arial Narrow" w:cs="Arial"/>
        </w:rPr>
        <w:t xml:space="preserve">de </w:t>
      </w:r>
      <w:r w:rsidR="00631ADE">
        <w:rPr>
          <w:rFonts w:ascii="Arial Narrow" w:hAnsi="Arial Narrow" w:cs="Arial"/>
        </w:rPr>
        <w:t>septiembre</w:t>
      </w:r>
      <w:r w:rsidR="00CB5DD5" w:rsidRPr="0026051A">
        <w:rPr>
          <w:rFonts w:ascii="Arial Narrow" w:hAnsi="Arial Narrow" w:cs="Arial"/>
        </w:rPr>
        <w:t xml:space="preserve"> de 2011</w:t>
      </w:r>
    </w:p>
    <w:p w:rsidR="00CB5DD5" w:rsidRDefault="00CB5DD5" w:rsidP="00CB5DD5">
      <w:pPr>
        <w:jc w:val="left"/>
        <w:rPr>
          <w:rFonts w:ascii="Arial Narrow" w:hAnsi="Arial Narrow" w:cs="Arial"/>
        </w:rPr>
      </w:pPr>
    </w:p>
    <w:p w:rsidR="00A129CD" w:rsidRPr="0026051A" w:rsidRDefault="00A129CD" w:rsidP="00CB5DD5">
      <w:pPr>
        <w:jc w:val="left"/>
        <w:rPr>
          <w:rFonts w:ascii="Arial Narrow" w:hAnsi="Arial Narrow" w:cs="Arial"/>
        </w:rPr>
      </w:pPr>
    </w:p>
    <w:p w:rsidR="00CB5DD5" w:rsidRDefault="00631ADE" w:rsidP="00CB5DD5">
      <w:pPr>
        <w:jc w:val="left"/>
        <w:rPr>
          <w:rFonts w:ascii="Arial Narrow" w:hAnsi="Arial Narrow" w:cs="Arial"/>
        </w:rPr>
      </w:pPr>
      <w:r>
        <w:rPr>
          <w:rFonts w:ascii="Arial Narrow" w:hAnsi="Arial Narrow" w:cs="Arial"/>
        </w:rPr>
        <w:t>Doctor</w:t>
      </w:r>
    </w:p>
    <w:p w:rsidR="00631ADE" w:rsidRPr="00631ADE" w:rsidRDefault="00631ADE" w:rsidP="00CB5DD5">
      <w:pPr>
        <w:jc w:val="left"/>
        <w:rPr>
          <w:rFonts w:ascii="Arial Narrow" w:hAnsi="Arial Narrow" w:cs="Arial"/>
          <w:b/>
        </w:rPr>
      </w:pPr>
      <w:r w:rsidRPr="00631ADE">
        <w:rPr>
          <w:rFonts w:ascii="Arial Narrow" w:hAnsi="Arial Narrow" w:cs="Arial"/>
          <w:b/>
        </w:rPr>
        <w:t xml:space="preserve">SIMÓN GAVIRIA MUÑOZ </w:t>
      </w:r>
    </w:p>
    <w:p w:rsidR="006000BB" w:rsidRPr="00631ADE" w:rsidRDefault="00631ADE" w:rsidP="00E61843">
      <w:pPr>
        <w:jc w:val="left"/>
        <w:rPr>
          <w:rFonts w:ascii="Arial Narrow" w:hAnsi="Arial Narrow" w:cs="Arial"/>
        </w:rPr>
      </w:pPr>
      <w:r w:rsidRPr="00631ADE">
        <w:rPr>
          <w:rFonts w:ascii="Arial Narrow" w:hAnsi="Arial Narrow" w:cs="Arial"/>
        </w:rPr>
        <w:t xml:space="preserve">Presidente </w:t>
      </w:r>
      <w:r>
        <w:rPr>
          <w:rFonts w:ascii="Arial Narrow" w:hAnsi="Arial Narrow" w:cs="Arial"/>
        </w:rPr>
        <w:t xml:space="preserve"> </w:t>
      </w:r>
      <w:r w:rsidRPr="00631ADE">
        <w:rPr>
          <w:rFonts w:ascii="Arial Narrow" w:hAnsi="Arial Narrow" w:cs="Arial"/>
        </w:rPr>
        <w:t xml:space="preserve">Cámara  de Representantes </w:t>
      </w:r>
    </w:p>
    <w:p w:rsidR="005746B7" w:rsidRPr="0026051A" w:rsidRDefault="006000BB" w:rsidP="00E61843">
      <w:pPr>
        <w:jc w:val="left"/>
        <w:rPr>
          <w:rFonts w:ascii="Arial Narrow" w:hAnsi="Arial Narrow" w:cs="Arial"/>
        </w:rPr>
      </w:pPr>
      <w:r>
        <w:rPr>
          <w:rFonts w:ascii="Arial Narrow" w:hAnsi="Arial Narrow" w:cs="Arial"/>
        </w:rPr>
        <w:t>C</w:t>
      </w:r>
      <w:r w:rsidR="00CB5DD5" w:rsidRPr="0026051A">
        <w:rPr>
          <w:rFonts w:ascii="Arial Narrow" w:hAnsi="Arial Narrow" w:cs="Arial"/>
        </w:rPr>
        <w:t>ong</w:t>
      </w:r>
      <w:r w:rsidR="00E61843" w:rsidRPr="0026051A">
        <w:rPr>
          <w:rFonts w:ascii="Arial Narrow" w:hAnsi="Arial Narrow" w:cs="Arial"/>
        </w:rPr>
        <w:t>reso de la República de Colombia</w:t>
      </w:r>
    </w:p>
    <w:p w:rsidR="00E61843" w:rsidRPr="0026051A" w:rsidRDefault="0048158C" w:rsidP="00E61843">
      <w:pPr>
        <w:jc w:val="left"/>
        <w:rPr>
          <w:rFonts w:ascii="Arial Narrow" w:hAnsi="Arial Narrow" w:cs="Arial"/>
        </w:rPr>
      </w:pPr>
      <w:r w:rsidRPr="0026051A">
        <w:rPr>
          <w:rFonts w:ascii="Arial Narrow" w:hAnsi="Arial Narrow" w:cs="Arial"/>
        </w:rPr>
        <w:t xml:space="preserve">Edificio Nuevo del Congreso  - Segundo piso </w:t>
      </w:r>
    </w:p>
    <w:p w:rsidR="00CB5DD5" w:rsidRPr="0026051A" w:rsidRDefault="002630B7" w:rsidP="00CB5DD5">
      <w:pPr>
        <w:jc w:val="left"/>
        <w:rPr>
          <w:rFonts w:ascii="Arial Narrow" w:hAnsi="Arial Narrow" w:cs="Arial"/>
        </w:rPr>
      </w:pPr>
      <w:r w:rsidRPr="0026051A">
        <w:rPr>
          <w:rFonts w:ascii="Arial Narrow" w:hAnsi="Arial Narrow" w:cs="Arial"/>
        </w:rPr>
        <w:t>Ciudad</w:t>
      </w:r>
    </w:p>
    <w:p w:rsidR="00CB5DD5" w:rsidRDefault="00CB5DD5" w:rsidP="00CB5DD5">
      <w:pPr>
        <w:jc w:val="both"/>
        <w:rPr>
          <w:rFonts w:ascii="Arial Narrow" w:hAnsi="Arial Narrow" w:cs="Arial"/>
        </w:rPr>
      </w:pPr>
    </w:p>
    <w:p w:rsidR="00A129CD" w:rsidRPr="0026051A" w:rsidRDefault="00A129CD" w:rsidP="00CB5DD5">
      <w:pPr>
        <w:jc w:val="both"/>
        <w:rPr>
          <w:rFonts w:ascii="Arial Narrow" w:hAnsi="Arial Narrow" w:cs="Arial"/>
        </w:rPr>
      </w:pPr>
    </w:p>
    <w:p w:rsidR="002D6D47" w:rsidRPr="0026051A" w:rsidRDefault="001712E1" w:rsidP="00193974">
      <w:pPr>
        <w:jc w:val="right"/>
        <w:rPr>
          <w:rFonts w:ascii="Arial Narrow" w:hAnsi="Arial Narrow" w:cs="Arial"/>
        </w:rPr>
      </w:pPr>
      <w:r w:rsidRPr="0026051A">
        <w:rPr>
          <w:rFonts w:ascii="Arial Narrow" w:hAnsi="Arial Narrow" w:cs="Arial"/>
        </w:rPr>
        <w:t xml:space="preserve">Asunto. </w:t>
      </w:r>
      <w:r w:rsidR="002D6D47" w:rsidRPr="0026051A">
        <w:rPr>
          <w:rFonts w:ascii="Arial Narrow" w:hAnsi="Arial Narrow" w:cs="Arial"/>
        </w:rPr>
        <w:t>R</w:t>
      </w:r>
      <w:r w:rsidRPr="0026051A">
        <w:rPr>
          <w:rFonts w:ascii="Arial Narrow" w:hAnsi="Arial Narrow" w:cs="Arial"/>
        </w:rPr>
        <w:t xml:space="preserve">espuesta </w:t>
      </w:r>
      <w:r w:rsidR="00631ADE">
        <w:rPr>
          <w:rFonts w:ascii="Arial Narrow" w:hAnsi="Arial Narrow" w:cs="Arial"/>
        </w:rPr>
        <w:t>proposición No. 015</w:t>
      </w:r>
      <w:r w:rsidR="00A64BFF">
        <w:rPr>
          <w:rFonts w:ascii="Arial Narrow" w:hAnsi="Arial Narrow" w:cs="Arial"/>
        </w:rPr>
        <w:t xml:space="preserve"> </w:t>
      </w:r>
    </w:p>
    <w:p w:rsidR="002D6D47" w:rsidRPr="0026051A" w:rsidRDefault="002D6D47" w:rsidP="00CB5DD5">
      <w:pPr>
        <w:jc w:val="both"/>
        <w:rPr>
          <w:rFonts w:ascii="Arial Narrow" w:hAnsi="Arial Narrow" w:cs="Arial"/>
        </w:rPr>
      </w:pPr>
    </w:p>
    <w:p w:rsidR="00CB5DD5" w:rsidRPr="0026051A" w:rsidRDefault="00E61843" w:rsidP="00CB5DD5">
      <w:pPr>
        <w:jc w:val="both"/>
        <w:rPr>
          <w:rFonts w:ascii="Arial Narrow" w:hAnsi="Arial Narrow" w:cs="Arial"/>
        </w:rPr>
      </w:pPr>
      <w:r w:rsidRPr="0026051A">
        <w:rPr>
          <w:rFonts w:ascii="Arial Narrow" w:hAnsi="Arial Narrow" w:cs="Arial"/>
        </w:rPr>
        <w:t>Honorable</w:t>
      </w:r>
      <w:r w:rsidR="00AD40B5">
        <w:rPr>
          <w:rFonts w:ascii="Arial Narrow" w:hAnsi="Arial Narrow" w:cs="Arial"/>
        </w:rPr>
        <w:t>s</w:t>
      </w:r>
      <w:r w:rsidRPr="0026051A">
        <w:rPr>
          <w:rFonts w:ascii="Arial Narrow" w:hAnsi="Arial Narrow" w:cs="Arial"/>
        </w:rPr>
        <w:t xml:space="preserve"> </w:t>
      </w:r>
      <w:r w:rsidR="00AD40B5">
        <w:rPr>
          <w:rFonts w:ascii="Arial Narrow" w:hAnsi="Arial Narrow" w:cs="Arial"/>
        </w:rPr>
        <w:t>Representantes</w:t>
      </w:r>
      <w:r w:rsidR="00CB5DD5" w:rsidRPr="0026051A">
        <w:rPr>
          <w:rFonts w:ascii="Arial Narrow" w:hAnsi="Arial Narrow" w:cs="Arial"/>
        </w:rPr>
        <w:t>:</w:t>
      </w:r>
    </w:p>
    <w:p w:rsidR="006351D0" w:rsidRDefault="006351D0" w:rsidP="00FD5B48">
      <w:pPr>
        <w:spacing w:line="240" w:lineRule="auto"/>
        <w:jc w:val="both"/>
        <w:rPr>
          <w:rFonts w:ascii="Arial Narrow" w:hAnsi="Arial Narrow" w:cs="Arial"/>
        </w:rPr>
      </w:pPr>
    </w:p>
    <w:p w:rsidR="00693BDD" w:rsidRPr="0026051A" w:rsidRDefault="00CB5DD5" w:rsidP="00FD5B48">
      <w:pPr>
        <w:spacing w:line="240" w:lineRule="auto"/>
        <w:jc w:val="both"/>
        <w:rPr>
          <w:rFonts w:ascii="Arial Narrow" w:hAnsi="Arial Narrow" w:cs="Arial"/>
        </w:rPr>
      </w:pPr>
      <w:r w:rsidRPr="0026051A">
        <w:rPr>
          <w:rFonts w:ascii="Arial Narrow" w:hAnsi="Arial Narrow" w:cs="Arial"/>
        </w:rPr>
        <w:t xml:space="preserve">Reciba un cordial saludo. Por medio de la presente comunicación, </w:t>
      </w:r>
      <w:r w:rsidR="002D6D47" w:rsidRPr="0026051A">
        <w:rPr>
          <w:rFonts w:ascii="Arial Narrow" w:hAnsi="Arial Narrow" w:cs="Arial"/>
        </w:rPr>
        <w:t xml:space="preserve">me permito dar </w:t>
      </w:r>
      <w:r w:rsidR="0048158C" w:rsidRPr="0026051A">
        <w:rPr>
          <w:rFonts w:ascii="Arial Narrow" w:hAnsi="Arial Narrow" w:cs="Arial"/>
        </w:rPr>
        <w:t xml:space="preserve">respuesta a la proposición </w:t>
      </w:r>
      <w:r w:rsidR="00984286" w:rsidRPr="0026051A">
        <w:rPr>
          <w:rFonts w:ascii="Arial Narrow" w:hAnsi="Arial Narrow" w:cs="Arial"/>
        </w:rPr>
        <w:t xml:space="preserve">de la referencia </w:t>
      </w:r>
      <w:r w:rsidR="00CD3D8D" w:rsidRPr="0026051A">
        <w:rPr>
          <w:rFonts w:ascii="Arial Narrow" w:hAnsi="Arial Narrow" w:cs="Arial"/>
        </w:rPr>
        <w:t>por medio de</w:t>
      </w:r>
      <w:r w:rsidR="00193974" w:rsidRPr="0026051A">
        <w:rPr>
          <w:rFonts w:ascii="Arial Narrow" w:hAnsi="Arial Narrow" w:cs="Arial"/>
        </w:rPr>
        <w:t xml:space="preserve"> </w:t>
      </w:r>
      <w:r w:rsidR="00CD3D8D" w:rsidRPr="0026051A">
        <w:rPr>
          <w:rFonts w:ascii="Arial Narrow" w:hAnsi="Arial Narrow" w:cs="Arial"/>
        </w:rPr>
        <w:t>l</w:t>
      </w:r>
      <w:r w:rsidR="00193974" w:rsidRPr="0026051A">
        <w:rPr>
          <w:rFonts w:ascii="Arial Narrow" w:hAnsi="Arial Narrow" w:cs="Arial"/>
        </w:rPr>
        <w:t>a</w:t>
      </w:r>
      <w:r w:rsidR="00CD3D8D" w:rsidRPr="0026051A">
        <w:rPr>
          <w:rFonts w:ascii="Arial Narrow" w:hAnsi="Arial Narrow" w:cs="Arial"/>
        </w:rPr>
        <w:t xml:space="preserve"> cual se </w:t>
      </w:r>
      <w:r w:rsidR="00693BDD" w:rsidRPr="0026051A">
        <w:rPr>
          <w:rFonts w:ascii="Arial Narrow" w:hAnsi="Arial Narrow" w:cs="Arial"/>
        </w:rPr>
        <w:t xml:space="preserve">solicita información acerca de la gestión de adelanta esta </w:t>
      </w:r>
      <w:r w:rsidR="00035FE6">
        <w:rPr>
          <w:rFonts w:ascii="Arial Narrow" w:hAnsi="Arial Narrow" w:cs="Arial"/>
        </w:rPr>
        <w:t>G</w:t>
      </w:r>
      <w:r w:rsidR="00693BDD" w:rsidRPr="0026051A">
        <w:rPr>
          <w:rFonts w:ascii="Arial Narrow" w:hAnsi="Arial Narrow" w:cs="Arial"/>
        </w:rPr>
        <w:t xml:space="preserve">erencia. </w:t>
      </w:r>
    </w:p>
    <w:p w:rsidR="00693BDD" w:rsidRPr="0026051A" w:rsidRDefault="00693BDD" w:rsidP="00FD5B48">
      <w:pPr>
        <w:spacing w:line="240" w:lineRule="auto"/>
        <w:jc w:val="both"/>
        <w:rPr>
          <w:rFonts w:ascii="Arial Narrow" w:hAnsi="Arial Narrow" w:cs="Arial"/>
        </w:rPr>
      </w:pPr>
    </w:p>
    <w:p w:rsidR="005746B7" w:rsidRDefault="00693BDD" w:rsidP="006351D0">
      <w:pPr>
        <w:spacing w:line="240" w:lineRule="auto"/>
        <w:jc w:val="both"/>
        <w:rPr>
          <w:rFonts w:ascii="Arial Narrow" w:hAnsi="Arial Narrow" w:cs="Arial"/>
        </w:rPr>
      </w:pPr>
      <w:r w:rsidRPr="0026051A">
        <w:rPr>
          <w:rFonts w:ascii="Arial Narrow" w:hAnsi="Arial Narrow" w:cs="Arial"/>
        </w:rPr>
        <w:t xml:space="preserve">Me refiero a cada uno de los temas de la siguiente manera: </w:t>
      </w:r>
    </w:p>
    <w:p w:rsidR="00631ADE" w:rsidRDefault="00631ADE" w:rsidP="006351D0">
      <w:pPr>
        <w:spacing w:line="240" w:lineRule="auto"/>
        <w:jc w:val="both"/>
        <w:rPr>
          <w:rFonts w:ascii="Arial Narrow" w:hAnsi="Arial Narrow" w:cs="Arial"/>
        </w:rPr>
      </w:pPr>
    </w:p>
    <w:p w:rsidR="00631ADE" w:rsidRPr="00F80B48" w:rsidRDefault="00631ADE" w:rsidP="00631ADE">
      <w:pPr>
        <w:pStyle w:val="Prrafodelista"/>
        <w:numPr>
          <w:ilvl w:val="0"/>
          <w:numId w:val="31"/>
        </w:numPr>
        <w:spacing w:after="200"/>
        <w:jc w:val="both"/>
        <w:rPr>
          <w:rFonts w:ascii="Arial Narrow" w:hAnsi="Arial Narrow" w:cstheme="minorHAnsi"/>
          <w:b/>
        </w:rPr>
      </w:pPr>
      <w:r w:rsidRPr="00F80B48">
        <w:rPr>
          <w:rFonts w:ascii="Arial Narrow" w:hAnsi="Arial Narrow" w:cstheme="minorHAnsi"/>
          <w:b/>
        </w:rPr>
        <w:t>¿A cuánto asciende el monto total de recursos girados por el Fondo de Calamidades para la atención humanitaria, de departamentos y municipios afectados por la Ola Invernal? Favor detallar monto de los recursos, concepto, departamentos, municipios y población beneficiada.</w:t>
      </w:r>
    </w:p>
    <w:p w:rsidR="00631ADE" w:rsidRPr="00015A54" w:rsidRDefault="00631ADE" w:rsidP="00631ADE">
      <w:pPr>
        <w:spacing w:after="200"/>
        <w:jc w:val="both"/>
        <w:rPr>
          <w:rFonts w:ascii="Arial Narrow" w:hAnsi="Arial Narrow" w:cstheme="minorHAnsi"/>
          <w:b/>
        </w:rPr>
      </w:pPr>
      <w:r w:rsidRPr="00F80B48">
        <w:rPr>
          <w:rFonts w:ascii="Arial Narrow" w:hAnsi="Arial Narrow" w:cstheme="minorHAnsi"/>
          <w:b/>
        </w:rPr>
        <w:t>Respuesta:</w:t>
      </w:r>
      <w:r w:rsidR="00015A54">
        <w:rPr>
          <w:rFonts w:ascii="Arial Narrow" w:hAnsi="Arial Narrow" w:cstheme="minorHAnsi"/>
          <w:b/>
        </w:rPr>
        <w:t xml:space="preserve"> </w:t>
      </w:r>
      <w:r w:rsidR="00015A54" w:rsidRPr="00015A54">
        <w:rPr>
          <w:rFonts w:ascii="Arial Narrow" w:hAnsi="Arial Narrow" w:cs="Arial"/>
          <w:bCs/>
        </w:rPr>
        <w:t xml:space="preserve">En el anexo 1 encuentra los recursos </w:t>
      </w:r>
      <w:r w:rsidR="001978CE">
        <w:rPr>
          <w:rFonts w:ascii="Arial Narrow" w:hAnsi="Arial Narrow" w:cs="Arial"/>
          <w:bCs/>
        </w:rPr>
        <w:t>que se han asignado a la fecha</w:t>
      </w:r>
      <w:r w:rsidR="00015A54" w:rsidRPr="00015A54">
        <w:rPr>
          <w:rFonts w:ascii="Arial Narrow" w:hAnsi="Arial Narrow" w:cs="Arial"/>
          <w:bCs/>
        </w:rPr>
        <w:t xml:space="preserve"> </w:t>
      </w:r>
      <w:r w:rsidR="001978CE">
        <w:rPr>
          <w:rFonts w:ascii="Arial Narrow" w:hAnsi="Arial Narrow" w:cs="Arial"/>
          <w:bCs/>
        </w:rPr>
        <w:t xml:space="preserve">por parte de la Subcuenta </w:t>
      </w:r>
      <w:r w:rsidR="001978CE" w:rsidRPr="00015A54">
        <w:rPr>
          <w:rFonts w:ascii="Arial Narrow" w:hAnsi="Arial Narrow" w:cs="Arial"/>
          <w:bCs/>
        </w:rPr>
        <w:t>Colombia Humanitaria</w:t>
      </w:r>
      <w:r w:rsidR="001978CE">
        <w:rPr>
          <w:rFonts w:ascii="Arial Narrow" w:hAnsi="Arial Narrow" w:cs="Arial"/>
          <w:bCs/>
        </w:rPr>
        <w:t>, discriminado</w:t>
      </w:r>
      <w:r w:rsidR="00015A54" w:rsidRPr="00015A54">
        <w:rPr>
          <w:rFonts w:ascii="Arial Narrow" w:hAnsi="Arial Narrow" w:cs="Arial"/>
          <w:bCs/>
        </w:rPr>
        <w:t xml:space="preserve"> por cada Departamento </w:t>
      </w:r>
      <w:r w:rsidR="00015A54">
        <w:rPr>
          <w:rFonts w:ascii="Arial Narrow" w:hAnsi="Arial Narrow" w:cs="Arial"/>
          <w:bCs/>
        </w:rPr>
        <w:t xml:space="preserve">y sus respectivos municipios </w:t>
      </w:r>
      <w:r w:rsidR="00015A54" w:rsidRPr="00015A54">
        <w:rPr>
          <w:rFonts w:ascii="Arial Narrow" w:hAnsi="Arial Narrow" w:cs="Arial"/>
          <w:bCs/>
        </w:rPr>
        <w:t xml:space="preserve">para la atención </w:t>
      </w:r>
      <w:r w:rsidR="00015A54">
        <w:rPr>
          <w:rFonts w:ascii="Arial Narrow" w:hAnsi="Arial Narrow" w:cs="Arial"/>
          <w:bCs/>
        </w:rPr>
        <w:t xml:space="preserve">humanitaria </w:t>
      </w:r>
      <w:r w:rsidR="00015A54" w:rsidRPr="00015A54">
        <w:rPr>
          <w:rFonts w:ascii="Arial Narrow" w:hAnsi="Arial Narrow" w:cs="Arial"/>
          <w:bCs/>
        </w:rPr>
        <w:t>de la emergencia</w:t>
      </w:r>
      <w:r w:rsidR="001978CE">
        <w:rPr>
          <w:rFonts w:ascii="Arial Narrow" w:hAnsi="Arial Narrow" w:cs="Arial"/>
          <w:bCs/>
        </w:rPr>
        <w:t xml:space="preserve"> ocasionada por el Fenómeno de la Niña 2010 – 2011.</w:t>
      </w:r>
      <w:r w:rsidR="00015A54" w:rsidRPr="00015A54">
        <w:rPr>
          <w:rFonts w:ascii="Arial Narrow" w:hAnsi="Arial Narrow" w:cs="Arial"/>
          <w:bCs/>
        </w:rPr>
        <w:t xml:space="preserve"> </w:t>
      </w:r>
    </w:p>
    <w:p w:rsidR="00631ADE" w:rsidRPr="00F80B48" w:rsidRDefault="00631ADE" w:rsidP="00631ADE">
      <w:pPr>
        <w:pStyle w:val="Prrafodelista"/>
        <w:numPr>
          <w:ilvl w:val="0"/>
          <w:numId w:val="31"/>
        </w:numPr>
        <w:spacing w:after="200"/>
        <w:jc w:val="both"/>
        <w:rPr>
          <w:rFonts w:ascii="Arial Narrow" w:hAnsi="Arial Narrow" w:cstheme="minorHAnsi"/>
          <w:b/>
        </w:rPr>
      </w:pPr>
      <w:r w:rsidRPr="00F80B48">
        <w:rPr>
          <w:rFonts w:ascii="Arial Narrow" w:hAnsi="Arial Narrow" w:cstheme="minorHAnsi"/>
          <w:b/>
        </w:rPr>
        <w:t>Indique por favor en forma detallada, ¿Qué zonas del país afectadas por la ola invernal han sido rehabilitadas y cuáles están en proceso de rehabilitación?</w:t>
      </w:r>
    </w:p>
    <w:p w:rsidR="00631ADE" w:rsidRPr="001978CE" w:rsidRDefault="00631ADE" w:rsidP="00631ADE">
      <w:pPr>
        <w:spacing w:after="200"/>
        <w:jc w:val="both"/>
        <w:rPr>
          <w:rFonts w:ascii="Arial Narrow" w:hAnsi="Arial Narrow" w:cstheme="minorHAnsi"/>
        </w:rPr>
      </w:pPr>
      <w:r w:rsidRPr="00F80B48">
        <w:rPr>
          <w:rFonts w:ascii="Arial Narrow" w:hAnsi="Arial Narrow" w:cstheme="minorHAnsi"/>
          <w:b/>
        </w:rPr>
        <w:t xml:space="preserve">Respuesta: </w:t>
      </w:r>
      <w:r w:rsidR="00A62B06" w:rsidRPr="00A62B06">
        <w:rPr>
          <w:rFonts w:ascii="Arial Narrow" w:hAnsi="Arial Narrow" w:cstheme="minorHAnsi"/>
        </w:rPr>
        <w:t>El 96,4% de los municipios del país sufrieron algún tipo d</w:t>
      </w:r>
      <w:r w:rsidR="00A62B06">
        <w:rPr>
          <w:rFonts w:ascii="Arial Narrow" w:hAnsi="Arial Narrow" w:cstheme="minorHAnsi"/>
        </w:rPr>
        <w:t>e afectación (1.062 municipios). P</w:t>
      </w:r>
      <w:r w:rsidR="00A62B06" w:rsidRPr="00A62B06">
        <w:rPr>
          <w:rFonts w:ascii="Arial Narrow" w:hAnsi="Arial Narrow" w:cstheme="minorHAnsi"/>
        </w:rPr>
        <w:t xml:space="preserve">ara la fase de rehabilitación </w:t>
      </w:r>
      <w:r w:rsidR="00A62B06">
        <w:rPr>
          <w:rFonts w:ascii="Arial Narrow" w:hAnsi="Arial Narrow" w:cstheme="minorHAnsi"/>
        </w:rPr>
        <w:t xml:space="preserve">la Subcuenta </w:t>
      </w:r>
      <w:r w:rsidR="00A62B06" w:rsidRPr="00A62B06">
        <w:rPr>
          <w:rFonts w:ascii="Arial Narrow" w:hAnsi="Arial Narrow" w:cstheme="minorHAnsi"/>
        </w:rPr>
        <w:t>Colombia Humanitaria aprobó recursos para obras en 1.052 municipios,</w:t>
      </w:r>
      <w:r w:rsidR="00AD40B5">
        <w:rPr>
          <w:rFonts w:ascii="Arial Narrow" w:hAnsi="Arial Narrow" w:cstheme="minorHAnsi"/>
        </w:rPr>
        <w:t xml:space="preserve"> estas obras comprenden </w:t>
      </w:r>
      <w:r w:rsidR="00A62B06" w:rsidRPr="00A62B06">
        <w:rPr>
          <w:rFonts w:ascii="Arial Narrow" w:hAnsi="Arial Narrow" w:cstheme="minorHAnsi"/>
        </w:rPr>
        <w:t xml:space="preserve">obras mayores cuya cuantía supera los </w:t>
      </w:r>
      <w:r w:rsidR="00035FE6">
        <w:rPr>
          <w:rFonts w:ascii="Arial Narrow" w:hAnsi="Arial Narrow" w:cstheme="minorHAnsi"/>
        </w:rPr>
        <w:t>$</w:t>
      </w:r>
      <w:r w:rsidR="00A62B06" w:rsidRPr="00A62B06">
        <w:rPr>
          <w:rFonts w:ascii="Arial Narrow" w:hAnsi="Arial Narrow" w:cstheme="minorHAnsi"/>
        </w:rPr>
        <w:t xml:space="preserve">250 millones de pesos a las gobernaciones, obras menores de hasta </w:t>
      </w:r>
      <w:r w:rsidR="00035FE6">
        <w:rPr>
          <w:rFonts w:ascii="Arial Narrow" w:hAnsi="Arial Narrow" w:cstheme="minorHAnsi"/>
        </w:rPr>
        <w:t>$</w:t>
      </w:r>
      <w:r w:rsidR="00A62B06" w:rsidRPr="00A62B06">
        <w:rPr>
          <w:rFonts w:ascii="Arial Narrow" w:hAnsi="Arial Narrow" w:cstheme="minorHAnsi"/>
        </w:rPr>
        <w:t>250 millones de pesos a las alcaldías o gobernaciones y obras de contención de cuerpos de agua. En el archivo anexo</w:t>
      </w:r>
      <w:r w:rsidR="00A62B06">
        <w:rPr>
          <w:rFonts w:ascii="Arial Narrow" w:hAnsi="Arial Narrow" w:cstheme="minorHAnsi"/>
        </w:rPr>
        <w:t xml:space="preserve"> 2</w:t>
      </w:r>
      <w:r w:rsidR="00A62B06" w:rsidRPr="00A62B06">
        <w:rPr>
          <w:rFonts w:ascii="Arial Narrow" w:hAnsi="Arial Narrow" w:cstheme="minorHAnsi"/>
        </w:rPr>
        <w:t xml:space="preserve"> se encuentra el listado organizado en orden alfabético por departamento y municipio de las solicitudes aprobadas en todo el país</w:t>
      </w:r>
      <w:r w:rsidR="00A62B06">
        <w:rPr>
          <w:rFonts w:ascii="Arial Narrow" w:hAnsi="Arial Narrow" w:cstheme="minorHAnsi"/>
          <w:b/>
        </w:rPr>
        <w:t>.</w:t>
      </w:r>
    </w:p>
    <w:p w:rsidR="00631ADE" w:rsidRPr="00274F3D" w:rsidRDefault="00631ADE" w:rsidP="00631ADE">
      <w:pPr>
        <w:pStyle w:val="Prrafodelista"/>
        <w:numPr>
          <w:ilvl w:val="0"/>
          <w:numId w:val="31"/>
        </w:numPr>
        <w:spacing w:after="200"/>
        <w:jc w:val="both"/>
        <w:rPr>
          <w:rFonts w:ascii="Arial Narrow" w:hAnsi="Arial Narrow" w:cstheme="minorHAnsi"/>
          <w:b/>
        </w:rPr>
      </w:pPr>
      <w:r w:rsidRPr="00274F3D">
        <w:rPr>
          <w:rFonts w:ascii="Arial Narrow" w:hAnsi="Arial Narrow" w:cstheme="minorHAnsi"/>
          <w:b/>
        </w:rPr>
        <w:t>Para el Departamento del Valle del Cauca, ¿Cuál es el monto al que ascendió la cuantificación de los daños por la afectación de la ola invernal  y cuál el de los recursos asignados por Colombia Humanitaria?</w:t>
      </w:r>
    </w:p>
    <w:p w:rsidR="00274F3D" w:rsidRDefault="00631ADE" w:rsidP="00274F3D">
      <w:pPr>
        <w:spacing w:after="200"/>
        <w:jc w:val="both"/>
        <w:rPr>
          <w:rFonts w:ascii="Arial Narrow" w:hAnsi="Arial Narrow" w:cstheme="minorHAnsi"/>
        </w:rPr>
      </w:pPr>
      <w:r w:rsidRPr="00274F3D">
        <w:rPr>
          <w:rFonts w:ascii="Arial Narrow" w:hAnsi="Arial Narrow" w:cstheme="minorHAnsi"/>
          <w:b/>
        </w:rPr>
        <w:t>Respuesta</w:t>
      </w:r>
      <w:r w:rsidRPr="00274F3D">
        <w:rPr>
          <w:rFonts w:ascii="Arial Narrow" w:hAnsi="Arial Narrow" w:cstheme="minorHAnsi"/>
        </w:rPr>
        <w:t xml:space="preserve">: </w:t>
      </w:r>
      <w:r w:rsidR="00274F3D" w:rsidRPr="00274F3D">
        <w:rPr>
          <w:rFonts w:ascii="Arial Narrow" w:hAnsi="Arial Narrow" w:cstheme="minorHAnsi"/>
          <w:lang w:val="es-ES_tradnl"/>
        </w:rPr>
        <w:t>El último censo de damnificados realizado por la administración departamental indica que  18 mil 934 familias resultaron damnificadas por la emergencia.</w:t>
      </w:r>
    </w:p>
    <w:p w:rsidR="00274F3D" w:rsidRPr="00274F3D" w:rsidRDefault="00274F3D" w:rsidP="00274F3D">
      <w:pPr>
        <w:spacing w:after="200"/>
        <w:jc w:val="both"/>
        <w:rPr>
          <w:rFonts w:ascii="Arial Narrow" w:hAnsi="Arial Narrow" w:cstheme="minorHAnsi"/>
        </w:rPr>
      </w:pPr>
      <w:r w:rsidRPr="00274F3D">
        <w:rPr>
          <w:rFonts w:ascii="Arial Narrow" w:hAnsi="Arial Narrow" w:cstheme="minorHAnsi"/>
          <w:lang w:val="es-ES_tradnl"/>
        </w:rPr>
        <w:lastRenderedPageBreak/>
        <w:t xml:space="preserve">La cuantificación de los daños de acuerdo con el último informe del BID-CEPAL y Planeación Nacional, para el Departamento del Valle, asciende a la suma de </w:t>
      </w:r>
      <w:r w:rsidR="00035FE6">
        <w:rPr>
          <w:rFonts w:ascii="Arial Narrow" w:hAnsi="Arial Narrow" w:cstheme="minorHAnsi"/>
          <w:lang w:val="es-ES_tradnl"/>
        </w:rPr>
        <w:t>$</w:t>
      </w:r>
      <w:r w:rsidRPr="00274F3D">
        <w:rPr>
          <w:rFonts w:ascii="Arial Narrow" w:hAnsi="Arial Narrow" w:cstheme="minorHAnsi"/>
          <w:lang w:val="es-ES_tradnl"/>
        </w:rPr>
        <w:t>381.148 millones de pesos.  La Participación del Departamento del Valle en la afectación del país fue del 5,1% de conformidad con el informe en mención.</w:t>
      </w:r>
      <w:r>
        <w:rPr>
          <w:rFonts w:ascii="Arial Narrow" w:hAnsi="Arial Narrow" w:cstheme="minorHAnsi"/>
        </w:rPr>
        <w:t xml:space="preserve"> </w:t>
      </w:r>
      <w:r w:rsidRPr="00274F3D">
        <w:rPr>
          <w:rFonts w:ascii="Arial Narrow" w:hAnsi="Arial Narrow" w:cstheme="minorHAnsi"/>
          <w:lang w:val="es-ES_tradnl"/>
        </w:rPr>
        <w:t>Distribuidos de la siguiente forma:</w:t>
      </w:r>
    </w:p>
    <w:p w:rsidR="00274F3D" w:rsidRPr="00274F3D" w:rsidRDefault="00274F3D" w:rsidP="00274F3D">
      <w:pPr>
        <w:pStyle w:val="Prrafodelista"/>
        <w:ind w:left="1065"/>
        <w:jc w:val="both"/>
        <w:rPr>
          <w:rFonts w:ascii="Arial Narrow" w:hAnsi="Arial Narrow" w:cstheme="minorHAnsi"/>
          <w:lang w:val="es-ES_tradnl"/>
        </w:rPr>
      </w:pPr>
    </w:p>
    <w:p w:rsidR="00274F3D" w:rsidRPr="00274F3D" w:rsidRDefault="00274F3D" w:rsidP="00274F3D">
      <w:pPr>
        <w:pStyle w:val="Prrafodelista"/>
        <w:ind w:left="1065"/>
        <w:jc w:val="both"/>
        <w:rPr>
          <w:rFonts w:ascii="Arial Narrow" w:hAnsi="Arial Narrow" w:cstheme="minorHAnsi"/>
          <w:lang w:val="es-ES_tradnl"/>
        </w:rPr>
      </w:pPr>
      <w:r w:rsidRPr="00274F3D">
        <w:rPr>
          <w:rFonts w:ascii="Arial Narrow" w:hAnsi="Arial Narrow"/>
          <w:noProof/>
          <w:lang w:val="es-CO" w:eastAsia="es-CO"/>
        </w:rPr>
        <w:drawing>
          <wp:inline distT="0" distB="0" distL="0" distR="0" wp14:anchorId="4FD69032" wp14:editId="7566A5FA">
            <wp:extent cx="4381500" cy="2543175"/>
            <wp:effectExtent l="0" t="0" r="1905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4F3D" w:rsidRPr="00274F3D" w:rsidRDefault="00274F3D" w:rsidP="00274F3D">
      <w:pPr>
        <w:pStyle w:val="Prrafodelista"/>
        <w:ind w:left="1065"/>
        <w:jc w:val="both"/>
        <w:rPr>
          <w:rFonts w:ascii="Arial Narrow" w:hAnsi="Arial Narrow" w:cstheme="minorHAnsi"/>
          <w:lang w:val="es-ES_tradnl"/>
        </w:rPr>
      </w:pPr>
    </w:p>
    <w:p w:rsidR="00274F3D" w:rsidRPr="00274F3D" w:rsidRDefault="00274F3D" w:rsidP="00274F3D">
      <w:pPr>
        <w:pStyle w:val="Prrafodelista"/>
        <w:ind w:left="1065"/>
        <w:jc w:val="both"/>
        <w:rPr>
          <w:rFonts w:ascii="Arial Narrow" w:hAnsi="Arial Narrow" w:cstheme="minorHAnsi"/>
          <w:lang w:val="es-ES_tradnl"/>
        </w:rPr>
      </w:pPr>
    </w:p>
    <w:p w:rsidR="00274F3D" w:rsidRPr="00274F3D" w:rsidRDefault="00274F3D" w:rsidP="00274F3D">
      <w:pPr>
        <w:jc w:val="both"/>
        <w:rPr>
          <w:rFonts w:ascii="Arial Narrow" w:hAnsi="Arial Narrow" w:cstheme="minorHAnsi"/>
          <w:lang w:val="es-ES_tradnl"/>
        </w:rPr>
      </w:pPr>
      <w:r w:rsidRPr="00274F3D">
        <w:rPr>
          <w:rFonts w:ascii="Arial Narrow" w:hAnsi="Arial Narrow" w:cstheme="minorHAnsi"/>
          <w:lang w:val="es-ES_tradnl"/>
        </w:rPr>
        <w:t>El monto a que asciende la inversión de recursos del Fondo Nacional de Calamidades  en el Departamento del Valle es de $199.491.360.580, con una participación porcentual de toda la inversión del país del 4,40%.</w:t>
      </w:r>
    </w:p>
    <w:p w:rsidR="00274F3D" w:rsidRPr="00274F3D" w:rsidRDefault="00274F3D" w:rsidP="00274F3D">
      <w:pPr>
        <w:pStyle w:val="Prrafodelista"/>
        <w:ind w:left="1065"/>
        <w:jc w:val="both"/>
        <w:rPr>
          <w:rFonts w:ascii="Arial Narrow" w:hAnsi="Arial Narrow" w:cstheme="minorHAnsi"/>
          <w:lang w:val="es-ES_tradnl"/>
        </w:rPr>
      </w:pPr>
    </w:p>
    <w:p w:rsidR="00274F3D" w:rsidRDefault="00274F3D" w:rsidP="00274F3D">
      <w:pPr>
        <w:jc w:val="both"/>
        <w:rPr>
          <w:rFonts w:ascii="Arial Narrow" w:hAnsi="Arial Narrow" w:cstheme="minorHAnsi"/>
          <w:lang w:val="es-ES_tradnl"/>
        </w:rPr>
      </w:pPr>
      <w:r w:rsidRPr="00274F3D">
        <w:rPr>
          <w:rFonts w:ascii="Arial Narrow" w:hAnsi="Arial Narrow" w:cstheme="minorHAnsi"/>
          <w:lang w:val="es-ES_tradnl"/>
        </w:rPr>
        <w:t>Distribución de la Inversión Departamento del Valle del Cauca</w:t>
      </w:r>
      <w:r>
        <w:rPr>
          <w:rFonts w:ascii="Arial Narrow" w:hAnsi="Arial Narrow" w:cstheme="minorHAnsi"/>
          <w:lang w:val="es-ES_tradnl"/>
        </w:rPr>
        <w:t>:</w:t>
      </w:r>
    </w:p>
    <w:p w:rsidR="00274F3D" w:rsidRPr="00274F3D" w:rsidRDefault="00274F3D" w:rsidP="00274F3D">
      <w:pPr>
        <w:jc w:val="both"/>
        <w:rPr>
          <w:rFonts w:ascii="Arial Narrow" w:hAnsi="Arial Narrow" w:cstheme="minorHAnsi"/>
          <w:lang w:val="es-ES_tradnl"/>
        </w:rPr>
      </w:pPr>
    </w:p>
    <w:p w:rsidR="00274F3D" w:rsidRPr="00274F3D" w:rsidRDefault="00274F3D" w:rsidP="00274F3D">
      <w:pPr>
        <w:pStyle w:val="Prrafodelista"/>
        <w:ind w:left="1065"/>
        <w:jc w:val="both"/>
        <w:rPr>
          <w:rFonts w:ascii="Arial Narrow" w:hAnsi="Arial Narrow" w:cstheme="minorHAnsi"/>
          <w:lang w:val="es-ES_tradnl"/>
        </w:rPr>
      </w:pPr>
      <w:r w:rsidRPr="00274F3D">
        <w:rPr>
          <w:rFonts w:ascii="Arial Narrow" w:hAnsi="Arial Narrow"/>
          <w:noProof/>
          <w:lang w:val="es-CO" w:eastAsia="es-CO"/>
        </w:rPr>
        <w:drawing>
          <wp:inline distT="0" distB="0" distL="0" distR="0" wp14:anchorId="7DFA6386" wp14:editId="09C907B1">
            <wp:extent cx="5276850" cy="28479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2847975"/>
                    </a:xfrm>
                    <a:prstGeom prst="rect">
                      <a:avLst/>
                    </a:prstGeom>
                    <a:noFill/>
                    <a:ln>
                      <a:noFill/>
                    </a:ln>
                  </pic:spPr>
                </pic:pic>
              </a:graphicData>
            </a:graphic>
          </wp:inline>
        </w:drawing>
      </w:r>
    </w:p>
    <w:p w:rsidR="00631ADE" w:rsidRPr="00274F3D" w:rsidRDefault="00631ADE" w:rsidP="00631ADE">
      <w:pPr>
        <w:spacing w:after="200"/>
        <w:jc w:val="both"/>
        <w:rPr>
          <w:rFonts w:ascii="Arial Narrow" w:hAnsi="Arial Narrow" w:cstheme="minorHAnsi"/>
        </w:rPr>
      </w:pPr>
    </w:p>
    <w:p w:rsidR="00631ADE" w:rsidRPr="00274F3D" w:rsidRDefault="00631ADE" w:rsidP="00631ADE">
      <w:pPr>
        <w:pStyle w:val="Prrafodelista"/>
        <w:numPr>
          <w:ilvl w:val="0"/>
          <w:numId w:val="31"/>
        </w:numPr>
        <w:spacing w:after="200"/>
        <w:jc w:val="both"/>
        <w:rPr>
          <w:rFonts w:ascii="Arial Narrow" w:hAnsi="Arial Narrow" w:cstheme="minorHAnsi"/>
          <w:b/>
        </w:rPr>
      </w:pPr>
      <w:r w:rsidRPr="00274F3D">
        <w:rPr>
          <w:rFonts w:ascii="Arial Narrow" w:hAnsi="Arial Narrow" w:cstheme="minorHAnsi"/>
          <w:b/>
        </w:rPr>
        <w:lastRenderedPageBreak/>
        <w:t>¿Cómo se han fiscalizado los recursos destinados a mitigar el efecto de la ola invernal en el Departamento del Valle del Cauca?</w:t>
      </w:r>
    </w:p>
    <w:p w:rsidR="00631ADE" w:rsidRDefault="00631ADE" w:rsidP="00F80B48">
      <w:pPr>
        <w:jc w:val="both"/>
        <w:rPr>
          <w:rFonts w:ascii="Arial Narrow" w:hAnsi="Arial Narrow" w:cstheme="minorHAnsi"/>
        </w:rPr>
      </w:pPr>
      <w:r w:rsidRPr="00274F3D">
        <w:rPr>
          <w:rFonts w:ascii="Arial Narrow" w:hAnsi="Arial Narrow" w:cstheme="minorHAnsi"/>
          <w:b/>
        </w:rPr>
        <w:t>Respuesta</w:t>
      </w:r>
      <w:r>
        <w:rPr>
          <w:rFonts w:ascii="Arial Narrow" w:hAnsi="Arial Narrow" w:cstheme="minorHAnsi"/>
        </w:rPr>
        <w:t>:</w:t>
      </w:r>
      <w:r w:rsidR="00274F3D">
        <w:rPr>
          <w:rFonts w:ascii="Arial Narrow" w:hAnsi="Arial Narrow" w:cstheme="minorHAnsi"/>
        </w:rPr>
        <w:t xml:space="preserve"> </w:t>
      </w:r>
      <w:r w:rsidR="003A33A1" w:rsidRPr="003A33A1">
        <w:rPr>
          <w:rFonts w:ascii="Arial Narrow" w:hAnsi="Arial Narrow" w:cstheme="minorHAnsi"/>
        </w:rPr>
        <w:t>Para fiscalizar los recursos de todo el país, incluy</w:t>
      </w:r>
      <w:r w:rsidR="00035FE6">
        <w:rPr>
          <w:rFonts w:ascii="Arial Narrow" w:hAnsi="Arial Narrow" w:cstheme="minorHAnsi"/>
        </w:rPr>
        <w:t>endo al Departamento del Valle,</w:t>
      </w:r>
      <w:r w:rsidR="003A33A1" w:rsidRPr="003A33A1">
        <w:rPr>
          <w:rFonts w:ascii="Arial Narrow" w:hAnsi="Arial Narrow" w:cstheme="minorHAnsi"/>
        </w:rPr>
        <w:t xml:space="preserve"> Colombia Humanitaria ha implementado un sistema de control</w:t>
      </w:r>
      <w:r w:rsidR="003A33A1">
        <w:rPr>
          <w:rFonts w:ascii="Arial Narrow" w:hAnsi="Arial Narrow" w:cstheme="minorHAnsi"/>
        </w:rPr>
        <w:t xml:space="preserve"> a la ejecución de los recursos. En este sentido, </w:t>
      </w:r>
      <w:r w:rsidR="003A33A1" w:rsidRPr="003A33A1">
        <w:rPr>
          <w:rFonts w:ascii="Arial Narrow" w:hAnsi="Arial Narrow" w:cstheme="minorHAnsi"/>
        </w:rPr>
        <w:t xml:space="preserve"> se ha diseñado y puesto en marcha una Estrategia de Seguimiento, Acompañamiento y Contro</w:t>
      </w:r>
      <w:r w:rsidR="003A33A1">
        <w:rPr>
          <w:rFonts w:ascii="Arial Narrow" w:hAnsi="Arial Narrow" w:cstheme="minorHAnsi"/>
        </w:rPr>
        <w:t>l que se explica de manera detallada en la pregunta número 8 del presente cuestionario.</w:t>
      </w:r>
    </w:p>
    <w:p w:rsidR="00F80B48" w:rsidRPr="00F80B48" w:rsidRDefault="00F80B48" w:rsidP="00F80B48">
      <w:pPr>
        <w:spacing w:line="240" w:lineRule="auto"/>
        <w:jc w:val="both"/>
        <w:rPr>
          <w:rFonts w:ascii="Arial Narrow" w:hAnsi="Arial Narrow" w:cstheme="minorHAnsi"/>
        </w:rPr>
      </w:pPr>
    </w:p>
    <w:p w:rsidR="00631ADE" w:rsidRPr="00FA275F" w:rsidRDefault="00631ADE" w:rsidP="00631ADE">
      <w:pPr>
        <w:pStyle w:val="Prrafodelista"/>
        <w:numPr>
          <w:ilvl w:val="0"/>
          <w:numId w:val="31"/>
        </w:numPr>
        <w:spacing w:after="200"/>
        <w:jc w:val="both"/>
        <w:rPr>
          <w:rFonts w:ascii="Arial Narrow" w:hAnsi="Arial Narrow" w:cstheme="minorHAnsi"/>
          <w:b/>
        </w:rPr>
      </w:pPr>
      <w:r w:rsidRPr="00FA275F">
        <w:rPr>
          <w:rFonts w:ascii="Arial Narrow" w:hAnsi="Arial Narrow" w:cstheme="minorHAnsi"/>
          <w:b/>
        </w:rPr>
        <w:t>¿Qué acciones desarrolló y ha venido desarrollando el Fondo de Calamidades, para atender las contingencias derivadas de la emergencia invernal de manera eficaz e inmediata?</w:t>
      </w:r>
    </w:p>
    <w:p w:rsidR="00630526" w:rsidRDefault="00630526" w:rsidP="00035FE6">
      <w:pPr>
        <w:jc w:val="both"/>
        <w:rPr>
          <w:rFonts w:ascii="Arial Narrow" w:hAnsi="Arial Narrow" w:cstheme="minorHAnsi"/>
        </w:rPr>
      </w:pPr>
      <w:r w:rsidRPr="00035FE6">
        <w:rPr>
          <w:rFonts w:ascii="Arial Narrow" w:hAnsi="Arial Narrow" w:cstheme="minorHAnsi"/>
          <w:b/>
        </w:rPr>
        <w:t>Respuesta:</w:t>
      </w:r>
      <w:r>
        <w:rPr>
          <w:rFonts w:ascii="Arial Narrow" w:hAnsi="Arial Narrow" w:cstheme="minorHAnsi"/>
        </w:rPr>
        <w:t xml:space="preserve"> </w:t>
      </w:r>
      <w:r w:rsidRPr="00630526">
        <w:rPr>
          <w:rFonts w:ascii="Arial Narrow" w:hAnsi="Arial Narrow" w:cstheme="minorHAnsi"/>
        </w:rPr>
        <w:t xml:space="preserve">Es importante </w:t>
      </w:r>
      <w:r w:rsidR="00035FE6">
        <w:rPr>
          <w:rFonts w:ascii="Arial Narrow" w:hAnsi="Arial Narrow" w:cstheme="minorHAnsi"/>
        </w:rPr>
        <w:t xml:space="preserve">resaltar </w:t>
      </w:r>
      <w:r w:rsidRPr="00630526">
        <w:rPr>
          <w:rFonts w:ascii="Arial Narrow" w:hAnsi="Arial Narrow" w:cstheme="minorHAnsi"/>
        </w:rPr>
        <w:t>que la  tragedia que enfrenta Colombia como consecuencia del Fenómeno de la Niña, es la más grande ocurrida en el país en toda su historia.  Incluso a nivel mundial es la octava dentro de las peores tragedias ocurridas en el último año. Colombia tiene 32 departamentos y de ellos 29 resultaron afectados. Esto significa que más del 90 por ciento del país ha sufrido los rigores del invierno.</w:t>
      </w:r>
    </w:p>
    <w:p w:rsidR="00836B85" w:rsidRPr="00630526" w:rsidRDefault="00836B85" w:rsidP="00035FE6">
      <w:pPr>
        <w:jc w:val="both"/>
        <w:rPr>
          <w:rFonts w:ascii="Arial Narrow" w:hAnsi="Arial Narrow" w:cstheme="minorHAnsi"/>
        </w:rPr>
      </w:pPr>
    </w:p>
    <w:p w:rsidR="00630526" w:rsidRDefault="00630526" w:rsidP="00035FE6">
      <w:pPr>
        <w:jc w:val="both"/>
        <w:rPr>
          <w:rFonts w:ascii="Arial Narrow" w:hAnsi="Arial Narrow" w:cstheme="minorHAnsi"/>
        </w:rPr>
      </w:pPr>
      <w:r w:rsidRPr="00630526">
        <w:rPr>
          <w:rFonts w:ascii="Arial Narrow" w:hAnsi="Arial Narrow" w:cstheme="minorHAnsi"/>
        </w:rPr>
        <w:t>De acuerdo con las últimas evaluaciones, más de 3 millones de colombianos resultaron afectados por la tragedia, más de 500 personas han muerto y por lo menos un millón de hectáreas de tierra productiva, están inundadas.</w:t>
      </w:r>
    </w:p>
    <w:p w:rsidR="00630526" w:rsidRP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Esta situación se debe no solo al exceso de lluvias, las cuales superaron los promedios históricos durante el último año, sino también a que existen una serie de factores estructurales frente al manejo del medio ambiente que han hecho de Colombia un país vulnerable a los fenómenos naturales.</w:t>
      </w:r>
    </w:p>
    <w:p w:rsid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 xml:space="preserve">Por lo anterior, la respuesta del Gobierno de Colombia  trasciende de la atención a la emergencia y ha sido pensada como una apuesta integral para la adaptación. Esta respuesta no tiene precedentes por su magnitud, los recursos destinados a atender la emergencia superan cualquier suma antes destinada a fines similares. </w:t>
      </w:r>
    </w:p>
    <w:p w:rsid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Además, está transformando la manera como se venían atendiendo las emergencias en Colombia a través del fortalecimiento a la institucionalidad, sobre todo local,  y al reforzamiento del Sistema Nacional para la Aten</w:t>
      </w:r>
      <w:r>
        <w:rPr>
          <w:rFonts w:ascii="Arial Narrow" w:hAnsi="Arial Narrow" w:cstheme="minorHAnsi"/>
        </w:rPr>
        <w:t xml:space="preserve">ción y Prevención de Desastres. </w:t>
      </w:r>
      <w:r w:rsidRPr="00630526">
        <w:rPr>
          <w:rFonts w:ascii="Arial Narrow" w:hAnsi="Arial Narrow" w:cstheme="minorHAnsi"/>
        </w:rPr>
        <w:t>Actualmente Colombia atiende la emergencia humanitaria a través del Fondo Nacional de Calamidades con mecanismos eficaces. Al mismo tiempo ha puesto en marcha un nuevo Fondo: el Fondo de Adaptación que liderará el proceso de  reconstrucción.</w:t>
      </w:r>
    </w:p>
    <w:p w:rsidR="00630526" w:rsidRPr="00630526" w:rsidRDefault="00630526" w:rsidP="00630526">
      <w:pPr>
        <w:spacing w:line="240" w:lineRule="auto"/>
        <w:jc w:val="both"/>
        <w:rPr>
          <w:rFonts w:ascii="Arial Narrow" w:hAnsi="Arial Narrow" w:cstheme="minorHAnsi"/>
        </w:rPr>
      </w:pPr>
    </w:p>
    <w:p w:rsidR="00630526" w:rsidRPr="00630526" w:rsidRDefault="00630526" w:rsidP="00630526">
      <w:pPr>
        <w:spacing w:line="240" w:lineRule="auto"/>
        <w:jc w:val="both"/>
        <w:rPr>
          <w:rFonts w:ascii="Arial Narrow" w:hAnsi="Arial Narrow" w:cstheme="minorHAnsi"/>
          <w:b/>
          <w:u w:val="single"/>
        </w:rPr>
      </w:pPr>
      <w:r w:rsidRPr="00630526">
        <w:rPr>
          <w:rFonts w:ascii="Arial Narrow" w:hAnsi="Arial Narrow" w:cstheme="minorHAnsi"/>
          <w:b/>
          <w:u w:val="single"/>
        </w:rPr>
        <w:t>ACCIONES DEL FONDO NACIONAL DE CALAMIDADES:</w:t>
      </w:r>
    </w:p>
    <w:p w:rsidR="00630526" w:rsidRPr="00630526" w:rsidRDefault="00630526" w:rsidP="00630526">
      <w:pPr>
        <w:spacing w:line="240" w:lineRule="auto"/>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 xml:space="preserve">De acuerdo con el decreto 4702 de 2010 el Fondo Nacional de Calamidades - Subcuenta Colombia Humanitaria, transfiere recursos a entidades públicas del orden nacional o territorial y a entidades privadas, cuyo objeto social tenga relación directa con las actividades que se requieran para atender la emergencia, con el fin de que éstas los ejecuten en proyectos para atender las necesidades generadas por el Fenómeno de la Niña 2010 – 2011; particularmente estos recursos deben ser destinados a la atención humanitaria y a la realización de obras. Las mencionadas transferencias, las realiza el Fondo </w:t>
      </w:r>
      <w:r w:rsidRPr="00630526">
        <w:rPr>
          <w:rFonts w:ascii="Arial Narrow" w:hAnsi="Arial Narrow" w:cstheme="minorHAnsi"/>
        </w:rPr>
        <w:lastRenderedPageBreak/>
        <w:t xml:space="preserve">con base en las solicitudes que para este efecto presentan las entidades de acuerdo con el procedimiento establecido por parte de la Junta Directiva del Fondo Nacional de Calamidades. </w:t>
      </w:r>
    </w:p>
    <w:p w:rsidR="00630526" w:rsidRP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En este sentido, las acciones que se han venido desarrollando desde el Fondo Nacional de Calamidades se concretan en dos grandes frentes:</w:t>
      </w:r>
    </w:p>
    <w:p w:rsidR="00630526" w:rsidRDefault="00630526" w:rsidP="00630526">
      <w:pPr>
        <w:spacing w:line="240" w:lineRule="auto"/>
        <w:jc w:val="both"/>
        <w:rPr>
          <w:rFonts w:ascii="Arial Narrow" w:hAnsi="Arial Narrow" w:cstheme="minorHAnsi"/>
        </w:rPr>
      </w:pPr>
    </w:p>
    <w:p w:rsidR="00630526" w:rsidRPr="00035FE6" w:rsidRDefault="00630526" w:rsidP="00630526">
      <w:pPr>
        <w:pStyle w:val="Prrafodelista"/>
        <w:numPr>
          <w:ilvl w:val="0"/>
          <w:numId w:val="33"/>
        </w:numPr>
        <w:spacing w:line="240" w:lineRule="auto"/>
        <w:jc w:val="both"/>
        <w:rPr>
          <w:rFonts w:ascii="Arial Narrow" w:hAnsi="Arial Narrow" w:cstheme="minorHAnsi"/>
          <w:u w:val="single"/>
        </w:rPr>
      </w:pPr>
      <w:r w:rsidRPr="00035FE6">
        <w:rPr>
          <w:rFonts w:ascii="Arial Narrow" w:hAnsi="Arial Narrow" w:cstheme="minorHAnsi"/>
          <w:u w:val="single"/>
        </w:rPr>
        <w:t xml:space="preserve">A NIVEL TERRITORIAL: </w:t>
      </w:r>
    </w:p>
    <w:p w:rsidR="00630526" w:rsidRDefault="00630526" w:rsidP="00630526">
      <w:pPr>
        <w:spacing w:line="240" w:lineRule="auto"/>
        <w:jc w:val="both"/>
        <w:rPr>
          <w:rFonts w:ascii="Arial Narrow" w:hAnsi="Arial Narrow" w:cstheme="minorHAnsi"/>
          <w:u w:val="single"/>
        </w:rPr>
      </w:pPr>
    </w:p>
    <w:p w:rsidR="00630526" w:rsidRPr="00630526" w:rsidRDefault="00630526" w:rsidP="00035FE6">
      <w:pPr>
        <w:jc w:val="both"/>
        <w:rPr>
          <w:rFonts w:ascii="Arial Narrow" w:hAnsi="Arial Narrow" w:cstheme="minorHAnsi"/>
        </w:rPr>
      </w:pPr>
      <w:r w:rsidRPr="00035FE6">
        <w:rPr>
          <w:rFonts w:ascii="Arial Narrow" w:hAnsi="Arial Narrow" w:cstheme="minorHAnsi"/>
          <w:u w:val="single"/>
        </w:rPr>
        <w:t>Asistencia  humanitaria</w:t>
      </w:r>
      <w:r w:rsidRPr="00630526">
        <w:rPr>
          <w:rFonts w:ascii="Arial Narrow" w:hAnsi="Arial Narrow" w:cstheme="minorHAnsi"/>
        </w:rPr>
        <w:t>: En este sentido, el Fondo Nacional de Calamidades – Subcuenta Colombia Humanitaria ha transferido recursos a los Departamentos y a las Ciudades Capitales para que éstas los administren y los destinen a la entrega de alimentos, artículos de cocina, aseo personal y otros menajes y alojamiento temporal, así como a los gastos operativos que se requieran y tengan relación directa con la entrega de las ayudas para atender la fase de emergencia producida por la ola invernal causada por el Fenómeno de la Niña.</w:t>
      </w:r>
    </w:p>
    <w:p w:rsidR="00630526" w:rsidRDefault="00630526" w:rsidP="00035FE6">
      <w:pPr>
        <w:jc w:val="both"/>
        <w:rPr>
          <w:rFonts w:ascii="Arial Narrow" w:hAnsi="Arial Narrow" w:cstheme="minorHAnsi"/>
        </w:rPr>
      </w:pPr>
    </w:p>
    <w:p w:rsidR="00630526" w:rsidRDefault="00630526" w:rsidP="00035FE6">
      <w:pPr>
        <w:jc w:val="both"/>
        <w:rPr>
          <w:rFonts w:ascii="Arial Narrow" w:hAnsi="Arial Narrow" w:cstheme="minorHAnsi"/>
        </w:rPr>
      </w:pPr>
      <w:r w:rsidRPr="00630526">
        <w:rPr>
          <w:rFonts w:ascii="Arial Narrow" w:hAnsi="Arial Narrow" w:cstheme="minorHAnsi"/>
        </w:rPr>
        <w:t xml:space="preserve">Para acceder a los recursos, la entidad territorial debe presentar una solicitud de atención humanitaria debidamente firmada ante la Gerencia del Fondo Nacional de Calamidades, anexando la información que requiera el mismo, la cual deberá incluir  por lo menos: (i) Un registro oficial estimado de damnificados, con la discriminación por núcleos familiares que vivan en un mismo techo afectado. (ii) La identificación de viviendas afectadas, discriminando la cantidad de grupos familiares que requieren apoyo para arriendo o reparación de vivienda, grupos familiares cuyas viviendas serán suplidas por albergues y grupos familiares que no requieren apoyo habitacional. (iii) Informe sobre la entidad o entidades que por zona geográfica están en condiciones de operar a través de contrato o convenio, la entrega de apoyos a los beneficiarios por concepto de ayuda humanitaria, con fundamento en lo cual, el Gerente del Fondo Nacional de Calamidades evaluará su idoneidad. </w:t>
      </w:r>
    </w:p>
    <w:p w:rsidR="00836B85" w:rsidRPr="00630526" w:rsidRDefault="00836B85"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Una vez se analiza la solicitud, el Gerente del Fondo Nacional de Calamidades  ordenará la transferencia de los recursos asignados, así: (i) El giro inicial de recursos para la compra de ayuda humanitaria descrita en el artículo anterior, será del cien por ciento (100%), cuando el Gerente del Fondo Nacional de Calamidades  lo ordene a la Sociedad Fiduciaria. (ii) Estos recursos se trasladarán a una cartera colectiva, a la vista, a nombre de la entidad receptora  en la Sociedad Fiduciaria, y su disposición quedará a cargo del ordenador del gasto, es decir, el Gobernador o el Alcalde de la ciudad capital afectado, según sea el caso. Esta cuenta solo recibirá recursos del Fondo Nacional de Calamidades -Subcuenta Colombia Humanitaria. Este dinero no hace parte del presupuesto del Departamento o Ciudad capital afectado. (iii) Con la segunda solicitud de alimentos y aseo, y previo al giro de estos recursos, el Presidente del CREPAD o CLOPAD respectivamente, deberá diligenciar la Ficha de Acción para la solicitud de recursos económicos. La información consignada en la Ficha de Acción será responsabilidad del CREPAD o CLOPAD, y deberá contar con una viabilidad técnica por parte de la Dirección de Gestión del Riesgo.  Esta información  se remitirá al Gerente del Fondo Nacional de Calamidades.</w:t>
      </w:r>
    </w:p>
    <w:p w:rsid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035FE6">
        <w:rPr>
          <w:rFonts w:ascii="Arial Narrow" w:hAnsi="Arial Narrow" w:cstheme="minorHAnsi"/>
          <w:u w:val="single"/>
        </w:rPr>
        <w:t>Infraestructura</w:t>
      </w:r>
      <w:r w:rsidRPr="00035FE6">
        <w:rPr>
          <w:rFonts w:ascii="Arial Narrow" w:hAnsi="Arial Narrow" w:cstheme="minorHAnsi"/>
        </w:rPr>
        <w:t>:</w:t>
      </w:r>
      <w:r w:rsidRPr="00630526">
        <w:rPr>
          <w:rFonts w:ascii="Arial Narrow" w:hAnsi="Arial Narrow" w:cstheme="minorHAnsi"/>
        </w:rPr>
        <w:t xml:space="preserve"> Además de lo anterior, el FNC transfiere recursos  a las entidades territoriales afectadas, destinados al desarrollo de las actividades o proyectos requeridos para obras tales como reparación o reconstrucción de vías, acueductos, alcantarillados de aguas lluvias, alcantarillados de aguas servidas, bocatomas, plantas de saneamiento básico y todas aquellas solicitudes relacionadas con la rehabilitación </w:t>
      </w:r>
      <w:r w:rsidRPr="00630526">
        <w:rPr>
          <w:rFonts w:ascii="Arial Narrow" w:hAnsi="Arial Narrow" w:cstheme="minorHAnsi"/>
        </w:rPr>
        <w:lastRenderedPageBreak/>
        <w:t xml:space="preserve">y mitigación de los efectos del invierno y que tengan relación de causalidad con la emergencia ocasionada por el Fenómeno de la Niña 2010-2011.  </w:t>
      </w:r>
    </w:p>
    <w:p w:rsid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Para la aprobación de estas solicitudes el Gobernador o Alcalde debe remitir una comunicación en original al Gerente del Fondo Nacional de Calamidades en la que: (i) Indique de manera expresa la necesidad urgente de ejecutar la obra. (ii) Manifieste que el proyecto no ha sido presentado a otra entidad para su financiación. (iii) Acepte en la solicitud que cualquier costo adicional no incluido en el presupuesto,  por error o imprevistos en el cálculo del mismo, lo asume la entidad que envía la solicitud. (iv) Suscriba acta de compromiso ético según formato elaborado por el Gerente del Fondo.</w:t>
      </w:r>
    </w:p>
    <w:p w:rsidR="00630526" w:rsidRDefault="00630526" w:rsidP="00035FE6">
      <w:pPr>
        <w:jc w:val="both"/>
        <w:rPr>
          <w:rFonts w:ascii="Arial Narrow" w:hAnsi="Arial Narrow" w:cstheme="minorHAnsi"/>
        </w:rPr>
      </w:pPr>
    </w:p>
    <w:p w:rsidR="00630526" w:rsidRPr="00630526" w:rsidRDefault="00630526" w:rsidP="00035FE6">
      <w:pPr>
        <w:jc w:val="both"/>
        <w:rPr>
          <w:rFonts w:ascii="Arial Narrow" w:hAnsi="Arial Narrow" w:cstheme="minorHAnsi"/>
        </w:rPr>
      </w:pPr>
      <w:r w:rsidRPr="00630526">
        <w:rPr>
          <w:rFonts w:ascii="Arial Narrow" w:hAnsi="Arial Narrow" w:cstheme="minorHAnsi"/>
        </w:rPr>
        <w:t>Una vez aprobadas las solicitudes, se seguirá el siguiente procedimiento: (i) El Gerente a través de la Subcuenta -Colombia Humanitaria- asigna el recurso hasta el 100% por la suma solicitada o aprobada por la Junta Directiva. (ii) El Gerente ordenará a la Sociedad Fiduciaria la realización del giro, de acuerdo a la programación de la ejecución de la obra que cada entidad informe al Fondo Nacional de Calamidades, y anexará la totalidad de la información que se requiera, de conformidad con el presente decreto. Cuando se trate de obras mayores se ordenará, antes del giro, la elaboración del respectivo convenio. (iii) Los recursos se girarán a una cartera colectiva a la vista de la Sociedad Fiduciaria a nombre del Departamento o Alcaldía. (iv) La disposición de los recursos en la cartera colectiva quedará a cargo del Gobernador o Alcalde como ordenador del gasto, según el caso, facultad que será indelegable. (v) Esta cuenta sólo recibirá recursos del Fondo Nacional de Calamidades - Subcuenta Colombia Humanitaria. (</w:t>
      </w:r>
      <w:proofErr w:type="gramStart"/>
      <w:r w:rsidRPr="00630526">
        <w:rPr>
          <w:rFonts w:ascii="Arial Narrow" w:hAnsi="Arial Narrow" w:cstheme="minorHAnsi"/>
        </w:rPr>
        <w:t>vi</w:t>
      </w:r>
      <w:proofErr w:type="gramEnd"/>
      <w:r w:rsidRPr="00630526">
        <w:rPr>
          <w:rFonts w:ascii="Arial Narrow" w:hAnsi="Arial Narrow" w:cstheme="minorHAnsi"/>
        </w:rPr>
        <w:t xml:space="preserve">) Si un Departamento tiene varias solicitudes, para cada una se abrirá una cuenta independiente.(vii) Aprobada la solicitud, se comunicará oficialmente por Colombia Humanitaria en su página Web y vía correo electrónico al Gobernador o Alcalde. La Entidad Territorial debe publicar  toda la información (referente a contratos, programaciones, giros, etc.) en su página Web. </w:t>
      </w:r>
    </w:p>
    <w:p w:rsidR="00630526" w:rsidRDefault="00630526" w:rsidP="00035FE6">
      <w:pPr>
        <w:jc w:val="both"/>
        <w:rPr>
          <w:rFonts w:ascii="Arial Narrow" w:hAnsi="Arial Narrow" w:cstheme="minorHAnsi"/>
        </w:rPr>
      </w:pP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Común Unidad:</w:t>
      </w:r>
      <w:r>
        <w:rPr>
          <w:rFonts w:ascii="Arial Narrow" w:hAnsi="Arial Narrow" w:cstheme="minorHAnsi"/>
        </w:rPr>
        <w:t xml:space="preserve"> </w:t>
      </w:r>
      <w:r w:rsidRPr="00035FE6">
        <w:rPr>
          <w:rFonts w:ascii="Arial Narrow" w:hAnsi="Arial Narrow" w:cstheme="minorHAnsi"/>
        </w:rPr>
        <w:t>El programa social de Colombia humanitaria se denomina Común Unidad. Común Unidad,  es el nombre y lugar de confluencia y concertación de las acciones individuales, colectivas y estatales de acompañamiento social en los territorios afectados por el fenómeno de la Niña 2010-2011. Tiene como principal objetivo lograr la articulación, entre los diferentes actores implicados en la atención de la emergencia invernal, alrededor de los principios y filosofía del Fondo Nacional de Calamidades – Subcuenta Colombia Humanitaria, mediante la planeación y ejecución de un proceso de desarrollo sostenible y adaptado a los cambios en el medio ambiente, como base para el surgimiento y/o fortalecimiento de nuevas relaciones entre los individuos, las comunidades, las instituciones de la sociedad y el Estado, basadas en la solidaridad, confianza y participación, lo que nos ofrece una oportunidad única para desarrollar una profunda transformación de nuestra sociedad. </w:t>
      </w:r>
    </w:p>
    <w:p w:rsidR="00FA275F" w:rsidRPr="00035FE6" w:rsidRDefault="00FA275F" w:rsidP="00035FE6">
      <w:pPr>
        <w:jc w:val="both"/>
        <w:rPr>
          <w:rFonts w:ascii="Arial Narrow" w:hAnsi="Arial Narrow" w:cstheme="minorHAnsi"/>
        </w:rPr>
      </w:pP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La Alianza Común Unidad</w:t>
      </w:r>
      <w:r w:rsidRPr="00035FE6">
        <w:rPr>
          <w:rFonts w:ascii="Arial Narrow" w:hAnsi="Arial Narrow" w:cstheme="minorHAnsi"/>
        </w:rPr>
        <w:t>: La Alianza convoca diferentes tipos de actores sociales, en las instancias nacional, regional y local. Actualmente convoca entidades del alto gobierno colombiano como los ministerios de Cultura; Educación; Protección Social, al igual que algunos departamentos administrativos, institutos, agencias y consejerías presidenciales como: Acción Social, SENA, ICBF. Y en el plano regional y local a Gobernaciones y Alcaldías. También hay importantes aliados de organizaciones de la sociedad civil como son: Pastoral Social y la Confederación de ONG</w:t>
      </w:r>
      <w:r w:rsidR="00D434E2" w:rsidRPr="00035FE6">
        <w:rPr>
          <w:rFonts w:ascii="Arial Narrow" w:hAnsi="Arial Narrow" w:cstheme="minorHAnsi"/>
        </w:rPr>
        <w:t xml:space="preserve">. </w:t>
      </w:r>
    </w:p>
    <w:p w:rsidR="00D434E2" w:rsidRPr="00035FE6" w:rsidRDefault="00D434E2" w:rsidP="00035FE6">
      <w:pPr>
        <w:jc w:val="both"/>
        <w:rPr>
          <w:rFonts w:ascii="Arial Narrow" w:hAnsi="Arial Narrow" w:cstheme="minorHAnsi"/>
        </w:rPr>
      </w:pPr>
    </w:p>
    <w:p w:rsidR="00FA275F" w:rsidRPr="00035FE6" w:rsidRDefault="00FA275F" w:rsidP="00035FE6">
      <w:pPr>
        <w:jc w:val="both"/>
        <w:rPr>
          <w:rFonts w:ascii="Arial Narrow" w:hAnsi="Arial Narrow" w:cstheme="minorHAnsi"/>
        </w:rPr>
      </w:pPr>
      <w:r w:rsidRPr="00035FE6">
        <w:rPr>
          <w:rFonts w:ascii="Arial Narrow" w:hAnsi="Arial Narrow" w:cstheme="minorHAnsi"/>
        </w:rPr>
        <w:t xml:space="preserve">En síntesis, la Alianza se constituye para fortalecer el proceso de responder a la emergencia con base en nuevas relaciones que fortalezcan el sistema democrático, apalancada en la filosofía del Buen Gobierno, </w:t>
      </w:r>
      <w:r w:rsidRPr="00035FE6">
        <w:rPr>
          <w:rFonts w:ascii="Arial Narrow" w:hAnsi="Arial Narrow" w:cstheme="minorHAnsi"/>
        </w:rPr>
        <w:lastRenderedPageBreak/>
        <w:t>que enfatiza en la coordinación y la cooperación, en pos del desarrollo de acciones que mejoren el nivel de vida de las comunidades afectadas, que son nuestra central y vital preocupación.</w:t>
      </w:r>
    </w:p>
    <w:p w:rsidR="00FA275F" w:rsidRPr="00035FE6" w:rsidRDefault="00FA275F" w:rsidP="00035FE6">
      <w:pPr>
        <w:jc w:val="both"/>
        <w:rPr>
          <w:rFonts w:ascii="Arial Narrow" w:hAnsi="Arial Narrow" w:cstheme="minorHAnsi"/>
        </w:rPr>
      </w:pPr>
      <w:r w:rsidRPr="00035FE6">
        <w:rPr>
          <w:rFonts w:ascii="Arial Narrow" w:hAnsi="Arial Narrow" w:cstheme="minorHAnsi"/>
        </w:rPr>
        <w:t> </w:t>
      </w: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Ejes articuladores de la Común Unidad</w:t>
      </w:r>
      <w:r w:rsidRPr="00035FE6">
        <w:rPr>
          <w:rFonts w:ascii="Arial Narrow" w:hAnsi="Arial Narrow" w:cstheme="minorHAnsi"/>
        </w:rPr>
        <w:t>: La Común Unidad se guía por la filosofía y principios de Colombia Humanitaria y sus cuatro ejes articuladores: los enfoques de derechos, territorial, de género y ecológico; que permean el quehacer y actuaciones en las funciones social, cultural, financiera, técnica, ambiental, jurídica y económica.</w:t>
      </w:r>
    </w:p>
    <w:p w:rsidR="00FA275F" w:rsidRPr="00035FE6" w:rsidRDefault="00FA275F" w:rsidP="00035FE6">
      <w:pPr>
        <w:jc w:val="both"/>
        <w:rPr>
          <w:rFonts w:ascii="Arial Narrow" w:hAnsi="Arial Narrow" w:cstheme="minorHAnsi"/>
        </w:rPr>
      </w:pPr>
      <w:r w:rsidRPr="00035FE6">
        <w:rPr>
          <w:rFonts w:ascii="Arial Narrow" w:hAnsi="Arial Narrow" w:cstheme="minorHAnsi"/>
        </w:rPr>
        <w:t> </w:t>
      </w: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Enfoque de Derechos</w:t>
      </w:r>
      <w:r w:rsidRPr="00035FE6">
        <w:rPr>
          <w:rFonts w:ascii="Arial Narrow" w:hAnsi="Arial Narrow" w:cstheme="minorHAnsi"/>
        </w:rPr>
        <w:t>: este es el principal eje sobre el que se articulan todas las actividades humanitarias que deben ser acordes con los principios constitucionales y a los derechos humanos. Cuando se presentan situaciones de emergencia los efectos de la vulneración se acentúan, y  para no limitarse al asistencialismo, la relación del Estado con los individuos y las comunidades, debe buscar la activación de la ciudadanía. Así, el acompañamiento y la recuperación deben restablecer los derechos vulnerados por los efectos de la emergencia misma, y dentro de lo posible, corregir aquellas vulnerabilidades que afectaban a los individuos y las comunidades antes de la emergencia. Sin embargo, es importante enfatizar, que no se puede esperar de la activación cultural y social resuelva los problemas estructurales pre-existentes, pero sí que active procesos para ir en esa dirección. </w:t>
      </w:r>
    </w:p>
    <w:p w:rsidR="00035FE6" w:rsidRDefault="00035FE6" w:rsidP="00035FE6">
      <w:pPr>
        <w:jc w:val="both"/>
        <w:rPr>
          <w:rFonts w:ascii="Arial Narrow" w:hAnsi="Arial Narrow" w:cstheme="minorHAnsi"/>
        </w:rPr>
      </w:pP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Enfoque Territorial</w:t>
      </w:r>
      <w:r w:rsidRPr="00035FE6">
        <w:rPr>
          <w:rFonts w:ascii="Arial Narrow" w:hAnsi="Arial Narrow" w:cstheme="minorHAnsi"/>
        </w:rPr>
        <w:t>: En su interacción con terreno donde se asientan,  las personas extraen de él los recursos, pero también lo transforman, construyen y re-construyen a partir de la cultura y de sus prácticas, convirtiéndolo en su espacio vital: Su territorio. El enfoque territorial, desde la equidad, busca reconocer las necesidades de los diferentes grupos humanos afectados por la ola invernal, sus vulnerabilidades y potencialidades para dar respuestas acordes a ellas.</w:t>
      </w:r>
    </w:p>
    <w:p w:rsidR="00035FE6" w:rsidRDefault="00035FE6" w:rsidP="00035FE6">
      <w:pPr>
        <w:jc w:val="both"/>
        <w:rPr>
          <w:rFonts w:ascii="Arial Narrow" w:hAnsi="Arial Narrow" w:cstheme="minorHAnsi"/>
        </w:rPr>
      </w:pP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Enfoque de Género</w:t>
      </w:r>
      <w:r w:rsidRPr="00035FE6">
        <w:rPr>
          <w:rFonts w:ascii="Arial Narrow" w:hAnsi="Arial Narrow" w:cstheme="minorHAnsi"/>
        </w:rPr>
        <w:t>: entendiendo género como masculino y femenino se busca trabajar en una propuesta por superar las diferencias e inequidades entre unos y otras como estrategia para superar la emergencia y lograr mejores niveles de desarrollo y convivencia.</w:t>
      </w:r>
    </w:p>
    <w:p w:rsidR="00035FE6" w:rsidRDefault="00035FE6" w:rsidP="00035FE6">
      <w:pPr>
        <w:jc w:val="both"/>
        <w:rPr>
          <w:rFonts w:ascii="Arial Narrow" w:hAnsi="Arial Narrow" w:cstheme="minorHAnsi"/>
        </w:rPr>
      </w:pPr>
    </w:p>
    <w:p w:rsidR="00FA275F" w:rsidRPr="00035FE6" w:rsidRDefault="00FA275F" w:rsidP="00035FE6">
      <w:pPr>
        <w:jc w:val="both"/>
        <w:rPr>
          <w:rFonts w:ascii="Arial Narrow" w:hAnsi="Arial Narrow" w:cstheme="minorHAnsi"/>
        </w:rPr>
      </w:pPr>
      <w:r w:rsidRPr="00035FE6">
        <w:rPr>
          <w:rFonts w:ascii="Arial Narrow" w:hAnsi="Arial Narrow" w:cstheme="minorHAnsi"/>
          <w:u w:val="single"/>
        </w:rPr>
        <w:t>Enfoque ecológico</w:t>
      </w:r>
      <w:r w:rsidRPr="00035FE6">
        <w:rPr>
          <w:rFonts w:ascii="Arial Narrow" w:hAnsi="Arial Narrow" w:cstheme="minorHAnsi"/>
        </w:rPr>
        <w:t xml:space="preserve">: </w:t>
      </w:r>
      <w:r w:rsidR="00035FE6">
        <w:rPr>
          <w:rFonts w:ascii="Arial Narrow" w:hAnsi="Arial Narrow" w:cstheme="minorHAnsi"/>
        </w:rPr>
        <w:t xml:space="preserve">  </w:t>
      </w:r>
      <w:r w:rsidRPr="00035FE6">
        <w:rPr>
          <w:rFonts w:ascii="Arial Narrow" w:hAnsi="Arial Narrow" w:cstheme="minorHAnsi"/>
        </w:rPr>
        <w:t>entendiendo que el comportamiento humano es el resultado del intercambio mutuo y recíproco entre el organismo y el medio ambiente, se busca re-pensar la relación con el entorno humano y físico, o como lo expresan los principios de Colombia Humanitaria: “construir nuevas maneras de pensarnos en relación nosotros mismos, con los otros, con lo otro.” Para consolidar una cultura del respeto y de prevención.</w:t>
      </w:r>
    </w:p>
    <w:p w:rsidR="00FA275F" w:rsidRPr="00035FE6" w:rsidRDefault="00FA275F" w:rsidP="00035FE6">
      <w:pPr>
        <w:jc w:val="both"/>
        <w:rPr>
          <w:rFonts w:ascii="Arial Narrow" w:hAnsi="Arial Narrow" w:cstheme="minorHAnsi"/>
        </w:rPr>
      </w:pPr>
      <w:r w:rsidRPr="00035FE6">
        <w:rPr>
          <w:rFonts w:ascii="Arial Narrow" w:hAnsi="Arial Narrow" w:cstheme="minorHAnsi"/>
        </w:rPr>
        <w:t> </w:t>
      </w:r>
    </w:p>
    <w:p w:rsidR="00446F0D" w:rsidRPr="00035FE6" w:rsidRDefault="00FA275F" w:rsidP="00035FE6">
      <w:pPr>
        <w:jc w:val="both"/>
        <w:rPr>
          <w:rFonts w:ascii="Arial Narrow" w:hAnsi="Arial Narrow" w:cstheme="minorHAnsi"/>
        </w:rPr>
      </w:pPr>
      <w:r w:rsidRPr="00035FE6">
        <w:rPr>
          <w:rFonts w:ascii="Arial Narrow" w:hAnsi="Arial Narrow" w:cstheme="minorHAnsi"/>
        </w:rPr>
        <w:t>En ese sentido, el principal motor y sentido de nuestra acción son las comunidades afectadas por la ola invernal, a las que debemos rodear y fortalecer a través de las actuaciones de los gestores locales, con el acompañamiento de la Alianza Colombia Humanita</w:t>
      </w:r>
      <w:r w:rsidR="00D434E2" w:rsidRPr="00035FE6">
        <w:rPr>
          <w:rFonts w:ascii="Arial Narrow" w:hAnsi="Arial Narrow" w:cstheme="minorHAnsi"/>
        </w:rPr>
        <w:t xml:space="preserve">ria y bajo el criterio del Buen. </w:t>
      </w:r>
      <w:r w:rsidRPr="00035FE6">
        <w:rPr>
          <w:rFonts w:ascii="Arial Narrow" w:hAnsi="Arial Narrow" w:cstheme="minorHAnsi"/>
        </w:rPr>
        <w:t xml:space="preserve">Este tema del Buen Gobierno es muy importante en el desarrollo y </w:t>
      </w:r>
      <w:r w:rsidR="00446F0D" w:rsidRPr="00035FE6">
        <w:rPr>
          <w:rFonts w:ascii="Arial Narrow" w:hAnsi="Arial Narrow" w:cstheme="minorHAnsi"/>
        </w:rPr>
        <w:t>sentido mismo de la estrategia. La estrategia se ha apoyado en seis convenios básicos:</w:t>
      </w:r>
    </w:p>
    <w:p w:rsidR="00446F0D" w:rsidRPr="00035FE6" w:rsidRDefault="00446F0D"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 xml:space="preserve">Con el Secretariado Nacional de Pastoral Social se ha celebrado un convenio por el cual se contrataron 134 profesionales de los cuales 108 son oriundos y que viven en los 54 municipios más afectados según el visor de la DGR a Mayo 2011. Estos están ubicados en los departamentos de Atlántico, Bolívar, Cauca, Cesar, Chocó,  Córdoba, Magdalena, Norte de Santander y Sucre.  Este equipo ha iniciado un proceso de evaluación de necesidades de las comunidades, de atención </w:t>
      </w:r>
      <w:proofErr w:type="spellStart"/>
      <w:r w:rsidRPr="00035FE6">
        <w:rPr>
          <w:rFonts w:ascii="Arial Narrow" w:hAnsi="Arial Narrow" w:cstheme="minorHAnsi"/>
        </w:rPr>
        <w:t>sico</w:t>
      </w:r>
      <w:proofErr w:type="spellEnd"/>
      <w:r w:rsidRPr="00035FE6">
        <w:rPr>
          <w:rFonts w:ascii="Arial Narrow" w:hAnsi="Arial Narrow" w:cstheme="minorHAnsi"/>
        </w:rPr>
        <w:t xml:space="preserve"> - afectiva y se inician los procesos de </w:t>
      </w:r>
      <w:r w:rsidRPr="00035FE6">
        <w:rPr>
          <w:rFonts w:ascii="Arial Narrow" w:hAnsi="Arial Narrow" w:cstheme="minorHAnsi"/>
        </w:rPr>
        <w:lastRenderedPageBreak/>
        <w:t>reconstrucción del Tejido Social y de estimación de necesidades de programas de recuperación económica. Este proyecto responde a un marco lógico estructurado a 12 meses.</w:t>
      </w:r>
    </w:p>
    <w:p w:rsidR="00A129CD" w:rsidRDefault="00A129CD"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 xml:space="preserve">Con el Ministerio de Cultura, en el marco del programa “Mi Tiempo es tu Tiempo, Cultura en Albergues” se visitan todos los albergues en la ejecución, también, de un programa de acompañamiento </w:t>
      </w:r>
      <w:proofErr w:type="spellStart"/>
      <w:r w:rsidRPr="00035FE6">
        <w:rPr>
          <w:rFonts w:ascii="Arial Narrow" w:hAnsi="Arial Narrow" w:cstheme="minorHAnsi"/>
        </w:rPr>
        <w:t>sico</w:t>
      </w:r>
      <w:proofErr w:type="spellEnd"/>
      <w:r w:rsidRPr="00035FE6">
        <w:rPr>
          <w:rFonts w:ascii="Arial Narrow" w:hAnsi="Arial Narrow" w:cstheme="minorHAnsi"/>
        </w:rPr>
        <w:t xml:space="preserve"> afectivo y de reconstrucción del Tejido Social en una alianza estratégica con el ICBF aplicando la metodología “El Retorno de la Alegría” desarrollada por UNICEF para la atención de niños niñas y jóvenes en situaciones de vulnerabilidad causadas por emergencias naturales o por condiciones de conflicto.</w:t>
      </w:r>
    </w:p>
    <w:p w:rsidR="00035FE6" w:rsidRDefault="00035FE6"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Con el ICBF se ha desarrollado un convenio de ampliación de los equipos multidisciplinarios y de las defensorías móviles en todos los departamentos afectados.  Las unidades móviles visitan todas las comunidades afectadas, llevan a cabo un diagnóstico de la situación de niños, niñas, jóvenes y madres gestantes y lactantes</w:t>
      </w:r>
    </w:p>
    <w:p w:rsidR="00035FE6" w:rsidRDefault="00035FE6"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 xml:space="preserve">Con la Confederación Colombiana de </w:t>
      </w:r>
      <w:proofErr w:type="spellStart"/>
      <w:r w:rsidRPr="00035FE6">
        <w:rPr>
          <w:rFonts w:ascii="Arial Narrow" w:hAnsi="Arial Narrow" w:cstheme="minorHAnsi"/>
        </w:rPr>
        <w:t>ONGs</w:t>
      </w:r>
      <w:proofErr w:type="spellEnd"/>
      <w:r w:rsidRPr="00035FE6">
        <w:rPr>
          <w:rFonts w:ascii="Arial Narrow" w:hAnsi="Arial Narrow" w:cstheme="minorHAnsi"/>
        </w:rPr>
        <w:t xml:space="preserve"> se ha desarrollado en convenio “Buen Gobierno” cuyo propósito fundamental es el de ofrecer un apoyo institucional para el fortalecimiento y desarrollo de capacidades para mejorar la oferta de servicios sociales, en el marco de la emergencia, por parte de los Gobiernos de los 12 Departamentos más afectados.</w:t>
      </w:r>
    </w:p>
    <w:p w:rsidR="00035FE6" w:rsidRDefault="00035FE6"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Con el programa de Acción Social de la Presidencia de la República en desarrollo del convenio de Empleo de Emergencia que llevará empleo a cerca de 60 Mil personas, en una primera fase.</w:t>
      </w:r>
    </w:p>
    <w:p w:rsidR="00035FE6" w:rsidRDefault="00035FE6"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 xml:space="preserve">Con CEPAL en el desarrollo del programa  de Reactivación de los Medios de Subsistencia y la Economía Local en 4 municipios de Bolívar y un municipio de Atlántico.  Este proyecto se generalizará en una segunda etapa a todos los municipios en donde sea necesario.                   </w:t>
      </w:r>
    </w:p>
    <w:p w:rsidR="00446F0D" w:rsidRPr="00035FE6" w:rsidRDefault="00446F0D" w:rsidP="00035FE6">
      <w:pPr>
        <w:jc w:val="both"/>
        <w:rPr>
          <w:rFonts w:ascii="Arial Narrow" w:hAnsi="Arial Narrow" w:cstheme="minorHAnsi"/>
        </w:rPr>
      </w:pPr>
    </w:p>
    <w:p w:rsidR="00446F0D" w:rsidRPr="00035FE6" w:rsidRDefault="00446F0D" w:rsidP="00035FE6">
      <w:pPr>
        <w:jc w:val="both"/>
        <w:rPr>
          <w:rFonts w:ascii="Arial Narrow" w:hAnsi="Arial Narrow" w:cstheme="minorHAnsi"/>
        </w:rPr>
      </w:pPr>
      <w:r w:rsidRPr="00035FE6">
        <w:rPr>
          <w:rFonts w:ascii="Arial Narrow" w:hAnsi="Arial Narrow" w:cstheme="minorHAnsi"/>
        </w:rPr>
        <w:t>Adicionalmente, se apoyarán proyectos departamentales específicos como en el Urabá Antioqueño  con la Fundación Apoye y en Cundinamarca con Colsubsidio mediante la transferencia de recursos a los gobiernos departamentales para que desarrollen los contratos con estos operadores.</w:t>
      </w:r>
    </w:p>
    <w:p w:rsidR="00446F0D" w:rsidRPr="00035FE6" w:rsidRDefault="00446F0D" w:rsidP="00035FE6">
      <w:pPr>
        <w:jc w:val="both"/>
        <w:rPr>
          <w:rFonts w:ascii="Arial Narrow" w:hAnsi="Arial Narrow" w:cstheme="minorHAnsi"/>
        </w:rPr>
      </w:pPr>
      <w:r w:rsidRPr="00035FE6">
        <w:rPr>
          <w:rFonts w:ascii="Arial Narrow" w:hAnsi="Arial Narrow" w:cstheme="minorHAnsi"/>
        </w:rPr>
        <w:t xml:space="preserve">  </w:t>
      </w:r>
    </w:p>
    <w:p w:rsidR="00446F0D" w:rsidRPr="00035FE6" w:rsidRDefault="00446F0D" w:rsidP="00035FE6">
      <w:pPr>
        <w:jc w:val="both"/>
        <w:rPr>
          <w:rFonts w:ascii="Arial Narrow" w:hAnsi="Arial Narrow" w:cstheme="minorHAnsi"/>
        </w:rPr>
      </w:pPr>
      <w:r w:rsidRPr="00035FE6">
        <w:rPr>
          <w:rFonts w:ascii="Arial Narrow" w:hAnsi="Arial Narrow" w:cstheme="minorHAnsi"/>
        </w:rPr>
        <w:t>Los Gobiernos de Atlántico, Bolívar, Cesar, Chocó, Cundinamarca, Magdalena, Norte de Santander y Valle del Cauca has instalado los comités departamentales de Común Unidad, comités que harán el seguimiento a todos los programas sociales que se desarrollen en el departamento.  En las próximas semanas se instalarán los comités correspondientes en Antioquia, La Guajira, Nariño</w:t>
      </w:r>
      <w:r w:rsidR="004831F3" w:rsidRPr="00035FE6">
        <w:rPr>
          <w:rFonts w:ascii="Arial Narrow" w:hAnsi="Arial Narrow" w:cstheme="minorHAnsi"/>
        </w:rPr>
        <w:t>, Putumayo, Santander  y Tolima</w:t>
      </w:r>
    </w:p>
    <w:p w:rsidR="00035FE6" w:rsidRDefault="00035FE6" w:rsidP="00035FE6">
      <w:pPr>
        <w:jc w:val="both"/>
        <w:rPr>
          <w:rFonts w:ascii="Arial Narrow" w:hAnsi="Arial Narrow" w:cstheme="minorHAnsi"/>
        </w:rPr>
      </w:pPr>
    </w:p>
    <w:p w:rsidR="00630526" w:rsidRPr="00035FE6" w:rsidRDefault="00630526" w:rsidP="00035FE6">
      <w:pPr>
        <w:jc w:val="both"/>
        <w:rPr>
          <w:rFonts w:ascii="Arial Narrow" w:hAnsi="Arial Narrow" w:cstheme="minorHAnsi"/>
          <w:u w:val="single"/>
        </w:rPr>
      </w:pPr>
      <w:r w:rsidRPr="00035FE6">
        <w:rPr>
          <w:rFonts w:ascii="Arial Narrow" w:hAnsi="Arial Narrow" w:cstheme="minorHAnsi"/>
          <w:u w:val="single"/>
        </w:rPr>
        <w:t>A NIVEL NACIONAL:</w:t>
      </w:r>
    </w:p>
    <w:p w:rsidR="00630526" w:rsidRPr="00630526" w:rsidRDefault="00630526" w:rsidP="00035FE6">
      <w:pPr>
        <w:jc w:val="both"/>
        <w:rPr>
          <w:rFonts w:ascii="Arial Narrow" w:hAnsi="Arial Narrow" w:cstheme="minorHAnsi"/>
        </w:rPr>
      </w:pPr>
    </w:p>
    <w:p w:rsidR="00630526" w:rsidRDefault="00630526" w:rsidP="00035FE6">
      <w:pPr>
        <w:jc w:val="both"/>
        <w:rPr>
          <w:rFonts w:ascii="Arial Narrow" w:hAnsi="Arial Narrow" w:cstheme="minorHAnsi"/>
        </w:rPr>
      </w:pPr>
      <w:r w:rsidRPr="00630526">
        <w:rPr>
          <w:rFonts w:ascii="Arial Narrow" w:hAnsi="Arial Narrow" w:cstheme="minorHAnsi"/>
        </w:rPr>
        <w:t>El Fondo Nacional de Calamidades ha suscrito convenios con entidades del orden nacional y con organizaciones de reconocida trayectoria con el fin de transferir recursos para que éstas los inviertan en proyectos para la rehabilitación de su respectivo sector o de acuerdo con la necesidad identific</w:t>
      </w:r>
      <w:r>
        <w:rPr>
          <w:rFonts w:ascii="Arial Narrow" w:hAnsi="Arial Narrow" w:cstheme="minorHAnsi"/>
        </w:rPr>
        <w:t xml:space="preserve">ada en el respectivo convenio. </w:t>
      </w:r>
    </w:p>
    <w:p w:rsidR="00630526" w:rsidRDefault="00630526" w:rsidP="00035FE6">
      <w:pPr>
        <w:jc w:val="both"/>
        <w:rPr>
          <w:rFonts w:ascii="Arial Narrow" w:hAnsi="Arial Narrow" w:cstheme="minorHAnsi"/>
        </w:rPr>
      </w:pPr>
    </w:p>
    <w:p w:rsidR="00630526" w:rsidRDefault="00630526" w:rsidP="00035FE6">
      <w:pPr>
        <w:jc w:val="both"/>
        <w:rPr>
          <w:rFonts w:ascii="Arial Narrow" w:hAnsi="Arial Narrow" w:cstheme="minorHAnsi"/>
        </w:rPr>
      </w:pPr>
      <w:r w:rsidRPr="00630526">
        <w:rPr>
          <w:rFonts w:ascii="Arial Narrow" w:hAnsi="Arial Narrow" w:cstheme="minorHAnsi"/>
        </w:rPr>
        <w:lastRenderedPageBreak/>
        <w:t xml:space="preserve">En este sentido, se ha suscrito convenios con el Ministerio de Educación Nacional, de la Protección Social, de Agricultura, de Ambiente, Vivienda y Desarrollo Territorial, DANE, INVIAS, </w:t>
      </w:r>
      <w:proofErr w:type="spellStart"/>
      <w:r w:rsidR="00035FE6">
        <w:rPr>
          <w:rFonts w:ascii="Arial Narrow" w:hAnsi="Arial Narrow" w:cstheme="minorHAnsi"/>
        </w:rPr>
        <w:t>Inco</w:t>
      </w:r>
      <w:proofErr w:type="spellEnd"/>
      <w:r w:rsidR="00035FE6">
        <w:rPr>
          <w:rFonts w:ascii="Arial Narrow" w:hAnsi="Arial Narrow" w:cstheme="minorHAnsi"/>
        </w:rPr>
        <w:t xml:space="preserve">, Acción Social, </w:t>
      </w:r>
      <w:r w:rsidRPr="00630526">
        <w:rPr>
          <w:rFonts w:ascii="Arial Narrow" w:hAnsi="Arial Narrow" w:cstheme="minorHAnsi"/>
        </w:rPr>
        <w:t>Defensa Civil,  y con organizaciones como la Cruz Roja, entre otras.</w:t>
      </w:r>
    </w:p>
    <w:p w:rsidR="0080426A" w:rsidRPr="00631ADE" w:rsidRDefault="0080426A" w:rsidP="0080426A">
      <w:pPr>
        <w:spacing w:line="240" w:lineRule="auto"/>
        <w:jc w:val="both"/>
        <w:rPr>
          <w:rFonts w:ascii="Arial Narrow" w:hAnsi="Arial Narrow" w:cstheme="minorHAnsi"/>
        </w:rPr>
      </w:pPr>
    </w:p>
    <w:p w:rsidR="00631ADE" w:rsidRPr="00836B85" w:rsidRDefault="00631ADE" w:rsidP="00631ADE">
      <w:pPr>
        <w:pStyle w:val="Prrafodelista"/>
        <w:numPr>
          <w:ilvl w:val="0"/>
          <w:numId w:val="31"/>
        </w:numPr>
        <w:spacing w:after="200"/>
        <w:jc w:val="both"/>
        <w:rPr>
          <w:rFonts w:ascii="Arial Narrow" w:hAnsi="Arial Narrow" w:cstheme="minorHAnsi"/>
          <w:b/>
        </w:rPr>
      </w:pPr>
      <w:r w:rsidRPr="00836B85">
        <w:rPr>
          <w:rFonts w:ascii="Arial Narrow" w:hAnsi="Arial Narrow" w:cstheme="minorHAnsi"/>
          <w:b/>
        </w:rPr>
        <w:t>¿En  qué tiempo se estima la terminación de las obras de rehabilitación?</w:t>
      </w:r>
    </w:p>
    <w:p w:rsidR="00035FE6" w:rsidRDefault="00FA275F" w:rsidP="009462E1">
      <w:pPr>
        <w:spacing w:after="200"/>
        <w:jc w:val="both"/>
        <w:rPr>
          <w:rFonts w:ascii="Arial Narrow" w:hAnsi="Arial Narrow" w:cstheme="minorHAnsi"/>
        </w:rPr>
      </w:pPr>
      <w:r w:rsidRPr="00836B85">
        <w:rPr>
          <w:rFonts w:ascii="Arial Narrow" w:hAnsi="Arial Narrow" w:cstheme="minorHAnsi"/>
          <w:b/>
        </w:rPr>
        <w:t>Respuesta</w:t>
      </w:r>
      <w:r>
        <w:rPr>
          <w:rFonts w:ascii="Arial Narrow" w:hAnsi="Arial Narrow" w:cstheme="minorHAnsi"/>
        </w:rPr>
        <w:t xml:space="preserve">: </w:t>
      </w:r>
      <w:r w:rsidR="009462E1">
        <w:rPr>
          <w:rFonts w:ascii="Arial Narrow" w:hAnsi="Arial Narrow" w:cstheme="minorHAnsi"/>
        </w:rPr>
        <w:t>Las obras menores aprobadas son</w:t>
      </w:r>
      <w:r w:rsidR="009462E1" w:rsidRPr="009462E1">
        <w:rPr>
          <w:rFonts w:ascii="Arial Narrow" w:hAnsi="Arial Narrow" w:cstheme="minorHAnsi"/>
        </w:rPr>
        <w:t xml:space="preserve"> 3</w:t>
      </w:r>
      <w:r w:rsidR="009462E1">
        <w:rPr>
          <w:rFonts w:ascii="Arial Narrow" w:hAnsi="Arial Narrow" w:cstheme="minorHAnsi"/>
        </w:rPr>
        <w:t>.</w:t>
      </w:r>
      <w:r w:rsidR="009462E1" w:rsidRPr="009462E1">
        <w:rPr>
          <w:rFonts w:ascii="Arial Narrow" w:hAnsi="Arial Narrow" w:cstheme="minorHAnsi"/>
        </w:rPr>
        <w:t xml:space="preserve">700 obras aproximadamente, por valor de </w:t>
      </w:r>
      <w:r w:rsidR="005D0741">
        <w:rPr>
          <w:rFonts w:ascii="Arial Narrow" w:hAnsi="Arial Narrow" w:cstheme="minorHAnsi"/>
        </w:rPr>
        <w:t>$</w:t>
      </w:r>
      <w:r w:rsidR="009462E1" w:rsidRPr="009462E1">
        <w:rPr>
          <w:rFonts w:ascii="Arial Narrow" w:hAnsi="Arial Narrow" w:cstheme="minorHAnsi"/>
        </w:rPr>
        <w:t>830 mil mi</w:t>
      </w:r>
      <w:r w:rsidR="004677F9">
        <w:rPr>
          <w:rFonts w:ascii="Arial Narrow" w:hAnsi="Arial Narrow" w:cstheme="minorHAnsi"/>
        </w:rPr>
        <w:t xml:space="preserve">llones de pesos, salvo causas </w:t>
      </w:r>
      <w:r w:rsidR="009462E1" w:rsidRPr="009462E1">
        <w:rPr>
          <w:rFonts w:ascii="Arial Narrow" w:hAnsi="Arial Narrow" w:cstheme="minorHAnsi"/>
        </w:rPr>
        <w:t>excepcionales</w:t>
      </w:r>
      <w:r w:rsidR="004677F9">
        <w:rPr>
          <w:rFonts w:ascii="Arial Narrow" w:hAnsi="Arial Narrow" w:cstheme="minorHAnsi"/>
        </w:rPr>
        <w:t xml:space="preserve"> o de fuerza mayor</w:t>
      </w:r>
      <w:r w:rsidR="009462E1" w:rsidRPr="009462E1">
        <w:rPr>
          <w:rFonts w:ascii="Arial Narrow" w:hAnsi="Arial Narrow" w:cstheme="minorHAnsi"/>
        </w:rPr>
        <w:t>, deberían concluirse su ejecución antes de</w:t>
      </w:r>
      <w:r w:rsidR="009462E1">
        <w:rPr>
          <w:rFonts w:ascii="Arial Narrow" w:hAnsi="Arial Narrow" w:cstheme="minorHAnsi"/>
        </w:rPr>
        <w:t xml:space="preserve">l 31 de diciembre de 2011. </w:t>
      </w:r>
    </w:p>
    <w:p w:rsidR="00FA275F" w:rsidRDefault="009462E1" w:rsidP="009462E1">
      <w:pPr>
        <w:spacing w:after="200"/>
        <w:jc w:val="both"/>
        <w:rPr>
          <w:rFonts w:ascii="Arial Narrow" w:hAnsi="Arial Narrow" w:cstheme="minorHAnsi"/>
        </w:rPr>
      </w:pPr>
      <w:r w:rsidRPr="009462E1">
        <w:rPr>
          <w:rFonts w:ascii="Arial Narrow" w:hAnsi="Arial Narrow" w:cstheme="minorHAnsi"/>
        </w:rPr>
        <w:t>Las obras mayores,</w:t>
      </w:r>
      <w:r w:rsidR="004677F9">
        <w:rPr>
          <w:rFonts w:ascii="Arial Narrow" w:hAnsi="Arial Narrow" w:cstheme="minorHAnsi"/>
        </w:rPr>
        <w:t xml:space="preserve"> por requerir una etapa precontractual mucha más extensa y por contar con objetos contractuales técnicamente </w:t>
      </w:r>
      <w:r w:rsidR="009D435B">
        <w:rPr>
          <w:rFonts w:ascii="Arial Narrow" w:hAnsi="Arial Narrow" w:cstheme="minorHAnsi"/>
        </w:rPr>
        <w:t xml:space="preserve">difíciles de ejecutar, </w:t>
      </w:r>
      <w:r w:rsidR="004677F9">
        <w:rPr>
          <w:rFonts w:ascii="Arial Narrow" w:hAnsi="Arial Narrow" w:cstheme="minorHAnsi"/>
        </w:rPr>
        <w:t xml:space="preserve"> </w:t>
      </w:r>
      <w:r w:rsidRPr="009462E1">
        <w:rPr>
          <w:rFonts w:ascii="Arial Narrow" w:hAnsi="Arial Narrow" w:cstheme="minorHAnsi"/>
        </w:rPr>
        <w:t xml:space="preserve">su inicio se ha dado más lentamente y los plazos para dicha ejecución oscilan entre 10 y 18 meses.  Así las cosas, algunas obras pueden estar terminadas antes de junio de 2012 y otras para el mes de marzo del 2013.  Estas obras corresponden a 364 obras por valor aproximado de </w:t>
      </w:r>
      <w:r w:rsidR="005D0741">
        <w:rPr>
          <w:rFonts w:ascii="Arial Narrow" w:hAnsi="Arial Narrow" w:cstheme="minorHAnsi"/>
        </w:rPr>
        <w:t>$</w:t>
      </w:r>
      <w:r w:rsidRPr="009462E1">
        <w:rPr>
          <w:rFonts w:ascii="Arial Narrow" w:hAnsi="Arial Narrow" w:cstheme="minorHAnsi"/>
        </w:rPr>
        <w:t>740 mil millones de pesos.</w:t>
      </w:r>
    </w:p>
    <w:p w:rsidR="005D0741" w:rsidRDefault="005D0741" w:rsidP="009462E1">
      <w:pPr>
        <w:spacing w:after="200"/>
        <w:jc w:val="both"/>
        <w:rPr>
          <w:rFonts w:ascii="Arial Narrow" w:hAnsi="Arial Narrow" w:cstheme="minorHAnsi"/>
        </w:rPr>
      </w:pPr>
      <w:r>
        <w:rPr>
          <w:rFonts w:ascii="Arial Narrow" w:hAnsi="Arial Narrow" w:cstheme="minorHAnsi"/>
        </w:rPr>
        <w:t xml:space="preserve">En lo que respecta a las obras para la contención de cuerpos de agua se aprobaron 169 por $52.000 millones y tienen como fecha estimada de terminación de la ejecución el mes de diciembre de este año, </w:t>
      </w:r>
      <w:r w:rsidRPr="005D0741">
        <w:rPr>
          <w:rFonts w:ascii="Arial Narrow" w:hAnsi="Arial Narrow" w:cstheme="minorHAnsi"/>
        </w:rPr>
        <w:t>salvo causas excepcionales o de fuerza mayor</w:t>
      </w:r>
      <w:r>
        <w:rPr>
          <w:rFonts w:ascii="Arial Narrow" w:hAnsi="Arial Narrow" w:cstheme="minorHAnsi"/>
        </w:rPr>
        <w:t>.</w:t>
      </w:r>
    </w:p>
    <w:p w:rsidR="00631ADE" w:rsidRPr="00D434E2" w:rsidRDefault="00631ADE" w:rsidP="00631ADE">
      <w:pPr>
        <w:pStyle w:val="Prrafodelista"/>
        <w:numPr>
          <w:ilvl w:val="0"/>
          <w:numId w:val="31"/>
        </w:numPr>
        <w:spacing w:after="200"/>
        <w:jc w:val="both"/>
        <w:rPr>
          <w:rFonts w:ascii="Arial Narrow" w:hAnsi="Arial Narrow" w:cstheme="minorHAnsi"/>
          <w:b/>
        </w:rPr>
      </w:pPr>
      <w:r w:rsidRPr="00D434E2">
        <w:rPr>
          <w:rFonts w:ascii="Arial Narrow" w:hAnsi="Arial Narrow" w:cstheme="minorHAnsi"/>
          <w:b/>
        </w:rPr>
        <w:t>¿Cuál es el reporte de obras aprobadas o impulsadas por el Fondo de Calamidades, destinadas a atender la tragedia ocasionada por la ola invernal en los departamentos del Caribe y contratadas bajo la figura de Urgencia manifiesta que se encuentra ejecutadas en su totalidad?</w:t>
      </w:r>
    </w:p>
    <w:p w:rsidR="005D0741" w:rsidRDefault="00D434E2" w:rsidP="00D34F7E">
      <w:pPr>
        <w:spacing w:after="200"/>
        <w:jc w:val="both"/>
        <w:rPr>
          <w:rFonts w:ascii="Arial Narrow" w:hAnsi="Arial Narrow" w:cstheme="minorHAnsi"/>
        </w:rPr>
      </w:pPr>
      <w:r w:rsidRPr="00D434E2">
        <w:rPr>
          <w:rFonts w:ascii="Arial Narrow" w:hAnsi="Arial Narrow" w:cstheme="minorHAnsi"/>
          <w:b/>
        </w:rPr>
        <w:t>Respuesta</w:t>
      </w:r>
      <w:r>
        <w:rPr>
          <w:rFonts w:ascii="Arial Narrow" w:hAnsi="Arial Narrow" w:cstheme="minorHAnsi"/>
        </w:rPr>
        <w:t>: Es importante aclarar que las obras de rehabilitación y mitigación aprobadas por el Fondo Nacional de Calamidades – Subcuenta Colombia Humanitaria no han sido contratadas bajo l</w:t>
      </w:r>
      <w:r w:rsidR="00C93243">
        <w:rPr>
          <w:rFonts w:ascii="Arial Narrow" w:hAnsi="Arial Narrow" w:cstheme="minorHAnsi"/>
        </w:rPr>
        <w:t>a figura de urgencia manifiesta,</w:t>
      </w:r>
      <w:r w:rsidR="00D34F7E">
        <w:rPr>
          <w:rFonts w:ascii="Arial Narrow" w:hAnsi="Arial Narrow" w:cstheme="minorHAnsi"/>
        </w:rPr>
        <w:t xml:space="preserve"> toda vez, que por la gravedad y magnitud de la tragedia se hizo necesario que en el marco de la declaratoria de emergencia se dictara un </w:t>
      </w:r>
      <w:r w:rsidR="005D0741">
        <w:rPr>
          <w:rFonts w:ascii="Arial Narrow" w:hAnsi="Arial Narrow" w:cstheme="minorHAnsi"/>
        </w:rPr>
        <w:t xml:space="preserve">régimen </w:t>
      </w:r>
      <w:r w:rsidR="00D34F7E">
        <w:rPr>
          <w:rFonts w:ascii="Arial Narrow" w:hAnsi="Arial Narrow" w:cstheme="minorHAnsi"/>
        </w:rPr>
        <w:t xml:space="preserve">especial de contratación, </w:t>
      </w:r>
      <w:r w:rsidR="00D34F7E" w:rsidRPr="00D34F7E">
        <w:rPr>
          <w:rFonts w:ascii="Arial Narrow" w:hAnsi="Arial Narrow" w:cstheme="minorHAnsi"/>
        </w:rPr>
        <w:t>aplicable tanto al Fondo Nacional de Calamidades, como a la ejecución de los recursos que éste transfiera que se deriva del artículo 3 del Decreto 4702 de 2010 interpretado conjuntamente con el inciso final del artículo 1 del Decreto 4830 de 2010</w:t>
      </w:r>
      <w:r w:rsidR="005D0741">
        <w:rPr>
          <w:rFonts w:ascii="Arial Narrow" w:hAnsi="Arial Narrow" w:cstheme="minorHAnsi"/>
        </w:rPr>
        <w:t>.  De conformidad con estas normas</w:t>
      </w:r>
      <w:r w:rsidR="00D34F7E" w:rsidRPr="00D34F7E">
        <w:rPr>
          <w:rFonts w:ascii="Arial Narrow" w:hAnsi="Arial Narrow" w:cstheme="minorHAnsi"/>
        </w:rPr>
        <w:t xml:space="preserve"> la ejecución de los recursos provenientes de las transferencias se someterá únicamente a los requisitos y formalidades que exige la ley para la contratación entre particulares, dando aplicación a los artículos 14 a 18 de la Ley 80 de 1993 y 13 de la Ley 1150 de 2007.  </w:t>
      </w:r>
    </w:p>
    <w:p w:rsidR="00D34F7E" w:rsidRDefault="00D34F7E" w:rsidP="00D34F7E">
      <w:pPr>
        <w:spacing w:after="200"/>
        <w:jc w:val="both"/>
        <w:rPr>
          <w:rFonts w:ascii="Arial Narrow" w:hAnsi="Arial Narrow" w:cstheme="minorHAnsi"/>
        </w:rPr>
      </w:pPr>
      <w:r w:rsidRPr="00D34F7E">
        <w:rPr>
          <w:rFonts w:ascii="Arial Narrow" w:hAnsi="Arial Narrow" w:cstheme="minorHAnsi"/>
        </w:rPr>
        <w:t>No obstante, la utilización de este régimen excepcional de acuerdo por la Sentencia C- 194 de 2011 de Corte Constitucional se encuentra limitada en el tiemp</w:t>
      </w:r>
      <w:r>
        <w:rPr>
          <w:rFonts w:ascii="Arial Narrow" w:hAnsi="Arial Narrow" w:cstheme="minorHAnsi"/>
        </w:rPr>
        <w:t xml:space="preserve">o hasta el 18 de marzo de 2012. </w:t>
      </w:r>
      <w:r w:rsidRPr="00D34F7E">
        <w:rPr>
          <w:rFonts w:ascii="Arial Narrow" w:hAnsi="Arial Narrow" w:cstheme="minorHAnsi"/>
        </w:rPr>
        <w:t>El régimen especial que se atribuye a las entidades para la ejecución de los recursos, tiene como propósito agilizar las acciones del Estado frente a la emergencia suscitada por el invierno derivado del Fenómeno de la Niña 2010-2011, para brindar una adecuada atención humanitaria a los damnificados y para adelantar oportunamente las obras necesarias de rehabilitación de la infraestructura averiada o destr</w:t>
      </w:r>
      <w:r>
        <w:rPr>
          <w:rFonts w:ascii="Arial Narrow" w:hAnsi="Arial Narrow" w:cstheme="minorHAnsi"/>
        </w:rPr>
        <w:t>uida por el invierno.</w:t>
      </w:r>
    </w:p>
    <w:p w:rsidR="00D434E2" w:rsidRDefault="005D0741" w:rsidP="00D34F7E">
      <w:pPr>
        <w:spacing w:after="200"/>
        <w:jc w:val="both"/>
        <w:rPr>
          <w:rFonts w:ascii="Arial Narrow" w:hAnsi="Arial Narrow" w:cstheme="minorHAnsi"/>
        </w:rPr>
      </w:pPr>
      <w:r>
        <w:rPr>
          <w:rFonts w:ascii="Arial Narrow" w:hAnsi="Arial Narrow" w:cstheme="minorHAnsi"/>
        </w:rPr>
        <w:t>L</w:t>
      </w:r>
      <w:r w:rsidR="00D34F7E" w:rsidRPr="00D34F7E">
        <w:rPr>
          <w:rFonts w:ascii="Arial Narrow" w:hAnsi="Arial Narrow" w:cstheme="minorHAnsi"/>
        </w:rPr>
        <w:t>a aplicación de las reglas de derecho privado, las normas dictadas en el marco de la actual emergencia obligan a aplicar los principios de la función pública previstos en el artículo 209 de la Constitución Política,  tales como  igualdad, moralidad, eficacia, econo</w:t>
      </w:r>
      <w:r w:rsidR="00D34F7E">
        <w:rPr>
          <w:rFonts w:ascii="Arial Narrow" w:hAnsi="Arial Narrow" w:cstheme="minorHAnsi"/>
        </w:rPr>
        <w:t xml:space="preserve">mía, celeridad, imparcialidad y </w:t>
      </w:r>
      <w:r w:rsidR="00D34F7E" w:rsidRPr="00D34F7E">
        <w:rPr>
          <w:rFonts w:ascii="Arial Narrow" w:hAnsi="Arial Narrow" w:cstheme="minorHAnsi"/>
        </w:rPr>
        <w:t>publicidad.</w:t>
      </w:r>
    </w:p>
    <w:p w:rsidR="00D34F7E" w:rsidRPr="00D34F7E" w:rsidRDefault="00D34F7E" w:rsidP="00D34F7E">
      <w:pPr>
        <w:spacing w:after="200"/>
        <w:jc w:val="both"/>
        <w:rPr>
          <w:rFonts w:ascii="Arial Narrow" w:hAnsi="Arial Narrow" w:cstheme="minorHAnsi"/>
        </w:rPr>
      </w:pPr>
      <w:r>
        <w:rPr>
          <w:rFonts w:ascii="Arial Narrow" w:hAnsi="Arial Narrow" w:cstheme="minorHAnsi"/>
        </w:rPr>
        <w:lastRenderedPageBreak/>
        <w:t xml:space="preserve">Por último, en el </w:t>
      </w:r>
      <w:r w:rsidR="00446F0D" w:rsidRPr="00446F0D">
        <w:rPr>
          <w:rFonts w:ascii="Arial Narrow" w:hAnsi="Arial Narrow" w:cstheme="minorHAnsi"/>
        </w:rPr>
        <w:t>anexo 3</w:t>
      </w:r>
      <w:r w:rsidRPr="00446F0D">
        <w:rPr>
          <w:rFonts w:ascii="Arial Narrow" w:hAnsi="Arial Narrow" w:cstheme="minorHAnsi"/>
        </w:rPr>
        <w:t xml:space="preserve"> </w:t>
      </w:r>
      <w:r w:rsidR="005D0741">
        <w:rPr>
          <w:rFonts w:ascii="Arial Narrow" w:hAnsi="Arial Narrow" w:cstheme="minorHAnsi"/>
        </w:rPr>
        <w:t xml:space="preserve">se </w:t>
      </w:r>
      <w:r w:rsidRPr="00446F0D">
        <w:rPr>
          <w:rFonts w:ascii="Arial Narrow" w:hAnsi="Arial Narrow" w:cstheme="minorHAnsi"/>
        </w:rPr>
        <w:t>remit</w:t>
      </w:r>
      <w:r w:rsidR="005D0741">
        <w:rPr>
          <w:rFonts w:ascii="Arial Narrow" w:hAnsi="Arial Narrow" w:cstheme="minorHAnsi"/>
        </w:rPr>
        <w:t>e</w:t>
      </w:r>
      <w:r w:rsidRPr="00446F0D">
        <w:rPr>
          <w:rFonts w:ascii="Arial Narrow" w:hAnsi="Arial Narrow" w:cstheme="minorHAnsi"/>
        </w:rPr>
        <w:t xml:space="preserve"> la relación</w:t>
      </w:r>
      <w:r>
        <w:rPr>
          <w:rFonts w:ascii="Arial Narrow" w:hAnsi="Arial Narrow" w:cstheme="minorHAnsi"/>
        </w:rPr>
        <w:t xml:space="preserve"> de las obras aprobadas por el Fondo Nacional de Calamidades –</w:t>
      </w:r>
      <w:r w:rsidR="00446F0D">
        <w:rPr>
          <w:rFonts w:ascii="Arial Narrow" w:hAnsi="Arial Narrow" w:cstheme="minorHAnsi"/>
        </w:rPr>
        <w:t xml:space="preserve"> Subcuenta Colombia Humanitaria para la región </w:t>
      </w:r>
      <w:r w:rsidR="00E525D3">
        <w:rPr>
          <w:rFonts w:ascii="Arial Narrow" w:hAnsi="Arial Narrow" w:cstheme="minorHAnsi"/>
        </w:rPr>
        <w:t xml:space="preserve">caribe, de las cuales se encuentran en ejecución un 66% y el promedio nacional de ejecución es del 53%. </w:t>
      </w:r>
    </w:p>
    <w:p w:rsidR="00631ADE" w:rsidRPr="00D34F7E" w:rsidRDefault="00631ADE" w:rsidP="00631ADE">
      <w:pPr>
        <w:pStyle w:val="Prrafodelista"/>
        <w:numPr>
          <w:ilvl w:val="0"/>
          <w:numId w:val="31"/>
        </w:numPr>
        <w:spacing w:after="200"/>
        <w:jc w:val="both"/>
        <w:rPr>
          <w:rFonts w:ascii="Arial Narrow" w:hAnsi="Arial Narrow" w:cstheme="minorHAnsi"/>
          <w:b/>
        </w:rPr>
      </w:pPr>
      <w:r w:rsidRPr="00D34F7E">
        <w:rPr>
          <w:rFonts w:ascii="Arial Narrow" w:hAnsi="Arial Narrow" w:cstheme="minorHAnsi"/>
          <w:b/>
        </w:rPr>
        <w:t>Según la pregunta anterior que obras presentan atrasos o irregularidades en su ejecución</w:t>
      </w:r>
      <w:proofErr w:type="gramStart"/>
      <w:r w:rsidRPr="00D34F7E">
        <w:rPr>
          <w:rFonts w:ascii="Arial Narrow" w:hAnsi="Arial Narrow" w:cstheme="minorHAnsi"/>
          <w:b/>
        </w:rPr>
        <w:t>?</w:t>
      </w:r>
      <w:proofErr w:type="gramEnd"/>
      <w:r w:rsidRPr="00D34F7E">
        <w:rPr>
          <w:rFonts w:ascii="Arial Narrow" w:hAnsi="Arial Narrow" w:cstheme="minorHAnsi"/>
          <w:b/>
        </w:rPr>
        <w:t xml:space="preserve"> ¿Cuáles son las causas de los atrasos o de las irregularidades y que se está haciendo al respecto?</w:t>
      </w:r>
    </w:p>
    <w:p w:rsidR="0058269E" w:rsidRPr="0058269E" w:rsidRDefault="00D34F7E" w:rsidP="005D0741">
      <w:pPr>
        <w:spacing w:after="200"/>
        <w:jc w:val="both"/>
        <w:rPr>
          <w:rFonts w:ascii="Arial Narrow" w:hAnsi="Arial Narrow" w:cstheme="minorHAnsi"/>
        </w:rPr>
      </w:pPr>
      <w:r w:rsidRPr="00D34F7E">
        <w:rPr>
          <w:rFonts w:ascii="Arial Narrow" w:hAnsi="Arial Narrow" w:cstheme="minorHAnsi"/>
          <w:b/>
        </w:rPr>
        <w:t>Respuesta</w:t>
      </w:r>
      <w:r>
        <w:rPr>
          <w:rFonts w:ascii="Arial Narrow" w:hAnsi="Arial Narrow" w:cstheme="minorHAnsi"/>
        </w:rPr>
        <w:t xml:space="preserve">: </w:t>
      </w:r>
      <w:r w:rsidR="0058269E" w:rsidRPr="009B32B8">
        <w:rPr>
          <w:rFonts w:ascii="Arial Narrow" w:hAnsi="Arial Narrow"/>
        </w:rPr>
        <w:t xml:space="preserve">Para efectos del control a la ejecución de los recursos de Colombia Humanitaria, se ha diseñado y puesto en marcha una Estrategia de Seguimiento, Acompañamiento y Control que entre sus principales pilares se destacan los siguientes: </w:t>
      </w:r>
    </w:p>
    <w:p w:rsidR="0058269E" w:rsidRPr="009B32B8" w:rsidRDefault="0058269E" w:rsidP="005D0741">
      <w:pPr>
        <w:pStyle w:val="Default"/>
        <w:spacing w:line="276" w:lineRule="auto"/>
        <w:jc w:val="both"/>
        <w:rPr>
          <w:rFonts w:ascii="Arial Narrow" w:hAnsi="Arial Narrow"/>
          <w:sz w:val="22"/>
          <w:szCs w:val="22"/>
        </w:rPr>
      </w:pPr>
      <w:r w:rsidRPr="009B32B8">
        <w:rPr>
          <w:rFonts w:ascii="Arial Narrow" w:hAnsi="Arial Narrow"/>
          <w:b/>
          <w:bCs/>
          <w:sz w:val="22"/>
          <w:szCs w:val="22"/>
        </w:rPr>
        <w:t>1.1. Esquema propio de seguimiento y control</w:t>
      </w:r>
      <w:r w:rsidRPr="009B32B8">
        <w:rPr>
          <w:rFonts w:ascii="Arial Narrow" w:hAnsi="Arial Narrow"/>
          <w:sz w:val="22"/>
          <w:szCs w:val="22"/>
        </w:rPr>
        <w:t xml:space="preserve">. Colombia Humanitaria ha dispuesto una serie de instrumentos y medidas para garantizar la adecuada utilización de los recursos del Fondo Nacional de Calamidades. Entre las medidas adoptadas se encuentran las siguientes: </w:t>
      </w:r>
    </w:p>
    <w:p w:rsidR="0058269E" w:rsidRPr="009B32B8" w:rsidRDefault="0058269E" w:rsidP="005D0741">
      <w:pPr>
        <w:pStyle w:val="Default"/>
        <w:spacing w:line="276" w:lineRule="auto"/>
        <w:jc w:val="both"/>
        <w:rPr>
          <w:rFonts w:ascii="Arial Narrow" w:hAnsi="Arial Narrow"/>
          <w:sz w:val="22"/>
          <w:szCs w:val="22"/>
        </w:rPr>
      </w:pPr>
    </w:p>
    <w:p w:rsidR="00251AC5" w:rsidRDefault="0058269E" w:rsidP="005D0741">
      <w:pPr>
        <w:pStyle w:val="Default"/>
        <w:spacing w:after="53" w:line="276" w:lineRule="auto"/>
        <w:jc w:val="both"/>
        <w:rPr>
          <w:rFonts w:ascii="Arial Narrow" w:hAnsi="Arial Narrow"/>
          <w:sz w:val="22"/>
          <w:szCs w:val="22"/>
        </w:rPr>
      </w:pPr>
      <w:r w:rsidRPr="009B32B8">
        <w:rPr>
          <w:rFonts w:ascii="Arial Narrow" w:hAnsi="Arial Narrow"/>
          <w:sz w:val="22"/>
          <w:szCs w:val="22"/>
        </w:rPr>
        <w:t xml:space="preserve">a. Designación de un supervisor en la ejecución de los convenios </w:t>
      </w:r>
      <w:r w:rsidR="00251AC5">
        <w:rPr>
          <w:rFonts w:ascii="Arial Narrow" w:hAnsi="Arial Narrow"/>
          <w:sz w:val="22"/>
          <w:szCs w:val="22"/>
        </w:rPr>
        <w:t xml:space="preserve">suscritos con entidades nacionales o con entidades privadas </w:t>
      </w:r>
      <w:r w:rsidRPr="009B32B8">
        <w:rPr>
          <w:rFonts w:ascii="Arial Narrow" w:hAnsi="Arial Narrow"/>
          <w:sz w:val="22"/>
          <w:szCs w:val="22"/>
        </w:rPr>
        <w:t>que hace parte del equipo del Fondo Nacional de Calamidades</w:t>
      </w:r>
      <w:r w:rsidR="00251AC5">
        <w:rPr>
          <w:rFonts w:ascii="Arial Narrow" w:hAnsi="Arial Narrow"/>
          <w:sz w:val="22"/>
          <w:szCs w:val="22"/>
        </w:rPr>
        <w:t xml:space="preserve"> – Subcuenta Colombia Humanitaria, quien</w:t>
      </w:r>
      <w:r w:rsidRPr="009B32B8">
        <w:rPr>
          <w:rFonts w:ascii="Arial Narrow" w:hAnsi="Arial Narrow"/>
          <w:sz w:val="22"/>
          <w:szCs w:val="22"/>
        </w:rPr>
        <w:t xml:space="preserve"> acompaña la ejecución de los recursos, advierte los inconvenientes que se puedan presentar y recomienda medias para que los contratistas y demás responsables de la ejecución </w:t>
      </w:r>
      <w:r w:rsidR="00251AC5">
        <w:rPr>
          <w:rFonts w:ascii="Arial Narrow" w:hAnsi="Arial Narrow"/>
          <w:sz w:val="22"/>
          <w:szCs w:val="22"/>
        </w:rPr>
        <w:t xml:space="preserve">para que </w:t>
      </w:r>
      <w:r w:rsidRPr="009B32B8">
        <w:rPr>
          <w:rFonts w:ascii="Arial Narrow" w:hAnsi="Arial Narrow"/>
          <w:sz w:val="22"/>
          <w:szCs w:val="22"/>
        </w:rPr>
        <w:t xml:space="preserve">cumplan con los objetivos planteados. </w:t>
      </w:r>
    </w:p>
    <w:p w:rsidR="00251AC5" w:rsidRPr="009B32B8" w:rsidRDefault="00251AC5" w:rsidP="005D0741">
      <w:pPr>
        <w:pStyle w:val="Default"/>
        <w:spacing w:after="53" w:line="276" w:lineRule="auto"/>
        <w:jc w:val="both"/>
        <w:rPr>
          <w:rFonts w:ascii="Arial Narrow" w:hAnsi="Arial Narrow"/>
          <w:sz w:val="22"/>
          <w:szCs w:val="22"/>
        </w:rPr>
      </w:pPr>
    </w:p>
    <w:p w:rsidR="00251AC5" w:rsidRDefault="0058269E" w:rsidP="005D0741">
      <w:pPr>
        <w:pStyle w:val="Default"/>
        <w:spacing w:after="53" w:line="276" w:lineRule="auto"/>
        <w:jc w:val="both"/>
        <w:rPr>
          <w:rFonts w:ascii="Arial Narrow" w:hAnsi="Arial Narrow"/>
          <w:sz w:val="22"/>
          <w:szCs w:val="22"/>
        </w:rPr>
      </w:pPr>
      <w:r w:rsidRPr="009B32B8">
        <w:rPr>
          <w:rFonts w:ascii="Arial Narrow" w:hAnsi="Arial Narrow"/>
          <w:sz w:val="22"/>
          <w:szCs w:val="22"/>
        </w:rPr>
        <w:t xml:space="preserve">b. Por iniciativa del Fondo Nacional de Calamidades, el Gobierno Nacional expidió el Decreto 2955 de 16 de Agosto de 2011, especialmente en los artículos 1, 6 y 7, que establecen: el plazo límite para la ejecución de las transferencias del Fondo Nacional de Calamidades-Subcuenta Colombia Humanitaria, el plazo para las legalizaciones y la limitación a desembolsos para atención humanitaria, respectivamente. Este Decreto señala unos mecanismos de control y seguimiento de recursos más eficaces que permitirán una mejor gestión. El cual adjunto a la presente comunicación. </w:t>
      </w:r>
    </w:p>
    <w:p w:rsidR="001E3B3E" w:rsidRDefault="001E3B3E" w:rsidP="005D0741">
      <w:pPr>
        <w:pStyle w:val="Default"/>
        <w:spacing w:line="276" w:lineRule="auto"/>
        <w:jc w:val="both"/>
        <w:rPr>
          <w:rFonts w:ascii="Arial Narrow" w:hAnsi="Arial Narrow"/>
          <w:sz w:val="22"/>
          <w:szCs w:val="22"/>
        </w:rPr>
      </w:pPr>
    </w:p>
    <w:p w:rsidR="00251AC5" w:rsidRPr="009B32B8" w:rsidRDefault="00251AC5" w:rsidP="005D0741">
      <w:pPr>
        <w:pStyle w:val="Default"/>
        <w:spacing w:line="276" w:lineRule="auto"/>
        <w:jc w:val="both"/>
        <w:rPr>
          <w:rFonts w:ascii="Arial Narrow" w:hAnsi="Arial Narrow"/>
          <w:sz w:val="22"/>
          <w:szCs w:val="22"/>
        </w:rPr>
      </w:pPr>
      <w:r>
        <w:rPr>
          <w:rFonts w:ascii="Arial Narrow" w:hAnsi="Arial Narrow"/>
          <w:sz w:val="22"/>
          <w:szCs w:val="22"/>
        </w:rPr>
        <w:t>En este sentido, y para darle alcance al mencionado Decreto el Fondo Nacional de Calamidades – Subcuenta Colombia Humanitaria expidió la Circular No. 27</w:t>
      </w:r>
      <w:r w:rsidR="00237895">
        <w:rPr>
          <w:rFonts w:ascii="Arial Narrow" w:hAnsi="Arial Narrow"/>
          <w:sz w:val="22"/>
          <w:szCs w:val="22"/>
        </w:rPr>
        <w:t>, la cual adjunto,</w:t>
      </w:r>
      <w:r>
        <w:rPr>
          <w:rFonts w:ascii="Arial Narrow" w:hAnsi="Arial Narrow"/>
          <w:sz w:val="22"/>
          <w:szCs w:val="22"/>
        </w:rPr>
        <w:t xml:space="preserve"> </w:t>
      </w:r>
      <w:r w:rsidR="00237895">
        <w:rPr>
          <w:rFonts w:ascii="Arial Narrow" w:hAnsi="Arial Narrow"/>
          <w:sz w:val="22"/>
          <w:szCs w:val="22"/>
        </w:rPr>
        <w:t>por medio de la cual se aclaran cada una de  las disposiciones del Decreto</w:t>
      </w:r>
      <w:r w:rsidR="004677F9">
        <w:rPr>
          <w:rFonts w:ascii="Arial Narrow" w:hAnsi="Arial Narrow"/>
          <w:sz w:val="22"/>
          <w:szCs w:val="22"/>
        </w:rPr>
        <w:t>. Así mismo, se expedirá  una c</w:t>
      </w:r>
      <w:r w:rsidR="00D36D5C">
        <w:rPr>
          <w:rFonts w:ascii="Arial Narrow" w:hAnsi="Arial Narrow"/>
          <w:sz w:val="22"/>
          <w:szCs w:val="22"/>
        </w:rPr>
        <w:t xml:space="preserve">ircular </w:t>
      </w:r>
      <w:r w:rsidR="004677F9">
        <w:rPr>
          <w:rFonts w:ascii="Arial Narrow" w:hAnsi="Arial Narrow"/>
          <w:sz w:val="22"/>
          <w:szCs w:val="22"/>
        </w:rPr>
        <w:t>en la que se establecerán</w:t>
      </w:r>
      <w:r w:rsidR="001E3B3E">
        <w:rPr>
          <w:rFonts w:ascii="Arial Narrow" w:hAnsi="Arial Narrow"/>
          <w:sz w:val="22"/>
          <w:szCs w:val="22"/>
        </w:rPr>
        <w:t xml:space="preserve"> las </w:t>
      </w:r>
      <w:r w:rsidR="001E3B3E" w:rsidRPr="001E3B3E">
        <w:rPr>
          <w:rFonts w:ascii="Arial Narrow" w:hAnsi="Arial Narrow"/>
          <w:sz w:val="22"/>
          <w:szCs w:val="22"/>
        </w:rPr>
        <w:t>medidas para aplicar el pro</w:t>
      </w:r>
      <w:r w:rsidR="001E3B3E">
        <w:rPr>
          <w:rFonts w:ascii="Arial Narrow" w:hAnsi="Arial Narrow"/>
          <w:sz w:val="22"/>
          <w:szCs w:val="22"/>
        </w:rPr>
        <w:t>cedimiento de revertir recursos artículo 1 del D</w:t>
      </w:r>
      <w:r w:rsidR="001E3B3E" w:rsidRPr="001E3B3E">
        <w:rPr>
          <w:rFonts w:ascii="Arial Narrow" w:hAnsi="Arial Narrow"/>
          <w:sz w:val="22"/>
          <w:szCs w:val="22"/>
        </w:rPr>
        <w:t>ecreto 2955 de 2011</w:t>
      </w:r>
      <w:r w:rsidR="004677F9">
        <w:rPr>
          <w:rFonts w:ascii="Arial Narrow" w:hAnsi="Arial Narrow"/>
          <w:sz w:val="22"/>
          <w:szCs w:val="22"/>
        </w:rPr>
        <w:t xml:space="preserve">. </w:t>
      </w:r>
    </w:p>
    <w:p w:rsidR="00A3406C" w:rsidRDefault="00A3406C" w:rsidP="005D0741">
      <w:pPr>
        <w:pStyle w:val="Default"/>
        <w:spacing w:line="276" w:lineRule="auto"/>
        <w:jc w:val="both"/>
        <w:rPr>
          <w:rFonts w:ascii="Arial Narrow" w:hAnsi="Arial Narrow"/>
          <w:sz w:val="22"/>
          <w:szCs w:val="22"/>
        </w:rPr>
      </w:pPr>
    </w:p>
    <w:p w:rsidR="0058269E" w:rsidRDefault="0058269E" w:rsidP="005D0741">
      <w:pPr>
        <w:pStyle w:val="Default"/>
        <w:spacing w:line="276" w:lineRule="auto"/>
        <w:jc w:val="both"/>
        <w:rPr>
          <w:rFonts w:ascii="Arial Narrow" w:hAnsi="Arial Narrow"/>
          <w:sz w:val="22"/>
          <w:szCs w:val="22"/>
        </w:rPr>
      </w:pPr>
      <w:r w:rsidRPr="009B32B8">
        <w:rPr>
          <w:rFonts w:ascii="Arial Narrow" w:hAnsi="Arial Narrow"/>
          <w:sz w:val="22"/>
          <w:szCs w:val="22"/>
        </w:rPr>
        <w:t xml:space="preserve">c. Diseño e implementación de un sistema de información para el seguimiento a la ejecución de los recursos de Colombia Humanitaria. En las próximas semanas entrará en funcionamiento un sistema de información que permitirá contar, en tiempo real, con el estado de ejecución de los recursos en obras mayores y menores, contención de cuerpos de agua y los del componente socio cultural. </w:t>
      </w:r>
    </w:p>
    <w:p w:rsidR="00A3406C" w:rsidRPr="009B32B8" w:rsidRDefault="00A3406C" w:rsidP="005D0741">
      <w:pPr>
        <w:pStyle w:val="Default"/>
        <w:spacing w:line="276" w:lineRule="auto"/>
        <w:jc w:val="both"/>
        <w:rPr>
          <w:rFonts w:ascii="Arial Narrow" w:hAnsi="Arial Narrow"/>
          <w:sz w:val="22"/>
          <w:szCs w:val="22"/>
        </w:rPr>
      </w:pPr>
    </w:p>
    <w:p w:rsidR="0058269E" w:rsidRPr="009B32B8" w:rsidRDefault="0058269E" w:rsidP="005D0741">
      <w:pPr>
        <w:pStyle w:val="Default"/>
        <w:spacing w:line="276" w:lineRule="auto"/>
        <w:jc w:val="both"/>
        <w:rPr>
          <w:rFonts w:ascii="Arial Narrow" w:hAnsi="Arial Narrow"/>
          <w:sz w:val="22"/>
          <w:szCs w:val="22"/>
        </w:rPr>
      </w:pPr>
      <w:r w:rsidRPr="009B32B8">
        <w:rPr>
          <w:rFonts w:ascii="Arial Narrow" w:hAnsi="Arial Narrow"/>
          <w:sz w:val="22"/>
          <w:szCs w:val="22"/>
        </w:rPr>
        <w:t>d. Balances de gestión a nivel departamental. Coherente con el modelo de ejecución de recursos adoptado, sustentado en la institucionalidad de los departamentos y municipios para emprender las obras de rehabilitación y mitigación como consecuencia del fenómeno de La Niña, la gerencia del FNC – CH acordó con los Gobernadores de los departamentos afectados la realización de ejercicios de balance de ejecución de los recursos de Colombia Humanitaria. En estas reuniones, los alcaldes</w:t>
      </w:r>
      <w:r w:rsidR="00A3406C">
        <w:rPr>
          <w:rFonts w:ascii="Arial Narrow" w:hAnsi="Arial Narrow"/>
          <w:sz w:val="22"/>
          <w:szCs w:val="22"/>
        </w:rPr>
        <w:t xml:space="preserve"> y el gobernador</w:t>
      </w:r>
      <w:r w:rsidRPr="009B32B8">
        <w:rPr>
          <w:rFonts w:ascii="Arial Narrow" w:hAnsi="Arial Narrow"/>
          <w:sz w:val="22"/>
          <w:szCs w:val="22"/>
        </w:rPr>
        <w:t xml:space="preserve"> dan </w:t>
      </w:r>
      <w:r w:rsidRPr="009B32B8">
        <w:rPr>
          <w:rFonts w:ascii="Arial Narrow" w:hAnsi="Arial Narrow"/>
          <w:sz w:val="22"/>
          <w:szCs w:val="22"/>
        </w:rPr>
        <w:lastRenderedPageBreak/>
        <w:t xml:space="preserve">cuenta del nivel de ejecución de los recursos y se identifican los principales cuellos de botella para ser resueltos de manera conjunta. </w:t>
      </w:r>
    </w:p>
    <w:p w:rsidR="0058269E" w:rsidRPr="009B32B8" w:rsidRDefault="0058269E" w:rsidP="005D0741">
      <w:pPr>
        <w:pStyle w:val="Default"/>
        <w:spacing w:line="276" w:lineRule="auto"/>
        <w:jc w:val="both"/>
        <w:rPr>
          <w:rFonts w:ascii="Arial Narrow" w:hAnsi="Arial Narrow"/>
          <w:sz w:val="22"/>
          <w:szCs w:val="22"/>
        </w:rPr>
      </w:pPr>
    </w:p>
    <w:p w:rsidR="0058269E" w:rsidRPr="009B32B8" w:rsidRDefault="0058269E" w:rsidP="005D0741">
      <w:pPr>
        <w:pStyle w:val="Default"/>
        <w:spacing w:line="276" w:lineRule="auto"/>
        <w:jc w:val="both"/>
        <w:rPr>
          <w:rFonts w:ascii="Arial Narrow" w:hAnsi="Arial Narrow"/>
          <w:sz w:val="22"/>
          <w:szCs w:val="22"/>
        </w:rPr>
      </w:pPr>
      <w:r w:rsidRPr="009B32B8">
        <w:rPr>
          <w:rFonts w:ascii="Arial Narrow" w:hAnsi="Arial Narrow"/>
          <w:sz w:val="22"/>
          <w:szCs w:val="22"/>
        </w:rPr>
        <w:t xml:space="preserve">e. Estrategia de comunicaciones. Colombia Humanitaria ha generado instrumentos de transparencia, a partir de la disposición pública de información relativa a las asignaciones presupuestales a las diversas entidades del Estado que han solicitado recursos al FNC-CH. Entre los instrumentos que hacen parte de esta estrategia, se encuentra la información en la página Web de Colombia Humanitaria en la que se evidencia por departamento y municipio las obras y los montos aprobados por la Junta Directiva del FNC-CH. En esta misma línea, y en el marco de los encuentros de Balance en los Departamentos, se ha editado un impreso con la misma información que circula en los principales periódicos regionales con la información detallada de la asignación presupuestal a los entes territoriales. Finalmente, se ha dado uso de espacios institucionales en televisión, como Urna de Cristal en el Canal Institucional, para rendirle cuentas al país sobre la respuesta del Gobierno a la situación generada por el fenómeno de La Niña 2010-2011. </w:t>
      </w:r>
    </w:p>
    <w:p w:rsidR="0058269E" w:rsidRPr="009B32B8" w:rsidRDefault="0058269E" w:rsidP="005D0741">
      <w:pPr>
        <w:pStyle w:val="Default"/>
        <w:spacing w:line="276" w:lineRule="auto"/>
        <w:jc w:val="both"/>
        <w:rPr>
          <w:rFonts w:ascii="Arial Narrow" w:hAnsi="Arial Narrow"/>
          <w:sz w:val="22"/>
          <w:szCs w:val="22"/>
        </w:rPr>
      </w:pPr>
    </w:p>
    <w:p w:rsidR="0058269E" w:rsidRPr="009B32B8" w:rsidRDefault="0058269E" w:rsidP="005D0741">
      <w:pPr>
        <w:pStyle w:val="Default"/>
        <w:spacing w:line="276" w:lineRule="auto"/>
        <w:jc w:val="both"/>
        <w:rPr>
          <w:rFonts w:ascii="Arial Narrow" w:hAnsi="Arial Narrow"/>
          <w:sz w:val="22"/>
          <w:szCs w:val="22"/>
        </w:rPr>
      </w:pPr>
      <w:r w:rsidRPr="009B32B8">
        <w:rPr>
          <w:rFonts w:ascii="Arial Narrow" w:hAnsi="Arial Narrow"/>
          <w:sz w:val="22"/>
          <w:szCs w:val="22"/>
        </w:rPr>
        <w:t xml:space="preserve">f. Así mismo, el Fondo está realizando un trabajo conjunto con la Personería, para el control y vigilancia de las ayudas que esa canalizando Colombia Humanitaria, en aquellos municipios que presentan mayor riesgo. El trabajo consiste en un acompañamiento por parte de la oficina para la Coordinación de Asuntos Humanitarios de Naciones Unidas – OCHA y del Fondo Nacional de Calamidades – Subcuenta Colombia Humanitaria para el desarrollo de la cuarta fase del programa nacional de capacitación en derechos humanos para Personeros Municipales, específicamente en el desarrollo del módulo de respuesta humanitaria efectiva, en desastres o emergencias, en el marco de los principios humanitarios en colaboración con actores nacionales e internacionales, liderado por el Instituto de estudios del Ministerio Público. </w:t>
      </w:r>
    </w:p>
    <w:p w:rsidR="0058269E" w:rsidRPr="009B32B8" w:rsidRDefault="0058269E" w:rsidP="0058269E">
      <w:pPr>
        <w:pStyle w:val="Default"/>
        <w:jc w:val="both"/>
        <w:rPr>
          <w:rFonts w:ascii="Arial Narrow" w:hAnsi="Arial Narrow"/>
          <w:sz w:val="22"/>
          <w:szCs w:val="22"/>
        </w:rPr>
      </w:pPr>
    </w:p>
    <w:p w:rsidR="0058269E" w:rsidRDefault="0058269E" w:rsidP="0058269E">
      <w:pPr>
        <w:jc w:val="both"/>
        <w:rPr>
          <w:rFonts w:ascii="Arial Narrow" w:hAnsi="Arial Narrow" w:cs="Arial"/>
        </w:rPr>
      </w:pPr>
      <w:r w:rsidRPr="009B32B8">
        <w:rPr>
          <w:rFonts w:ascii="Arial Narrow" w:hAnsi="Arial Narrow" w:cs="Arial"/>
        </w:rPr>
        <w:t>Este trabajo conjunto, tiene como propósito coordinar e intensificar la vigilancia a la administración de los recursos que se están invirtiendo en la atención de los damnificados del Fenómeno de la Niña y la rehabilitación de las zonas afectadas por este mismo fenómeno climático. El Fondo Nacional de Calamidades, participa no sólo en la organización logística de cada uno de los eventos, sino que también realiza una presentación de las líneas de acción (Alimentación, Aseo, Alojamientos Temporales, obras de mitigación y rehabilitación) de la Subcuenta Colombia Humanitaria, en cada una de ellas, a través de un asesor del Fondo, informa a los personeros los recursos girados para su jurisdicción con el fin de que conozcan y puedan realizar un seguimiento a la ejecución de los recursos.</w:t>
      </w:r>
    </w:p>
    <w:p w:rsidR="00A3406C" w:rsidRDefault="00A3406C" w:rsidP="00FA5C19">
      <w:pPr>
        <w:pStyle w:val="Default"/>
        <w:spacing w:line="276" w:lineRule="auto"/>
        <w:jc w:val="both"/>
        <w:rPr>
          <w:rFonts w:ascii="Arial Narrow" w:eastAsiaTheme="minorHAnsi" w:hAnsi="Arial Narrow"/>
          <w:color w:val="auto"/>
          <w:sz w:val="22"/>
          <w:szCs w:val="22"/>
          <w:lang w:eastAsia="en-US"/>
        </w:rPr>
      </w:pPr>
    </w:p>
    <w:p w:rsidR="00A3406C" w:rsidRPr="009B32B8" w:rsidRDefault="00A3406C" w:rsidP="00FA5C19">
      <w:pPr>
        <w:pStyle w:val="Default"/>
        <w:spacing w:line="276" w:lineRule="auto"/>
        <w:jc w:val="both"/>
        <w:rPr>
          <w:rFonts w:ascii="Arial Narrow" w:hAnsi="Arial Narrow"/>
          <w:sz w:val="22"/>
          <w:szCs w:val="22"/>
        </w:rPr>
      </w:pPr>
      <w:r>
        <w:rPr>
          <w:rFonts w:ascii="Arial Narrow" w:eastAsiaTheme="minorHAnsi" w:hAnsi="Arial Narrow"/>
          <w:color w:val="auto"/>
          <w:sz w:val="22"/>
          <w:szCs w:val="22"/>
          <w:lang w:eastAsia="en-US"/>
        </w:rPr>
        <w:t xml:space="preserve">g. </w:t>
      </w:r>
      <w:r w:rsidRPr="009B32B8">
        <w:rPr>
          <w:rFonts w:ascii="Arial Narrow" w:hAnsi="Arial Narrow"/>
          <w:sz w:val="22"/>
          <w:szCs w:val="22"/>
        </w:rPr>
        <w:t xml:space="preserve">Para profundizar y complementar el esfuerzo, Colombia Humanitaria decidió contratar una supervisión con tres empresas consultoras. Para un mejor seguimiento se ha divido el país en 5 zonas, así: </w:t>
      </w:r>
    </w:p>
    <w:p w:rsidR="00A3406C" w:rsidRPr="009B32B8" w:rsidRDefault="00A3406C" w:rsidP="00A3406C">
      <w:pPr>
        <w:pStyle w:val="Default"/>
        <w:jc w:val="both"/>
        <w:rPr>
          <w:rFonts w:ascii="Arial Narrow" w:hAnsi="Arial Narrow"/>
          <w:sz w:val="22"/>
          <w:szCs w:val="22"/>
        </w:rPr>
      </w:pPr>
    </w:p>
    <w:p w:rsidR="00A3406C" w:rsidRPr="009B32B8" w:rsidRDefault="00A3406C" w:rsidP="00A3406C">
      <w:pPr>
        <w:pStyle w:val="Default"/>
        <w:jc w:val="both"/>
        <w:rPr>
          <w:rFonts w:ascii="Arial Narrow" w:hAnsi="Arial Narrow"/>
          <w:sz w:val="22"/>
          <w:szCs w:val="22"/>
        </w:rPr>
      </w:pPr>
      <w:r>
        <w:rPr>
          <w:rFonts w:ascii="Arial Narrow" w:hAnsi="Arial Narrow"/>
          <w:noProof/>
          <w:sz w:val="22"/>
          <w:szCs w:val="22"/>
          <w:lang w:val="es-CO" w:eastAsia="es-CO"/>
        </w:rPr>
        <w:lastRenderedPageBreak/>
        <w:drawing>
          <wp:inline distT="0" distB="0" distL="0" distR="0" wp14:anchorId="45FEF6D7" wp14:editId="61506F7E">
            <wp:extent cx="5400675" cy="5476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5476875"/>
                    </a:xfrm>
                    <a:prstGeom prst="rect">
                      <a:avLst/>
                    </a:prstGeom>
                    <a:noFill/>
                    <a:ln>
                      <a:noFill/>
                    </a:ln>
                  </pic:spPr>
                </pic:pic>
              </a:graphicData>
            </a:graphic>
          </wp:inline>
        </w:drawing>
      </w:r>
    </w:p>
    <w:p w:rsidR="00A3406C" w:rsidRDefault="00A3406C" w:rsidP="00A3406C">
      <w:pPr>
        <w:pStyle w:val="Default"/>
        <w:jc w:val="both"/>
        <w:rPr>
          <w:rFonts w:ascii="Arial Narrow" w:hAnsi="Arial Narrow"/>
          <w:sz w:val="22"/>
          <w:szCs w:val="22"/>
        </w:rPr>
      </w:pPr>
    </w:p>
    <w:p w:rsidR="00A3406C" w:rsidRDefault="00A3406C" w:rsidP="00FA5C19">
      <w:pPr>
        <w:pStyle w:val="Default"/>
        <w:numPr>
          <w:ilvl w:val="0"/>
          <w:numId w:val="36"/>
        </w:numPr>
        <w:spacing w:line="276" w:lineRule="auto"/>
        <w:jc w:val="both"/>
        <w:rPr>
          <w:rFonts w:ascii="Arial Narrow" w:hAnsi="Arial Narrow"/>
          <w:sz w:val="22"/>
          <w:szCs w:val="22"/>
        </w:rPr>
      </w:pPr>
      <w:r>
        <w:rPr>
          <w:rFonts w:ascii="Arial Narrow" w:hAnsi="Arial Narrow"/>
          <w:sz w:val="22"/>
          <w:szCs w:val="22"/>
        </w:rPr>
        <w:t xml:space="preserve">El Fondo está en proceso de contratación, con una firma de amplia y reconocida trayectoria, la </w:t>
      </w:r>
      <w:r w:rsidRPr="001E38FC">
        <w:rPr>
          <w:rFonts w:ascii="Arial Narrow" w:hAnsi="Arial Narrow"/>
          <w:sz w:val="22"/>
          <w:szCs w:val="22"/>
        </w:rPr>
        <w:t>Auditoría Externa Independiente al manejo financiero de los recursos del FNC, de verificación de la inversión legal de los mismos y que comprende aspectos técnicos por muestreo, con la aplicación de métodos de control posterior, concomitante y previo donde estos últimos resulten</w:t>
      </w:r>
      <w:r>
        <w:rPr>
          <w:rFonts w:ascii="Arial Narrow" w:hAnsi="Arial Narrow"/>
          <w:sz w:val="22"/>
          <w:szCs w:val="22"/>
        </w:rPr>
        <w:t xml:space="preserve"> pertinentes. Esta auditoría </w:t>
      </w:r>
      <w:r w:rsidRPr="001E38FC">
        <w:rPr>
          <w:rFonts w:ascii="Arial Narrow" w:hAnsi="Arial Narrow"/>
          <w:sz w:val="22"/>
          <w:szCs w:val="22"/>
        </w:rPr>
        <w:t xml:space="preserve"> se articulará con los mecanismos de control existentes a la fecha como los establecidos por el FNC a nivel de asesores y contratistas, con </w:t>
      </w:r>
      <w:proofErr w:type="spellStart"/>
      <w:r w:rsidRPr="001E38FC">
        <w:rPr>
          <w:rFonts w:ascii="Arial Narrow" w:hAnsi="Arial Narrow"/>
          <w:sz w:val="22"/>
          <w:szCs w:val="22"/>
        </w:rPr>
        <w:t>Fiduprevisora</w:t>
      </w:r>
      <w:proofErr w:type="spellEnd"/>
      <w:r w:rsidRPr="001E38FC">
        <w:rPr>
          <w:rFonts w:ascii="Arial Narrow" w:hAnsi="Arial Narrow"/>
          <w:sz w:val="22"/>
          <w:szCs w:val="22"/>
        </w:rPr>
        <w:t xml:space="preserve"> y con los controles externos, concomitantes, de advertencia o preventivos producidos por órganos externos de control </w:t>
      </w:r>
      <w:r>
        <w:rPr>
          <w:rFonts w:ascii="Arial Narrow" w:hAnsi="Arial Narrow"/>
          <w:sz w:val="22"/>
          <w:szCs w:val="22"/>
        </w:rPr>
        <w:t xml:space="preserve">como </w:t>
      </w:r>
      <w:r w:rsidRPr="001E38FC">
        <w:rPr>
          <w:rFonts w:ascii="Arial Narrow" w:hAnsi="Arial Narrow"/>
          <w:sz w:val="22"/>
          <w:szCs w:val="22"/>
        </w:rPr>
        <w:t>la Contraloría General de la República y la Procuraduría General de la Nación.</w:t>
      </w:r>
      <w:r>
        <w:rPr>
          <w:rFonts w:ascii="Arial Narrow" w:hAnsi="Arial Narrow"/>
          <w:sz w:val="22"/>
          <w:szCs w:val="22"/>
        </w:rPr>
        <w:t xml:space="preserve"> </w:t>
      </w:r>
    </w:p>
    <w:p w:rsidR="00A3406C" w:rsidRDefault="00A3406C" w:rsidP="00FA5C19">
      <w:pPr>
        <w:pStyle w:val="Default"/>
        <w:spacing w:line="276" w:lineRule="auto"/>
        <w:ind w:left="720"/>
        <w:jc w:val="both"/>
        <w:rPr>
          <w:rFonts w:ascii="Arial Narrow" w:hAnsi="Arial Narrow"/>
          <w:sz w:val="22"/>
          <w:szCs w:val="22"/>
        </w:rPr>
      </w:pPr>
    </w:p>
    <w:p w:rsidR="00A3406C" w:rsidRPr="00A3406C" w:rsidRDefault="00A3406C" w:rsidP="00FA5C19">
      <w:pPr>
        <w:pStyle w:val="Default"/>
        <w:numPr>
          <w:ilvl w:val="0"/>
          <w:numId w:val="36"/>
        </w:numPr>
        <w:spacing w:line="276" w:lineRule="auto"/>
        <w:jc w:val="both"/>
        <w:rPr>
          <w:rFonts w:ascii="Arial Narrow" w:hAnsi="Arial Narrow"/>
          <w:sz w:val="22"/>
          <w:szCs w:val="22"/>
        </w:rPr>
      </w:pPr>
      <w:r w:rsidRPr="00A3406C">
        <w:rPr>
          <w:rFonts w:ascii="Arial Narrow" w:hAnsi="Arial Narrow"/>
          <w:sz w:val="22"/>
          <w:szCs w:val="22"/>
        </w:rPr>
        <w:t xml:space="preserve">Como acciones especiales, en reunión sostenida el día 6 y 7 de Septiembre con </w:t>
      </w:r>
      <w:proofErr w:type="spellStart"/>
      <w:r w:rsidRPr="00A3406C">
        <w:rPr>
          <w:rFonts w:ascii="Arial Narrow" w:hAnsi="Arial Narrow"/>
          <w:sz w:val="22"/>
          <w:szCs w:val="22"/>
        </w:rPr>
        <w:t>Ideam</w:t>
      </w:r>
      <w:proofErr w:type="spellEnd"/>
      <w:r w:rsidRPr="00A3406C">
        <w:rPr>
          <w:rFonts w:ascii="Arial Narrow" w:hAnsi="Arial Narrow"/>
          <w:sz w:val="22"/>
          <w:szCs w:val="22"/>
        </w:rPr>
        <w:t xml:space="preserve">, </w:t>
      </w:r>
      <w:proofErr w:type="spellStart"/>
      <w:r w:rsidRPr="00A3406C">
        <w:rPr>
          <w:rFonts w:ascii="Arial Narrow" w:hAnsi="Arial Narrow"/>
          <w:sz w:val="22"/>
          <w:szCs w:val="22"/>
        </w:rPr>
        <w:t>Ingeominas</w:t>
      </w:r>
      <w:proofErr w:type="spellEnd"/>
      <w:r w:rsidRPr="00A3406C">
        <w:rPr>
          <w:rFonts w:ascii="Arial Narrow" w:hAnsi="Arial Narrow"/>
          <w:sz w:val="22"/>
          <w:szCs w:val="22"/>
        </w:rPr>
        <w:t xml:space="preserve">, Fondo Nacional de Calamidades, Defensoría del Pueblo, Dirección de Gestión del Riesgo, DANE, Procuraduría, Contraloría, El Fondo Nacional de Adaptación, se determinó tomar acciones preventivas por la nueva temporada invernal del país, determinando de acuerdo con el </w:t>
      </w:r>
      <w:r w:rsidRPr="00A3406C">
        <w:rPr>
          <w:rFonts w:ascii="Arial Narrow" w:hAnsi="Arial Narrow"/>
          <w:sz w:val="22"/>
          <w:szCs w:val="22"/>
        </w:rPr>
        <w:lastRenderedPageBreak/>
        <w:t>histórico los sitios que han sufri</w:t>
      </w:r>
      <w:r w:rsidR="00FA5C19">
        <w:rPr>
          <w:rFonts w:ascii="Arial Narrow" w:hAnsi="Arial Narrow"/>
          <w:sz w:val="22"/>
          <w:szCs w:val="22"/>
        </w:rPr>
        <w:t>do deslizamiento e inundaciones, conforme al siguiente mapa de riesgo:</w:t>
      </w:r>
    </w:p>
    <w:p w:rsidR="00A3406C" w:rsidRPr="009B32B8" w:rsidRDefault="00A3406C" w:rsidP="00A3406C">
      <w:pPr>
        <w:pStyle w:val="Default"/>
        <w:jc w:val="both"/>
        <w:rPr>
          <w:rFonts w:ascii="Arial Narrow" w:hAnsi="Arial Narrow"/>
          <w:sz w:val="22"/>
          <w:szCs w:val="22"/>
        </w:rPr>
      </w:pPr>
    </w:p>
    <w:p w:rsidR="00A3406C" w:rsidRPr="009B32B8" w:rsidRDefault="00A3406C" w:rsidP="00A3406C">
      <w:pPr>
        <w:pStyle w:val="Default"/>
        <w:jc w:val="both"/>
        <w:rPr>
          <w:rFonts w:ascii="Arial Narrow" w:hAnsi="Arial Narrow"/>
          <w:sz w:val="22"/>
          <w:szCs w:val="22"/>
        </w:rPr>
      </w:pPr>
      <w:r>
        <w:rPr>
          <w:rFonts w:ascii="Arial Narrow" w:hAnsi="Arial Narrow"/>
          <w:noProof/>
          <w:sz w:val="22"/>
          <w:szCs w:val="22"/>
          <w:lang w:val="es-CO" w:eastAsia="es-CO"/>
        </w:rPr>
        <w:drawing>
          <wp:inline distT="0" distB="0" distL="0" distR="0" wp14:anchorId="449BE2FD" wp14:editId="2B5FD50F">
            <wp:extent cx="5305425" cy="6858000"/>
            <wp:effectExtent l="0" t="0" r="9525" b="0"/>
            <wp:docPr id="3" name="Imagen 3" descr="Descripción: CRIT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Descripción: CRITIC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6858000"/>
                    </a:xfrm>
                    <a:prstGeom prst="rect">
                      <a:avLst/>
                    </a:prstGeom>
                    <a:noFill/>
                    <a:ln>
                      <a:noFill/>
                    </a:ln>
                  </pic:spPr>
                </pic:pic>
              </a:graphicData>
            </a:graphic>
          </wp:inline>
        </w:drawing>
      </w:r>
    </w:p>
    <w:p w:rsidR="00A3406C" w:rsidRPr="009B32B8" w:rsidRDefault="00A3406C" w:rsidP="00A3406C">
      <w:pPr>
        <w:pStyle w:val="Default"/>
        <w:jc w:val="both"/>
        <w:rPr>
          <w:rFonts w:ascii="Arial Narrow" w:hAnsi="Arial Narrow"/>
          <w:sz w:val="22"/>
          <w:szCs w:val="22"/>
        </w:rPr>
      </w:pPr>
    </w:p>
    <w:p w:rsidR="00A3406C" w:rsidRPr="009B32B8" w:rsidRDefault="00A3406C" w:rsidP="00FA5C19">
      <w:pPr>
        <w:pStyle w:val="Default"/>
        <w:spacing w:line="276" w:lineRule="auto"/>
        <w:jc w:val="both"/>
        <w:rPr>
          <w:rFonts w:ascii="Arial Narrow" w:hAnsi="Arial Narrow"/>
          <w:sz w:val="22"/>
          <w:szCs w:val="22"/>
        </w:rPr>
      </w:pPr>
      <w:r w:rsidRPr="009B32B8">
        <w:rPr>
          <w:rFonts w:ascii="Arial Narrow" w:hAnsi="Arial Narrow"/>
          <w:sz w:val="22"/>
          <w:szCs w:val="22"/>
        </w:rPr>
        <w:t xml:space="preserve">Igualmente, el equipo técnico del </w:t>
      </w:r>
      <w:proofErr w:type="spellStart"/>
      <w:r w:rsidRPr="009B32B8">
        <w:rPr>
          <w:rFonts w:ascii="Arial Narrow" w:hAnsi="Arial Narrow"/>
          <w:sz w:val="22"/>
          <w:szCs w:val="22"/>
        </w:rPr>
        <w:t>Ideam</w:t>
      </w:r>
      <w:proofErr w:type="spellEnd"/>
      <w:r w:rsidRPr="009B32B8">
        <w:rPr>
          <w:rFonts w:ascii="Arial Narrow" w:hAnsi="Arial Narrow"/>
          <w:sz w:val="22"/>
          <w:szCs w:val="22"/>
        </w:rPr>
        <w:t xml:space="preserve">, </w:t>
      </w:r>
      <w:proofErr w:type="spellStart"/>
      <w:r w:rsidRPr="009B32B8">
        <w:rPr>
          <w:rFonts w:ascii="Arial Narrow" w:hAnsi="Arial Narrow"/>
          <w:sz w:val="22"/>
          <w:szCs w:val="22"/>
        </w:rPr>
        <w:t>Ingeominas</w:t>
      </w:r>
      <w:proofErr w:type="spellEnd"/>
      <w:r w:rsidRPr="009B32B8">
        <w:rPr>
          <w:rFonts w:ascii="Arial Narrow" w:hAnsi="Arial Narrow"/>
          <w:sz w:val="22"/>
          <w:szCs w:val="22"/>
        </w:rPr>
        <w:t>, Fondo Adaptación y Fondo de Calamidades, sacaron un resultado preliminar para priorización de 105 municipios con mayor vulnerabilidad, donde se debe centrar la gestión para la reducción del riesgo en la segunda temporada invernal.</w:t>
      </w:r>
    </w:p>
    <w:p w:rsidR="00A3406C" w:rsidRPr="009B32B8" w:rsidRDefault="00A3406C" w:rsidP="00FA5C19">
      <w:pPr>
        <w:pStyle w:val="Default"/>
        <w:spacing w:line="276" w:lineRule="auto"/>
        <w:jc w:val="both"/>
        <w:rPr>
          <w:rFonts w:ascii="Arial Narrow" w:hAnsi="Arial Narrow"/>
          <w:sz w:val="22"/>
          <w:szCs w:val="22"/>
        </w:rPr>
      </w:pPr>
    </w:p>
    <w:p w:rsidR="00A3406C" w:rsidRPr="009B32B8" w:rsidRDefault="00A3406C" w:rsidP="00FA5C19">
      <w:pPr>
        <w:pStyle w:val="Default"/>
        <w:spacing w:line="276" w:lineRule="auto"/>
        <w:jc w:val="both"/>
        <w:rPr>
          <w:rFonts w:ascii="Arial Narrow" w:hAnsi="Arial Narrow"/>
          <w:sz w:val="22"/>
          <w:szCs w:val="22"/>
        </w:rPr>
      </w:pPr>
      <w:r w:rsidRPr="009B32B8">
        <w:rPr>
          <w:rFonts w:ascii="Arial Narrow" w:hAnsi="Arial Narrow"/>
          <w:sz w:val="22"/>
          <w:szCs w:val="22"/>
        </w:rPr>
        <w:lastRenderedPageBreak/>
        <w:t>Colombia Humanitaria, está cruzando la base de datos de los munic</w:t>
      </w:r>
      <w:r w:rsidR="00FA5C19">
        <w:rPr>
          <w:rFonts w:ascii="Arial Narrow" w:hAnsi="Arial Narrow"/>
          <w:sz w:val="22"/>
          <w:szCs w:val="22"/>
        </w:rPr>
        <w:t>ipios que posiblemente resultará</w:t>
      </w:r>
      <w:r w:rsidRPr="009B32B8">
        <w:rPr>
          <w:rFonts w:ascii="Arial Narrow" w:hAnsi="Arial Narrow"/>
          <w:sz w:val="22"/>
          <w:szCs w:val="22"/>
        </w:rPr>
        <w:t xml:space="preserve">n afectados y los que se le ha aprobado obras, con la finalidad de determinar </w:t>
      </w:r>
      <w:r w:rsidR="00FA5C19">
        <w:rPr>
          <w:rFonts w:ascii="Arial Narrow" w:hAnsi="Arial Narrow"/>
          <w:sz w:val="22"/>
          <w:szCs w:val="22"/>
        </w:rPr>
        <w:t xml:space="preserve">prioritariamente </w:t>
      </w:r>
      <w:r w:rsidRPr="009B32B8">
        <w:rPr>
          <w:rFonts w:ascii="Arial Narrow" w:hAnsi="Arial Narrow"/>
          <w:sz w:val="22"/>
          <w:szCs w:val="22"/>
        </w:rPr>
        <w:t xml:space="preserve">el estado de las obras, </w:t>
      </w:r>
      <w:r w:rsidR="00FA5C19">
        <w:rPr>
          <w:rFonts w:ascii="Arial Narrow" w:hAnsi="Arial Narrow"/>
          <w:sz w:val="22"/>
          <w:szCs w:val="22"/>
        </w:rPr>
        <w:t xml:space="preserve">el </w:t>
      </w:r>
      <w:r w:rsidRPr="009B32B8">
        <w:rPr>
          <w:rFonts w:ascii="Arial Narrow" w:hAnsi="Arial Narrow"/>
          <w:sz w:val="22"/>
          <w:szCs w:val="22"/>
        </w:rPr>
        <w:t xml:space="preserve">porcentaje de avance y </w:t>
      </w:r>
      <w:r w:rsidR="00FA5C19">
        <w:rPr>
          <w:rFonts w:ascii="Arial Narrow" w:hAnsi="Arial Narrow"/>
          <w:sz w:val="22"/>
          <w:szCs w:val="22"/>
        </w:rPr>
        <w:t xml:space="preserve">las </w:t>
      </w:r>
      <w:r w:rsidRPr="009B32B8">
        <w:rPr>
          <w:rFonts w:ascii="Arial Narrow" w:hAnsi="Arial Narrow"/>
          <w:sz w:val="22"/>
          <w:szCs w:val="22"/>
        </w:rPr>
        <w:t>acciones que se requieren para avanzar en la ejecución y minimizar los efectos de la nueva ola invernal.</w:t>
      </w:r>
    </w:p>
    <w:p w:rsidR="00A3406C" w:rsidRPr="00D4610F" w:rsidRDefault="00A3406C" w:rsidP="00FA5C19">
      <w:pPr>
        <w:jc w:val="both"/>
        <w:rPr>
          <w:rFonts w:ascii="Arial Narrow" w:hAnsi="Arial Narrow" w:cs="Arial"/>
        </w:rPr>
      </w:pPr>
    </w:p>
    <w:p w:rsidR="00A3406C" w:rsidRDefault="00A3406C" w:rsidP="00FA5C19">
      <w:pPr>
        <w:pStyle w:val="Default"/>
        <w:spacing w:line="276" w:lineRule="auto"/>
        <w:jc w:val="both"/>
        <w:rPr>
          <w:rFonts w:ascii="Arial Narrow" w:hAnsi="Arial Narrow"/>
          <w:sz w:val="22"/>
          <w:szCs w:val="22"/>
        </w:rPr>
      </w:pPr>
      <w:r w:rsidRPr="009B32B8">
        <w:rPr>
          <w:rFonts w:ascii="Arial Narrow" w:hAnsi="Arial Narrow"/>
          <w:b/>
          <w:bCs/>
          <w:sz w:val="22"/>
          <w:szCs w:val="22"/>
        </w:rPr>
        <w:t>1.2. Esquema institucional  de Control</w:t>
      </w:r>
      <w:r w:rsidRPr="009B32B8">
        <w:rPr>
          <w:rFonts w:ascii="Arial Narrow" w:hAnsi="Arial Narrow"/>
          <w:sz w:val="22"/>
          <w:szCs w:val="22"/>
        </w:rPr>
        <w:t xml:space="preserve">. Desde el inicio de la operación de Colombia Humanitaria se ha contado con un estrecho acompañamiento de los entes de Control del Estado colombiano, que han dispuesto de instrumentos y esquemas de trabajo especiales para atender la ejecución de los recursos del FNC-CH. </w:t>
      </w:r>
    </w:p>
    <w:p w:rsidR="00A3406C" w:rsidRPr="009B32B8" w:rsidRDefault="00A3406C" w:rsidP="00FA5C19">
      <w:pPr>
        <w:pStyle w:val="Default"/>
        <w:spacing w:line="276" w:lineRule="auto"/>
        <w:jc w:val="both"/>
        <w:rPr>
          <w:rFonts w:ascii="Arial Narrow" w:hAnsi="Arial Narrow"/>
          <w:sz w:val="22"/>
          <w:szCs w:val="22"/>
        </w:rPr>
      </w:pPr>
    </w:p>
    <w:p w:rsidR="00A3406C" w:rsidRDefault="00A3406C" w:rsidP="00FA5C19">
      <w:pPr>
        <w:pStyle w:val="Default"/>
        <w:numPr>
          <w:ilvl w:val="0"/>
          <w:numId w:val="34"/>
        </w:numPr>
        <w:spacing w:after="53" w:line="276" w:lineRule="auto"/>
        <w:jc w:val="both"/>
        <w:rPr>
          <w:rFonts w:ascii="Arial Narrow" w:hAnsi="Arial Narrow"/>
          <w:sz w:val="22"/>
          <w:szCs w:val="22"/>
        </w:rPr>
      </w:pPr>
      <w:r w:rsidRPr="009B32B8">
        <w:rPr>
          <w:rFonts w:ascii="Arial Narrow" w:hAnsi="Arial Narrow"/>
          <w:sz w:val="22"/>
          <w:szCs w:val="22"/>
        </w:rPr>
        <w:t xml:space="preserve">La Contraloría General de la República ha realizado hasta el momento 32 Auditorías Express en todo el país, en las que semanalmente advierte de la situación de la ejecución de los recursos y de la respuesta del Estado a la emergencia causada por el fenómeno de La Niña 2010-2011. </w:t>
      </w:r>
    </w:p>
    <w:p w:rsidR="00A3406C" w:rsidRDefault="00A3406C" w:rsidP="00FA5C19">
      <w:pPr>
        <w:pStyle w:val="Default"/>
        <w:numPr>
          <w:ilvl w:val="0"/>
          <w:numId w:val="34"/>
        </w:numPr>
        <w:spacing w:after="53" w:line="276" w:lineRule="auto"/>
        <w:jc w:val="both"/>
        <w:rPr>
          <w:rFonts w:ascii="Arial Narrow" w:hAnsi="Arial Narrow"/>
          <w:sz w:val="22"/>
          <w:szCs w:val="22"/>
        </w:rPr>
      </w:pPr>
      <w:r w:rsidRPr="009B32B8">
        <w:rPr>
          <w:rFonts w:ascii="Arial Narrow" w:hAnsi="Arial Narrow"/>
          <w:sz w:val="22"/>
          <w:szCs w:val="22"/>
        </w:rPr>
        <w:t>La Procuraduría General de la Nación ha adelantado 152 investigaciones por sospecha de uso indebido de los recursos del FNC- CH, s</w:t>
      </w:r>
      <w:r w:rsidR="00664340">
        <w:rPr>
          <w:rFonts w:ascii="Arial Narrow" w:hAnsi="Arial Narrow"/>
          <w:sz w:val="22"/>
          <w:szCs w:val="22"/>
        </w:rPr>
        <w:t xml:space="preserve">e han suspendido tres alcaldes </w:t>
      </w:r>
      <w:r w:rsidRPr="009B32B8">
        <w:rPr>
          <w:rFonts w:ascii="Arial Narrow" w:hAnsi="Arial Narrow"/>
          <w:sz w:val="22"/>
          <w:szCs w:val="22"/>
        </w:rPr>
        <w:t xml:space="preserve">y </w:t>
      </w:r>
      <w:r w:rsidR="00664340">
        <w:rPr>
          <w:rFonts w:ascii="Arial Narrow" w:hAnsi="Arial Narrow"/>
          <w:sz w:val="22"/>
          <w:szCs w:val="22"/>
        </w:rPr>
        <w:t xml:space="preserve">otros dos procesos que no han sido fallados en segunda instancia. </w:t>
      </w:r>
    </w:p>
    <w:p w:rsidR="00A3406C" w:rsidRPr="009B32B8" w:rsidRDefault="00A3406C" w:rsidP="00FA5C19">
      <w:pPr>
        <w:pStyle w:val="Default"/>
        <w:numPr>
          <w:ilvl w:val="0"/>
          <w:numId w:val="34"/>
        </w:numPr>
        <w:spacing w:after="53" w:line="276" w:lineRule="auto"/>
        <w:jc w:val="both"/>
        <w:rPr>
          <w:rFonts w:ascii="Arial Narrow" w:hAnsi="Arial Narrow"/>
          <w:sz w:val="22"/>
          <w:szCs w:val="22"/>
        </w:rPr>
      </w:pPr>
      <w:r w:rsidRPr="009B32B8">
        <w:rPr>
          <w:rFonts w:ascii="Arial Narrow" w:hAnsi="Arial Narrow" w:cs="Times New Roman"/>
          <w:color w:val="auto"/>
          <w:sz w:val="22"/>
          <w:szCs w:val="22"/>
        </w:rPr>
        <w:t xml:space="preserve">El Congreso de la República ha adelantado hasta la fecha 14 debates para hacerle control al Gobierno Nacional frente a la respuesta a la emergencia. </w:t>
      </w:r>
    </w:p>
    <w:p w:rsidR="00A3406C" w:rsidRDefault="00A3406C" w:rsidP="00FA5C19">
      <w:pPr>
        <w:pStyle w:val="Default"/>
        <w:spacing w:line="276" w:lineRule="auto"/>
        <w:jc w:val="both"/>
        <w:rPr>
          <w:rFonts w:ascii="Arial Narrow" w:hAnsi="Arial Narrow" w:cs="Times New Roman"/>
          <w:color w:val="auto"/>
          <w:sz w:val="22"/>
          <w:szCs w:val="22"/>
        </w:rPr>
      </w:pPr>
    </w:p>
    <w:p w:rsidR="00A3406C" w:rsidRPr="009B32B8" w:rsidRDefault="00A3406C" w:rsidP="00FA5C19">
      <w:pPr>
        <w:pStyle w:val="Default"/>
        <w:spacing w:line="276" w:lineRule="auto"/>
        <w:jc w:val="both"/>
        <w:rPr>
          <w:rFonts w:ascii="Arial Narrow" w:hAnsi="Arial Narrow" w:cs="Times New Roman"/>
          <w:color w:val="auto"/>
          <w:sz w:val="22"/>
          <w:szCs w:val="22"/>
        </w:rPr>
      </w:pPr>
      <w:r w:rsidRPr="009B32B8">
        <w:rPr>
          <w:rFonts w:ascii="Arial Narrow" w:hAnsi="Arial Narrow" w:cs="Times New Roman"/>
          <w:color w:val="auto"/>
          <w:sz w:val="22"/>
          <w:szCs w:val="22"/>
        </w:rPr>
        <w:t>A la fecha el seguimiento a las obras arroja lo siguiente:</w:t>
      </w:r>
    </w:p>
    <w:p w:rsidR="00A3406C" w:rsidRPr="009B32B8" w:rsidRDefault="00A3406C" w:rsidP="00A3406C">
      <w:pPr>
        <w:pStyle w:val="Default"/>
        <w:jc w:val="both"/>
        <w:rPr>
          <w:rFonts w:ascii="Arial Narrow" w:hAnsi="Arial Narrow" w:cs="Times New Roman"/>
          <w:color w:val="auto"/>
          <w:sz w:val="22"/>
          <w:szCs w:val="22"/>
        </w:rPr>
      </w:pPr>
    </w:p>
    <w:p w:rsidR="00A3406C" w:rsidRDefault="00FA5C19" w:rsidP="00A3406C">
      <w:pPr>
        <w:pStyle w:val="Default"/>
        <w:jc w:val="both"/>
        <w:rPr>
          <w:rFonts w:ascii="Arial Narrow" w:hAnsi="Arial Narrow" w:cs="Times New Roman"/>
          <w:noProof/>
          <w:color w:val="auto"/>
          <w:sz w:val="22"/>
          <w:szCs w:val="22"/>
          <w:lang w:val="es-CO" w:eastAsia="es-CO"/>
        </w:rPr>
      </w:pPr>
      <w:r>
        <w:rPr>
          <w:rFonts w:ascii="Arial Narrow" w:hAnsi="Arial Narrow" w:cs="Times New Roman"/>
          <w:noProof/>
          <w:color w:val="auto"/>
          <w:sz w:val="22"/>
          <w:szCs w:val="22"/>
          <w:lang w:val="es-CO" w:eastAsia="es-CO"/>
        </w:rPr>
        <w:drawing>
          <wp:inline distT="0" distB="0" distL="0" distR="0" wp14:anchorId="12911149">
            <wp:extent cx="5800725" cy="3724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9226" cy="3723313"/>
                    </a:xfrm>
                    <a:prstGeom prst="rect">
                      <a:avLst/>
                    </a:prstGeom>
                    <a:noFill/>
                  </pic:spPr>
                </pic:pic>
              </a:graphicData>
            </a:graphic>
          </wp:inline>
        </w:drawing>
      </w:r>
    </w:p>
    <w:p w:rsidR="00FA5C19" w:rsidRDefault="00FA5C19" w:rsidP="00A3406C">
      <w:pPr>
        <w:pStyle w:val="Default"/>
        <w:jc w:val="both"/>
        <w:rPr>
          <w:rFonts w:ascii="Arial Narrow" w:hAnsi="Arial Narrow" w:cs="Times New Roman"/>
          <w:noProof/>
          <w:color w:val="auto"/>
          <w:sz w:val="22"/>
          <w:szCs w:val="22"/>
          <w:lang w:val="es-CO" w:eastAsia="es-CO"/>
        </w:rPr>
      </w:pPr>
    </w:p>
    <w:p w:rsidR="00FA5C19" w:rsidRDefault="00FA5C19" w:rsidP="00A3406C">
      <w:pPr>
        <w:pStyle w:val="Default"/>
        <w:jc w:val="both"/>
        <w:rPr>
          <w:rFonts w:ascii="Arial Narrow" w:hAnsi="Arial Narrow" w:cs="Times New Roman"/>
          <w:noProof/>
          <w:color w:val="auto"/>
          <w:sz w:val="22"/>
          <w:szCs w:val="22"/>
          <w:lang w:val="es-CO" w:eastAsia="es-CO"/>
        </w:rPr>
      </w:pPr>
    </w:p>
    <w:p w:rsidR="00FA5C19" w:rsidRDefault="00FA5C19" w:rsidP="00A3406C">
      <w:pPr>
        <w:pStyle w:val="Default"/>
        <w:jc w:val="both"/>
        <w:rPr>
          <w:rFonts w:ascii="Arial Narrow" w:hAnsi="Arial Narrow" w:cs="Times New Roman"/>
          <w:noProof/>
          <w:color w:val="auto"/>
          <w:sz w:val="22"/>
          <w:szCs w:val="22"/>
          <w:lang w:val="es-CO" w:eastAsia="es-CO"/>
        </w:rPr>
      </w:pPr>
    </w:p>
    <w:p w:rsidR="00FA5C19" w:rsidRDefault="00FA5C19" w:rsidP="00A3406C">
      <w:pPr>
        <w:pStyle w:val="Default"/>
        <w:jc w:val="both"/>
        <w:rPr>
          <w:rFonts w:ascii="Arial Narrow" w:hAnsi="Arial Narrow" w:cs="Times New Roman"/>
          <w:noProof/>
          <w:color w:val="auto"/>
          <w:sz w:val="22"/>
          <w:szCs w:val="22"/>
          <w:lang w:val="es-CO" w:eastAsia="es-CO"/>
        </w:rPr>
      </w:pPr>
    </w:p>
    <w:p w:rsidR="00FA5C19" w:rsidRPr="009B32B8" w:rsidRDefault="00FA5C19" w:rsidP="00A3406C">
      <w:pPr>
        <w:pStyle w:val="Default"/>
        <w:jc w:val="both"/>
        <w:rPr>
          <w:rFonts w:ascii="Arial Narrow" w:hAnsi="Arial Narrow" w:cs="Times New Roman"/>
          <w:color w:val="auto"/>
          <w:sz w:val="22"/>
          <w:szCs w:val="22"/>
        </w:rPr>
      </w:pPr>
    </w:p>
    <w:p w:rsidR="00A3406C" w:rsidRPr="009B32B8" w:rsidRDefault="00A3406C" w:rsidP="00A3406C">
      <w:pPr>
        <w:pStyle w:val="Default"/>
        <w:jc w:val="both"/>
        <w:rPr>
          <w:rFonts w:ascii="Arial Narrow" w:hAnsi="Arial Narrow" w:cs="Times New Roman"/>
          <w:color w:val="auto"/>
          <w:sz w:val="22"/>
          <w:szCs w:val="22"/>
        </w:rPr>
      </w:pPr>
    </w:p>
    <w:p w:rsidR="00A3406C" w:rsidRPr="009B32B8" w:rsidRDefault="00A3406C" w:rsidP="00A3406C">
      <w:pPr>
        <w:jc w:val="both"/>
        <w:rPr>
          <w:rFonts w:ascii="Arial Narrow" w:hAnsi="Arial Narrow" w:cs="Arial"/>
          <w:bCs/>
        </w:rPr>
      </w:pPr>
      <w:r w:rsidRPr="009B32B8">
        <w:rPr>
          <w:rFonts w:ascii="Arial Narrow" w:hAnsi="Arial Narrow" w:cs="Arial"/>
          <w:bCs/>
        </w:rPr>
        <w:t xml:space="preserve">El Fondo a la fecha ha </w:t>
      </w:r>
      <w:r>
        <w:rPr>
          <w:rFonts w:ascii="Arial Narrow" w:hAnsi="Arial Narrow" w:cs="Arial"/>
          <w:bCs/>
        </w:rPr>
        <w:t xml:space="preserve"> asignado </w:t>
      </w:r>
      <w:r w:rsidRPr="009B32B8">
        <w:rPr>
          <w:rFonts w:ascii="Arial Narrow" w:hAnsi="Arial Narrow" w:cs="Arial"/>
          <w:bCs/>
        </w:rPr>
        <w:t>el 100% de los recursos entregados por la Nación. Como se puede observar en el siguiente cuadro:</w:t>
      </w:r>
    </w:p>
    <w:p w:rsidR="00A3406C" w:rsidRPr="009B32B8" w:rsidRDefault="00A3406C" w:rsidP="00A3406C">
      <w:pPr>
        <w:jc w:val="both"/>
        <w:rPr>
          <w:rFonts w:ascii="Arial Narrow" w:hAnsi="Arial Narrow" w:cs="Arial"/>
          <w:bCs/>
        </w:rPr>
      </w:pPr>
    </w:p>
    <w:p w:rsidR="00A3406C" w:rsidRPr="009B32B8" w:rsidRDefault="00A3406C" w:rsidP="00A3406C">
      <w:pPr>
        <w:jc w:val="both"/>
        <w:rPr>
          <w:rFonts w:ascii="Arial Narrow" w:hAnsi="Arial Narrow" w:cs="Arial"/>
          <w:b/>
          <w:bCs/>
        </w:rPr>
      </w:pPr>
      <w:r>
        <w:rPr>
          <w:rFonts w:ascii="Arial Narrow" w:hAnsi="Arial Narrow" w:cs="Arial"/>
          <w:b/>
          <w:bCs/>
          <w:noProof/>
          <w:lang w:val="es-CO" w:eastAsia="es-CO"/>
        </w:rPr>
        <w:drawing>
          <wp:inline distT="0" distB="0" distL="0" distR="0" wp14:anchorId="1FC2CC56" wp14:editId="0F25B9EA">
            <wp:extent cx="5648325" cy="2943225"/>
            <wp:effectExtent l="0" t="0" r="9525" b="9525"/>
            <wp:docPr id="5" name="Imagen 5" descr="diapositiv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positiva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2943225"/>
                    </a:xfrm>
                    <a:prstGeom prst="rect">
                      <a:avLst/>
                    </a:prstGeom>
                    <a:noFill/>
                    <a:ln>
                      <a:noFill/>
                    </a:ln>
                  </pic:spPr>
                </pic:pic>
              </a:graphicData>
            </a:graphic>
          </wp:inline>
        </w:drawing>
      </w:r>
    </w:p>
    <w:p w:rsidR="0058269E" w:rsidRPr="009B32B8" w:rsidRDefault="0058269E" w:rsidP="0058269E">
      <w:pPr>
        <w:jc w:val="both"/>
        <w:rPr>
          <w:rFonts w:ascii="Arial Narrow" w:hAnsi="Arial Narrow" w:cs="Arial"/>
        </w:rPr>
      </w:pPr>
    </w:p>
    <w:p w:rsidR="0058269E" w:rsidRPr="00D34F7E" w:rsidRDefault="0058269E" w:rsidP="00D34F7E">
      <w:pPr>
        <w:spacing w:after="200"/>
        <w:jc w:val="both"/>
        <w:rPr>
          <w:rFonts w:ascii="Arial Narrow" w:hAnsi="Arial Narrow" w:cstheme="minorHAnsi"/>
        </w:rPr>
      </w:pPr>
    </w:p>
    <w:p w:rsidR="00631ADE" w:rsidRPr="00383F8B" w:rsidRDefault="00631ADE" w:rsidP="00631ADE">
      <w:pPr>
        <w:jc w:val="both"/>
        <w:rPr>
          <w:rFonts w:cstheme="minorHAnsi"/>
          <w:sz w:val="32"/>
          <w:szCs w:val="32"/>
        </w:rPr>
      </w:pPr>
    </w:p>
    <w:p w:rsidR="00631ADE" w:rsidRDefault="00631ADE" w:rsidP="00876B22">
      <w:pPr>
        <w:spacing w:line="240" w:lineRule="auto"/>
        <w:jc w:val="both"/>
        <w:rPr>
          <w:rFonts w:ascii="Arial Narrow" w:hAnsi="Arial Narrow" w:cs="Arial"/>
        </w:rPr>
      </w:pPr>
    </w:p>
    <w:p w:rsidR="00631ADE" w:rsidRDefault="00631ADE" w:rsidP="00876B22">
      <w:pPr>
        <w:spacing w:line="240" w:lineRule="auto"/>
        <w:jc w:val="both"/>
        <w:rPr>
          <w:rFonts w:ascii="Arial Narrow" w:hAnsi="Arial Narrow" w:cs="Arial"/>
        </w:rPr>
      </w:pPr>
    </w:p>
    <w:p w:rsidR="00876B22" w:rsidRPr="00876B22" w:rsidRDefault="00876B22" w:rsidP="00876B22">
      <w:pPr>
        <w:spacing w:line="240" w:lineRule="auto"/>
        <w:jc w:val="both"/>
        <w:rPr>
          <w:rFonts w:ascii="Arial Narrow" w:hAnsi="Arial Narrow" w:cs="Arial"/>
        </w:rPr>
      </w:pPr>
      <w:r w:rsidRPr="00876B22">
        <w:rPr>
          <w:rFonts w:ascii="Arial Narrow" w:hAnsi="Arial Narrow" w:cs="Arial"/>
        </w:rPr>
        <w:t>Atentamente,</w:t>
      </w:r>
    </w:p>
    <w:p w:rsidR="00876B22" w:rsidRPr="00876B22" w:rsidRDefault="00876B22" w:rsidP="00876B22">
      <w:pPr>
        <w:spacing w:line="240" w:lineRule="auto"/>
        <w:jc w:val="both"/>
        <w:rPr>
          <w:rFonts w:ascii="Arial Narrow" w:hAnsi="Arial Narrow" w:cs="Arial"/>
        </w:rPr>
      </w:pPr>
    </w:p>
    <w:p w:rsidR="00876B22" w:rsidRDefault="00876B22" w:rsidP="00876B22">
      <w:pPr>
        <w:spacing w:line="240" w:lineRule="auto"/>
        <w:jc w:val="both"/>
        <w:rPr>
          <w:rFonts w:ascii="Arial Narrow" w:hAnsi="Arial Narrow" w:cs="Arial"/>
        </w:rPr>
      </w:pPr>
    </w:p>
    <w:p w:rsidR="004A6C2E" w:rsidRPr="00876B22" w:rsidRDefault="004A6C2E" w:rsidP="00876B22">
      <w:pPr>
        <w:spacing w:line="240" w:lineRule="auto"/>
        <w:jc w:val="both"/>
        <w:rPr>
          <w:rFonts w:ascii="Arial Narrow" w:hAnsi="Arial Narrow" w:cs="Arial"/>
        </w:rPr>
      </w:pPr>
    </w:p>
    <w:p w:rsidR="00876B22" w:rsidRPr="00876B22" w:rsidRDefault="00876B22" w:rsidP="00876B22">
      <w:pPr>
        <w:spacing w:line="240" w:lineRule="auto"/>
        <w:jc w:val="both"/>
        <w:rPr>
          <w:rFonts w:ascii="Arial Narrow" w:hAnsi="Arial Narrow" w:cs="Arial"/>
        </w:rPr>
      </w:pPr>
    </w:p>
    <w:p w:rsidR="00876B22" w:rsidRPr="00876B22" w:rsidRDefault="00876B22" w:rsidP="00876B22">
      <w:pPr>
        <w:spacing w:line="240" w:lineRule="auto"/>
        <w:jc w:val="both"/>
        <w:rPr>
          <w:rFonts w:ascii="Arial Narrow" w:hAnsi="Arial Narrow" w:cs="Arial"/>
          <w:b/>
        </w:rPr>
      </w:pPr>
      <w:r w:rsidRPr="00876B22">
        <w:rPr>
          <w:rFonts w:ascii="Arial Narrow" w:hAnsi="Arial Narrow" w:cs="Arial"/>
          <w:b/>
        </w:rPr>
        <w:t>EVERARDO MURILLO SÁNCHEZ</w:t>
      </w:r>
    </w:p>
    <w:p w:rsidR="00876B22" w:rsidRPr="00876B22" w:rsidRDefault="00876B22" w:rsidP="00876B22">
      <w:pPr>
        <w:spacing w:line="240" w:lineRule="auto"/>
        <w:jc w:val="both"/>
        <w:rPr>
          <w:rFonts w:ascii="Arial Narrow" w:hAnsi="Arial Narrow" w:cs="Arial"/>
        </w:rPr>
      </w:pPr>
      <w:r w:rsidRPr="00876B22">
        <w:rPr>
          <w:rFonts w:ascii="Arial Narrow" w:hAnsi="Arial Narrow" w:cs="Arial"/>
        </w:rPr>
        <w:t>Gerente</w:t>
      </w:r>
    </w:p>
    <w:p w:rsidR="00876B22" w:rsidRDefault="00876B22" w:rsidP="00876B22">
      <w:pPr>
        <w:spacing w:line="240" w:lineRule="auto"/>
        <w:jc w:val="both"/>
        <w:rPr>
          <w:rFonts w:ascii="Arial Narrow" w:hAnsi="Arial Narrow" w:cs="Arial"/>
        </w:rPr>
      </w:pPr>
      <w:r>
        <w:rPr>
          <w:rFonts w:ascii="Arial Narrow" w:hAnsi="Arial Narrow" w:cs="Arial"/>
        </w:rPr>
        <w:t xml:space="preserve">Fondo Nacional de Calamidades </w:t>
      </w:r>
    </w:p>
    <w:p w:rsidR="00876B22" w:rsidRPr="00876B22" w:rsidRDefault="00876B22" w:rsidP="00876B22">
      <w:pPr>
        <w:spacing w:line="240" w:lineRule="auto"/>
        <w:jc w:val="both"/>
        <w:rPr>
          <w:rFonts w:ascii="Arial Narrow" w:hAnsi="Arial Narrow" w:cs="Arial"/>
        </w:rPr>
      </w:pPr>
      <w:r w:rsidRPr="00876B22">
        <w:rPr>
          <w:rFonts w:ascii="Arial Narrow" w:hAnsi="Arial Narrow" w:cs="Arial"/>
        </w:rPr>
        <w:t>Colombia Humanitaria</w:t>
      </w:r>
    </w:p>
    <w:p w:rsidR="00876B22" w:rsidRPr="00876B22" w:rsidRDefault="00876B22" w:rsidP="00876B22">
      <w:pPr>
        <w:spacing w:line="240" w:lineRule="auto"/>
        <w:jc w:val="both"/>
        <w:rPr>
          <w:rFonts w:ascii="Arial Narrow" w:hAnsi="Arial Narrow" w:cs="Arial"/>
        </w:rPr>
      </w:pPr>
    </w:p>
    <w:p w:rsidR="00580534" w:rsidRDefault="00631ADE" w:rsidP="00580534">
      <w:pPr>
        <w:spacing w:line="240" w:lineRule="auto"/>
        <w:jc w:val="both"/>
        <w:rPr>
          <w:rFonts w:ascii="Arial Narrow" w:hAnsi="Arial Narrow" w:cs="Arial"/>
          <w:sz w:val="16"/>
          <w:szCs w:val="16"/>
        </w:rPr>
      </w:pPr>
      <w:r>
        <w:rPr>
          <w:rFonts w:ascii="Arial Narrow" w:hAnsi="Arial Narrow" w:cs="Arial"/>
          <w:sz w:val="16"/>
          <w:szCs w:val="16"/>
        </w:rPr>
        <w:t>Anexos:</w:t>
      </w:r>
      <w:r w:rsidR="004831F3">
        <w:rPr>
          <w:rFonts w:ascii="Arial Narrow" w:hAnsi="Arial Narrow" w:cs="Arial"/>
          <w:sz w:val="16"/>
          <w:szCs w:val="16"/>
        </w:rPr>
        <w:t xml:space="preserve"> 1, 2, 3 anunciados </w:t>
      </w:r>
    </w:p>
    <w:p w:rsidR="004831F3" w:rsidRPr="00876B22" w:rsidRDefault="004831F3" w:rsidP="00580534">
      <w:pPr>
        <w:spacing w:line="240" w:lineRule="auto"/>
        <w:jc w:val="both"/>
        <w:rPr>
          <w:rFonts w:ascii="Arial Narrow" w:hAnsi="Arial Narrow" w:cs="Arial"/>
          <w:sz w:val="16"/>
          <w:szCs w:val="16"/>
        </w:rPr>
      </w:pPr>
    </w:p>
    <w:sectPr w:rsidR="004831F3" w:rsidRPr="00876B22" w:rsidSect="008E2683">
      <w:headerReference w:type="default" r:id="rId14"/>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17" w:rsidRDefault="00E67C17">
      <w:pPr>
        <w:spacing w:line="240" w:lineRule="auto"/>
      </w:pPr>
      <w:r>
        <w:separator/>
      </w:r>
    </w:p>
  </w:endnote>
  <w:endnote w:type="continuationSeparator" w:id="0">
    <w:p w:rsidR="00E67C17" w:rsidRDefault="00E67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B7" w:rsidRPr="00C57FD4" w:rsidRDefault="008C2F42" w:rsidP="000F3FB7">
    <w:pPr>
      <w:rPr>
        <w:rFonts w:ascii="Tahoma" w:hAnsi="Tahoma" w:cs="Tahoma"/>
        <w:sz w:val="18"/>
        <w:szCs w:val="18"/>
      </w:rPr>
    </w:pPr>
    <w:r>
      <w:rPr>
        <w:rFonts w:ascii="Tahoma" w:hAnsi="Tahoma" w:cs="Tahoma"/>
        <w:sz w:val="18"/>
        <w:szCs w:val="18"/>
      </w:rPr>
      <w:t>Calle 99 Nº 9ª-54 Torre 3 Of 1102 Edificio Seguros La Equidad- Bogotá - Colombia</w:t>
    </w:r>
  </w:p>
  <w:p w:rsidR="000F3FB7" w:rsidRDefault="00E67C17">
    <w:pPr>
      <w:pStyle w:val="Piedepgina"/>
    </w:pPr>
  </w:p>
  <w:p w:rsidR="000F3FB7" w:rsidRDefault="00E67C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17" w:rsidRDefault="00E67C17">
      <w:pPr>
        <w:spacing w:line="240" w:lineRule="auto"/>
      </w:pPr>
      <w:r>
        <w:separator/>
      </w:r>
    </w:p>
  </w:footnote>
  <w:footnote w:type="continuationSeparator" w:id="0">
    <w:p w:rsidR="00E67C17" w:rsidRDefault="00E67C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B7" w:rsidRDefault="008C2F42">
    <w:pPr>
      <w:pStyle w:val="Encabezado"/>
    </w:pPr>
    <w:r w:rsidRPr="000F3FB7">
      <w:rPr>
        <w:noProof/>
        <w:lang w:val="es-CO" w:eastAsia="es-CO"/>
      </w:rPr>
      <w:drawing>
        <wp:inline distT="0" distB="0" distL="0" distR="0" wp14:anchorId="2A94B762" wp14:editId="264BEFC3">
          <wp:extent cx="4440224" cy="78178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srcRect/>
                  <a:stretch>
                    <a:fillRect/>
                  </a:stretch>
                </pic:blipFill>
                <pic:spPr bwMode="auto">
                  <a:xfrm>
                    <a:off x="0" y="0"/>
                    <a:ext cx="4446952" cy="782968"/>
                  </a:xfrm>
                  <a:prstGeom prst="rect">
                    <a:avLst/>
                  </a:prstGeom>
                  <a:noFill/>
                  <a:ln w="9525">
                    <a:noFill/>
                    <a:miter lim="800000"/>
                    <a:headEnd/>
                    <a:tailEnd/>
                  </a:ln>
                </pic:spPr>
              </pic:pic>
            </a:graphicData>
          </a:graphic>
        </wp:inline>
      </w:drawing>
    </w:r>
  </w:p>
  <w:p w:rsidR="000F3FB7" w:rsidRDefault="00E67C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3B5"/>
    <w:multiLevelType w:val="hybridMultilevel"/>
    <w:tmpl w:val="B09A7A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44E16"/>
    <w:multiLevelType w:val="multilevel"/>
    <w:tmpl w:val="D298B6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4741556"/>
    <w:multiLevelType w:val="hybridMultilevel"/>
    <w:tmpl w:val="5FE66890"/>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
    <w:nsid w:val="055F4FCF"/>
    <w:multiLevelType w:val="hybridMultilevel"/>
    <w:tmpl w:val="55F4C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1A6E13"/>
    <w:multiLevelType w:val="hybridMultilevel"/>
    <w:tmpl w:val="FD58C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45B0D91"/>
    <w:multiLevelType w:val="hybridMultilevel"/>
    <w:tmpl w:val="BD9E0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034C2C"/>
    <w:multiLevelType w:val="hybridMultilevel"/>
    <w:tmpl w:val="74320A3E"/>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4F2B3D"/>
    <w:multiLevelType w:val="hybridMultilevel"/>
    <w:tmpl w:val="39E21E36"/>
    <w:lvl w:ilvl="0" w:tplc="240A000D">
      <w:start w:val="1"/>
      <w:numFmt w:val="bullet"/>
      <w:lvlText w:val=""/>
      <w:lvlJc w:val="left"/>
      <w:pPr>
        <w:ind w:left="720" w:hanging="360"/>
      </w:pPr>
      <w:rPr>
        <w:rFonts w:ascii="Wingdings" w:hAnsi="Wingdings" w:hint="default"/>
      </w:rPr>
    </w:lvl>
    <w:lvl w:ilvl="1" w:tplc="44E69EBE">
      <w:numFmt w:val="bullet"/>
      <w:lvlText w:val="-"/>
      <w:lvlJc w:val="left"/>
      <w:pPr>
        <w:ind w:left="1440" w:hanging="360"/>
      </w:pPr>
      <w:rPr>
        <w:rFonts w:ascii="Arial Narrow" w:eastAsiaTheme="minorHAnsi"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951DAA"/>
    <w:multiLevelType w:val="hybridMultilevel"/>
    <w:tmpl w:val="70D89EB2"/>
    <w:lvl w:ilvl="0" w:tplc="0A827A10">
      <w:start w:val="1"/>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1CD767E"/>
    <w:multiLevelType w:val="hybridMultilevel"/>
    <w:tmpl w:val="25A481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F72F88"/>
    <w:multiLevelType w:val="multilevel"/>
    <w:tmpl w:val="C27829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25E1822"/>
    <w:multiLevelType w:val="multilevel"/>
    <w:tmpl w:val="7C22A7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5543E35"/>
    <w:multiLevelType w:val="hybridMultilevel"/>
    <w:tmpl w:val="261ED0E6"/>
    <w:lvl w:ilvl="0" w:tplc="E42E52C0">
      <w:numFmt w:val="bullet"/>
      <w:lvlText w:val="–"/>
      <w:lvlJc w:val="left"/>
      <w:pPr>
        <w:ind w:left="780" w:hanging="42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A827C4C"/>
    <w:multiLevelType w:val="hybridMultilevel"/>
    <w:tmpl w:val="2B5CF2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B1F0C1C"/>
    <w:multiLevelType w:val="hybridMultilevel"/>
    <w:tmpl w:val="394A5178"/>
    <w:lvl w:ilvl="0" w:tplc="240A0019">
      <w:start w:val="8"/>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360F3E"/>
    <w:multiLevelType w:val="hybridMultilevel"/>
    <w:tmpl w:val="887A524E"/>
    <w:lvl w:ilvl="0" w:tplc="D1008B82">
      <w:start w:val="13"/>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2FFC0A5C"/>
    <w:multiLevelType w:val="multilevel"/>
    <w:tmpl w:val="5A20F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0FD19FE"/>
    <w:multiLevelType w:val="hybridMultilevel"/>
    <w:tmpl w:val="AA0E8D84"/>
    <w:lvl w:ilvl="0" w:tplc="240A000D">
      <w:start w:val="1"/>
      <w:numFmt w:val="bullet"/>
      <w:lvlText w:val=""/>
      <w:lvlJc w:val="left"/>
      <w:pPr>
        <w:ind w:left="825" w:hanging="360"/>
      </w:pPr>
      <w:rPr>
        <w:rFonts w:ascii="Wingdings" w:hAnsi="Wingdings"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18">
    <w:nsid w:val="36B0415F"/>
    <w:multiLevelType w:val="hybridMultilevel"/>
    <w:tmpl w:val="48E84840"/>
    <w:lvl w:ilvl="0" w:tplc="0A827A10">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9702FE0"/>
    <w:multiLevelType w:val="multilevel"/>
    <w:tmpl w:val="E2CC5244"/>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C6A73D4"/>
    <w:multiLevelType w:val="hybridMultilevel"/>
    <w:tmpl w:val="D1CC04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D133EED"/>
    <w:multiLevelType w:val="multilevel"/>
    <w:tmpl w:val="7EB6A8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40EB424A"/>
    <w:multiLevelType w:val="hybridMultilevel"/>
    <w:tmpl w:val="BDC012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2267DBF"/>
    <w:multiLevelType w:val="hybridMultilevel"/>
    <w:tmpl w:val="DD56EBCE"/>
    <w:lvl w:ilvl="0" w:tplc="0A827A10">
      <w:start w:val="1"/>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38A4BA2"/>
    <w:multiLevelType w:val="hybridMultilevel"/>
    <w:tmpl w:val="5448CAF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nsid w:val="45CD0181"/>
    <w:multiLevelType w:val="hybridMultilevel"/>
    <w:tmpl w:val="DF30B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DE74FBD"/>
    <w:multiLevelType w:val="hybridMultilevel"/>
    <w:tmpl w:val="02802A60"/>
    <w:lvl w:ilvl="0" w:tplc="940650B8">
      <w:start w:val="1"/>
      <w:numFmt w:val="lowerLetter"/>
      <w:lvlText w:val="%1."/>
      <w:lvlJc w:val="left"/>
      <w:pPr>
        <w:ind w:left="1080" w:hanging="360"/>
      </w:pPr>
      <w:rPr>
        <w:rFonts w:hint="default"/>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C3530EB"/>
    <w:multiLevelType w:val="hybridMultilevel"/>
    <w:tmpl w:val="B476C89E"/>
    <w:lvl w:ilvl="0" w:tplc="B26C4F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FF44FB5"/>
    <w:multiLevelType w:val="hybridMultilevel"/>
    <w:tmpl w:val="81EA6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0881D16"/>
    <w:multiLevelType w:val="hybridMultilevel"/>
    <w:tmpl w:val="324AA11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6EC3A1F"/>
    <w:multiLevelType w:val="hybridMultilevel"/>
    <w:tmpl w:val="FA1E0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96B6DD0"/>
    <w:multiLevelType w:val="hybridMultilevel"/>
    <w:tmpl w:val="7152F1A4"/>
    <w:lvl w:ilvl="0" w:tplc="0C0A0019">
      <w:start w:val="1"/>
      <w:numFmt w:val="lowerLetter"/>
      <w:lvlText w:val="%1."/>
      <w:lvlJc w:val="left"/>
      <w:pPr>
        <w:ind w:left="502" w:hanging="360"/>
      </w:pPr>
      <w:rPr>
        <w:rFonts w:cs="Times New Roman"/>
      </w:rPr>
    </w:lvl>
    <w:lvl w:ilvl="1" w:tplc="0C0A0019" w:tentative="1">
      <w:start w:val="1"/>
      <w:numFmt w:val="lowerLetter"/>
      <w:lvlText w:val="%2."/>
      <w:lvlJc w:val="left"/>
      <w:pPr>
        <w:ind w:left="2220" w:hanging="360"/>
      </w:pPr>
      <w:rPr>
        <w:rFonts w:cs="Times New Roman"/>
      </w:rPr>
    </w:lvl>
    <w:lvl w:ilvl="2" w:tplc="0C0A001B" w:tentative="1">
      <w:start w:val="1"/>
      <w:numFmt w:val="lowerRoman"/>
      <w:lvlText w:val="%3."/>
      <w:lvlJc w:val="right"/>
      <w:pPr>
        <w:ind w:left="2940" w:hanging="180"/>
      </w:pPr>
      <w:rPr>
        <w:rFonts w:cs="Times New Roman"/>
      </w:rPr>
    </w:lvl>
    <w:lvl w:ilvl="3" w:tplc="0C0A000F" w:tentative="1">
      <w:start w:val="1"/>
      <w:numFmt w:val="decimal"/>
      <w:lvlText w:val="%4."/>
      <w:lvlJc w:val="left"/>
      <w:pPr>
        <w:ind w:left="3660" w:hanging="360"/>
      </w:pPr>
      <w:rPr>
        <w:rFonts w:cs="Times New Roman"/>
      </w:rPr>
    </w:lvl>
    <w:lvl w:ilvl="4" w:tplc="0C0A0019" w:tentative="1">
      <w:start w:val="1"/>
      <w:numFmt w:val="lowerLetter"/>
      <w:lvlText w:val="%5."/>
      <w:lvlJc w:val="left"/>
      <w:pPr>
        <w:ind w:left="4380" w:hanging="360"/>
      </w:pPr>
      <w:rPr>
        <w:rFonts w:cs="Times New Roman"/>
      </w:rPr>
    </w:lvl>
    <w:lvl w:ilvl="5" w:tplc="0C0A001B" w:tentative="1">
      <w:start w:val="1"/>
      <w:numFmt w:val="lowerRoman"/>
      <w:lvlText w:val="%6."/>
      <w:lvlJc w:val="right"/>
      <w:pPr>
        <w:ind w:left="5100" w:hanging="180"/>
      </w:pPr>
      <w:rPr>
        <w:rFonts w:cs="Times New Roman"/>
      </w:rPr>
    </w:lvl>
    <w:lvl w:ilvl="6" w:tplc="0C0A000F" w:tentative="1">
      <w:start w:val="1"/>
      <w:numFmt w:val="decimal"/>
      <w:lvlText w:val="%7."/>
      <w:lvlJc w:val="left"/>
      <w:pPr>
        <w:ind w:left="5820" w:hanging="360"/>
      </w:pPr>
      <w:rPr>
        <w:rFonts w:cs="Times New Roman"/>
      </w:rPr>
    </w:lvl>
    <w:lvl w:ilvl="7" w:tplc="0C0A0019" w:tentative="1">
      <w:start w:val="1"/>
      <w:numFmt w:val="lowerLetter"/>
      <w:lvlText w:val="%8."/>
      <w:lvlJc w:val="left"/>
      <w:pPr>
        <w:ind w:left="6540" w:hanging="360"/>
      </w:pPr>
      <w:rPr>
        <w:rFonts w:cs="Times New Roman"/>
      </w:rPr>
    </w:lvl>
    <w:lvl w:ilvl="8" w:tplc="0C0A001B" w:tentative="1">
      <w:start w:val="1"/>
      <w:numFmt w:val="lowerRoman"/>
      <w:lvlText w:val="%9."/>
      <w:lvlJc w:val="right"/>
      <w:pPr>
        <w:ind w:left="7260" w:hanging="180"/>
      </w:pPr>
      <w:rPr>
        <w:rFonts w:cs="Times New Roman"/>
      </w:rPr>
    </w:lvl>
  </w:abstractNum>
  <w:abstractNum w:abstractNumId="32">
    <w:nsid w:val="6B295AEA"/>
    <w:multiLevelType w:val="hybridMultilevel"/>
    <w:tmpl w:val="332EEB0A"/>
    <w:lvl w:ilvl="0" w:tplc="240A000D">
      <w:start w:val="1"/>
      <w:numFmt w:val="bullet"/>
      <w:lvlText w:val=""/>
      <w:lvlJc w:val="left"/>
      <w:pPr>
        <w:ind w:left="720" w:hanging="72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F196253"/>
    <w:multiLevelType w:val="multilevel"/>
    <w:tmpl w:val="4CBEA5FE"/>
    <w:lvl w:ilvl="0">
      <w:start w:val="1"/>
      <w:numFmt w:val="decimal"/>
      <w:lvlText w:val="%1."/>
      <w:lvlJc w:val="left"/>
      <w:pPr>
        <w:ind w:left="360" w:hanging="360"/>
      </w:pPr>
      <w:rPr>
        <w:u w:val="none"/>
      </w:rPr>
    </w:lvl>
    <w:lvl w:ilvl="1">
      <w:start w:val="1"/>
      <w:numFmt w:val="decimal"/>
      <w:lvlText w:val="%1.%2."/>
      <w:lvlJc w:val="left"/>
      <w:pPr>
        <w:ind w:left="862" w:hanging="720"/>
      </w:pPr>
      <w:rPr>
        <w:strike w:val="0"/>
        <w:dstrike w:val="0"/>
        <w:u w:val="none"/>
        <w:effect w:val="none"/>
      </w:rPr>
    </w:lvl>
    <w:lvl w:ilvl="2">
      <w:start w:val="1"/>
      <w:numFmt w:val="decimalZero"/>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34">
    <w:nsid w:val="7A81754E"/>
    <w:multiLevelType w:val="hybridMultilevel"/>
    <w:tmpl w:val="1C8439CA"/>
    <w:lvl w:ilvl="0" w:tplc="0A827A10">
      <w:start w:val="1"/>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CF65014"/>
    <w:multiLevelType w:val="hybridMultilevel"/>
    <w:tmpl w:val="D91ED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E0E225E"/>
    <w:multiLevelType w:val="hybridMultilevel"/>
    <w:tmpl w:val="4466848A"/>
    <w:lvl w:ilvl="0" w:tplc="BE44C7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FCE483C"/>
    <w:multiLevelType w:val="hybridMultilevel"/>
    <w:tmpl w:val="0734A0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6"/>
  </w:num>
  <w:num w:numId="3">
    <w:abstractNumId w:val="11"/>
  </w:num>
  <w:num w:numId="4">
    <w:abstractNumId w:val="19"/>
  </w:num>
  <w:num w:numId="5">
    <w:abstractNumId w:val="16"/>
  </w:num>
  <w:num w:numId="6">
    <w:abstractNumId w:val="21"/>
  </w:num>
  <w:num w:numId="7">
    <w:abstractNumId w:val="1"/>
  </w:num>
  <w:num w:numId="8">
    <w:abstractNumId w:val="36"/>
  </w:num>
  <w:num w:numId="9">
    <w:abstractNumId w:val="27"/>
  </w:num>
  <w:num w:numId="10">
    <w:abstractNumId w:val="32"/>
  </w:num>
  <w:num w:numId="11">
    <w:abstractNumId w:val="5"/>
  </w:num>
  <w:num w:numId="12">
    <w:abstractNumId w:val="7"/>
  </w:num>
  <w:num w:numId="13">
    <w:abstractNumId w:val="23"/>
  </w:num>
  <w:num w:numId="14">
    <w:abstractNumId w:val="34"/>
  </w:num>
  <w:num w:numId="15">
    <w:abstractNumId w:val="17"/>
  </w:num>
  <w:num w:numId="16">
    <w:abstractNumId w:val="18"/>
  </w:num>
  <w:num w:numId="17">
    <w:abstractNumId w:val="12"/>
  </w:num>
  <w:num w:numId="18">
    <w:abstractNumId w:val="8"/>
  </w:num>
  <w:num w:numId="19">
    <w:abstractNumId w:val="9"/>
  </w:num>
  <w:num w:numId="20">
    <w:abstractNumId w:val="2"/>
  </w:num>
  <w:num w:numId="21">
    <w:abstractNumId w:val="31"/>
  </w:num>
  <w:num w:numId="22">
    <w:abstractNumId w:val="6"/>
  </w:num>
  <w:num w:numId="23">
    <w:abstractNumId w:val="15"/>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35"/>
  </w:num>
  <w:num w:numId="29">
    <w:abstractNumId w:val="13"/>
  </w:num>
  <w:num w:numId="30">
    <w:abstractNumId w:val="3"/>
  </w:num>
  <w:num w:numId="31">
    <w:abstractNumId w:val="28"/>
  </w:num>
  <w:num w:numId="32">
    <w:abstractNumId w:val="0"/>
  </w:num>
  <w:num w:numId="33">
    <w:abstractNumId w:val="4"/>
  </w:num>
  <w:num w:numId="34">
    <w:abstractNumId w:val="37"/>
  </w:num>
  <w:num w:numId="35">
    <w:abstractNumId w:val="10"/>
  </w:num>
  <w:num w:numId="36">
    <w:abstractNumId w:val="14"/>
  </w:num>
  <w:num w:numId="37">
    <w:abstractNumId w:val="2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D5"/>
    <w:rsid w:val="00015A54"/>
    <w:rsid w:val="00035FE6"/>
    <w:rsid w:val="00054B50"/>
    <w:rsid w:val="000B779D"/>
    <w:rsid w:val="000C6ADA"/>
    <w:rsid w:val="00137936"/>
    <w:rsid w:val="00150F8C"/>
    <w:rsid w:val="001712E1"/>
    <w:rsid w:val="00193974"/>
    <w:rsid w:val="001978CE"/>
    <w:rsid w:val="001E3B3E"/>
    <w:rsid w:val="0020529C"/>
    <w:rsid w:val="00223996"/>
    <w:rsid w:val="00237895"/>
    <w:rsid w:val="002462A6"/>
    <w:rsid w:val="00251AC5"/>
    <w:rsid w:val="0026051A"/>
    <w:rsid w:val="002630B7"/>
    <w:rsid w:val="00274F3D"/>
    <w:rsid w:val="002B27A3"/>
    <w:rsid w:val="002B3C9B"/>
    <w:rsid w:val="002D6D47"/>
    <w:rsid w:val="002F1732"/>
    <w:rsid w:val="003023A8"/>
    <w:rsid w:val="0038649F"/>
    <w:rsid w:val="003A33A1"/>
    <w:rsid w:val="003A5531"/>
    <w:rsid w:val="004321EE"/>
    <w:rsid w:val="00446F0D"/>
    <w:rsid w:val="004677F9"/>
    <w:rsid w:val="00473F55"/>
    <w:rsid w:val="0048158C"/>
    <w:rsid w:val="004831F3"/>
    <w:rsid w:val="00490AD9"/>
    <w:rsid w:val="004A546C"/>
    <w:rsid w:val="004A6C2E"/>
    <w:rsid w:val="00512F93"/>
    <w:rsid w:val="005746B7"/>
    <w:rsid w:val="00580534"/>
    <w:rsid w:val="0058269E"/>
    <w:rsid w:val="00585ABB"/>
    <w:rsid w:val="005D0741"/>
    <w:rsid w:val="006000BB"/>
    <w:rsid w:val="00630526"/>
    <w:rsid w:val="00631ADE"/>
    <w:rsid w:val="006341E5"/>
    <w:rsid w:val="006351D0"/>
    <w:rsid w:val="00635ED5"/>
    <w:rsid w:val="006600A1"/>
    <w:rsid w:val="00664340"/>
    <w:rsid w:val="00690858"/>
    <w:rsid w:val="00693BDD"/>
    <w:rsid w:val="006D0558"/>
    <w:rsid w:val="00733167"/>
    <w:rsid w:val="00767E7D"/>
    <w:rsid w:val="00774ED0"/>
    <w:rsid w:val="007801C4"/>
    <w:rsid w:val="007859C5"/>
    <w:rsid w:val="0080426A"/>
    <w:rsid w:val="008272E6"/>
    <w:rsid w:val="00836B85"/>
    <w:rsid w:val="0086679D"/>
    <w:rsid w:val="00876B22"/>
    <w:rsid w:val="008C2F42"/>
    <w:rsid w:val="008E3754"/>
    <w:rsid w:val="009462E1"/>
    <w:rsid w:val="00984286"/>
    <w:rsid w:val="009A766E"/>
    <w:rsid w:val="009D435B"/>
    <w:rsid w:val="009E1B5C"/>
    <w:rsid w:val="00A129CD"/>
    <w:rsid w:val="00A3406C"/>
    <w:rsid w:val="00A41001"/>
    <w:rsid w:val="00A605A0"/>
    <w:rsid w:val="00A62B06"/>
    <w:rsid w:val="00A64BFF"/>
    <w:rsid w:val="00A767E6"/>
    <w:rsid w:val="00A95C0D"/>
    <w:rsid w:val="00AD40B5"/>
    <w:rsid w:val="00B84D1E"/>
    <w:rsid w:val="00C0710B"/>
    <w:rsid w:val="00C12ECE"/>
    <w:rsid w:val="00C416D2"/>
    <w:rsid w:val="00C47B86"/>
    <w:rsid w:val="00C748CC"/>
    <w:rsid w:val="00C93243"/>
    <w:rsid w:val="00CB5DD5"/>
    <w:rsid w:val="00CD3D8D"/>
    <w:rsid w:val="00CF108A"/>
    <w:rsid w:val="00D02CA6"/>
    <w:rsid w:val="00D34F7E"/>
    <w:rsid w:val="00D36D5C"/>
    <w:rsid w:val="00D434E2"/>
    <w:rsid w:val="00D769C3"/>
    <w:rsid w:val="00D76A7F"/>
    <w:rsid w:val="00D83FF3"/>
    <w:rsid w:val="00DB05A0"/>
    <w:rsid w:val="00DC4FA6"/>
    <w:rsid w:val="00DE4872"/>
    <w:rsid w:val="00DE7F3F"/>
    <w:rsid w:val="00E3555D"/>
    <w:rsid w:val="00E37816"/>
    <w:rsid w:val="00E525D3"/>
    <w:rsid w:val="00E61843"/>
    <w:rsid w:val="00E67C17"/>
    <w:rsid w:val="00EC27EE"/>
    <w:rsid w:val="00EF0326"/>
    <w:rsid w:val="00F02127"/>
    <w:rsid w:val="00F24B44"/>
    <w:rsid w:val="00F56206"/>
    <w:rsid w:val="00F80B48"/>
    <w:rsid w:val="00FA17E2"/>
    <w:rsid w:val="00FA275F"/>
    <w:rsid w:val="00FA5C19"/>
    <w:rsid w:val="00FB2DE5"/>
    <w:rsid w:val="00FD5B48"/>
    <w:rsid w:val="00FD7965"/>
    <w:rsid w:val="00FE53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D5"/>
    <w:pPr>
      <w:spacing w:after="0"/>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DD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B5DD5"/>
    <w:rPr>
      <w:lang w:val="es-ES"/>
    </w:rPr>
  </w:style>
  <w:style w:type="paragraph" w:styleId="Piedepgina">
    <w:name w:val="footer"/>
    <w:basedOn w:val="Normal"/>
    <w:link w:val="PiedepginaCar"/>
    <w:uiPriority w:val="99"/>
    <w:unhideWhenUsed/>
    <w:rsid w:val="00CB5DD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B5DD5"/>
    <w:rPr>
      <w:lang w:val="es-ES"/>
    </w:rPr>
  </w:style>
  <w:style w:type="paragraph" w:styleId="Prrafodelista">
    <w:name w:val="List Paragraph"/>
    <w:basedOn w:val="Normal"/>
    <w:uiPriority w:val="34"/>
    <w:qFormat/>
    <w:rsid w:val="00CB5DD5"/>
    <w:pPr>
      <w:ind w:left="720"/>
      <w:contextualSpacing/>
    </w:pPr>
  </w:style>
  <w:style w:type="paragraph" w:styleId="Textodeglobo">
    <w:name w:val="Balloon Text"/>
    <w:basedOn w:val="Normal"/>
    <w:link w:val="TextodegloboCar"/>
    <w:uiPriority w:val="99"/>
    <w:semiHidden/>
    <w:unhideWhenUsed/>
    <w:rsid w:val="00CB5D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DD5"/>
    <w:rPr>
      <w:rFonts w:ascii="Tahoma" w:hAnsi="Tahoma" w:cs="Tahoma"/>
      <w:sz w:val="16"/>
      <w:szCs w:val="16"/>
      <w:lang w:val="es-ES"/>
    </w:rPr>
  </w:style>
  <w:style w:type="paragraph" w:styleId="Textonotapie">
    <w:name w:val="footnote text"/>
    <w:basedOn w:val="Normal"/>
    <w:link w:val="TextonotapieCar"/>
    <w:uiPriority w:val="99"/>
    <w:semiHidden/>
    <w:rsid w:val="00EC27EE"/>
    <w:pPr>
      <w:spacing w:before="240" w:line="240" w:lineRule="auto"/>
      <w:jc w:val="both"/>
    </w:pPr>
    <w:rPr>
      <w:rFonts w:ascii="Arial" w:eastAsia="MS Mincho" w:hAnsi="Arial" w:cs="Times New Roman"/>
      <w:szCs w:val="20"/>
      <w:lang w:eastAsia="ja-JP"/>
    </w:rPr>
  </w:style>
  <w:style w:type="character" w:customStyle="1" w:styleId="TextonotapieCar">
    <w:name w:val="Texto nota pie Car"/>
    <w:basedOn w:val="Fuentedeprrafopredeter"/>
    <w:link w:val="Textonotapie"/>
    <w:uiPriority w:val="99"/>
    <w:semiHidden/>
    <w:rsid w:val="00EC27EE"/>
    <w:rPr>
      <w:rFonts w:ascii="Arial" w:eastAsia="MS Mincho" w:hAnsi="Arial" w:cs="Times New Roman"/>
      <w:szCs w:val="20"/>
      <w:lang w:val="es-ES" w:eastAsia="ja-JP"/>
    </w:rPr>
  </w:style>
  <w:style w:type="character" w:styleId="Refdenotaalpie">
    <w:name w:val="footnote reference"/>
    <w:aliases w:val="Texto de nota al pie,referencia nota al pie,BVI fnr"/>
    <w:basedOn w:val="Fuentedeprrafopredeter"/>
    <w:uiPriority w:val="99"/>
    <w:semiHidden/>
    <w:rsid w:val="00EC27EE"/>
    <w:rPr>
      <w:rFonts w:cs="Times New Roman"/>
      <w:vertAlign w:val="superscript"/>
    </w:rPr>
  </w:style>
  <w:style w:type="table" w:styleId="Tablaconcuadrcula">
    <w:name w:val="Table Grid"/>
    <w:basedOn w:val="Tablanormal"/>
    <w:uiPriority w:val="59"/>
    <w:rsid w:val="0026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051A"/>
    <w:rPr>
      <w:color w:val="0000FF" w:themeColor="hyperlink"/>
      <w:u w:val="single"/>
    </w:rPr>
  </w:style>
  <w:style w:type="character" w:styleId="Refdecomentario">
    <w:name w:val="annotation reference"/>
    <w:basedOn w:val="Fuentedeprrafopredeter"/>
    <w:uiPriority w:val="99"/>
    <w:semiHidden/>
    <w:unhideWhenUsed/>
    <w:rsid w:val="00631ADE"/>
    <w:rPr>
      <w:sz w:val="16"/>
      <w:szCs w:val="16"/>
    </w:rPr>
  </w:style>
  <w:style w:type="paragraph" w:styleId="Textocomentario">
    <w:name w:val="annotation text"/>
    <w:basedOn w:val="Normal"/>
    <w:link w:val="TextocomentarioCar"/>
    <w:uiPriority w:val="99"/>
    <w:semiHidden/>
    <w:unhideWhenUsed/>
    <w:rsid w:val="00631ADE"/>
    <w:pPr>
      <w:spacing w:after="200" w:line="240" w:lineRule="auto"/>
      <w:jc w:val="left"/>
    </w:pPr>
    <w:rPr>
      <w:sz w:val="20"/>
      <w:szCs w:val="20"/>
      <w:lang w:val="es-CO"/>
    </w:rPr>
  </w:style>
  <w:style w:type="character" w:customStyle="1" w:styleId="TextocomentarioCar">
    <w:name w:val="Texto comentario Car"/>
    <w:basedOn w:val="Fuentedeprrafopredeter"/>
    <w:link w:val="Textocomentario"/>
    <w:uiPriority w:val="99"/>
    <w:semiHidden/>
    <w:rsid w:val="00631ADE"/>
    <w:rPr>
      <w:sz w:val="20"/>
      <w:szCs w:val="20"/>
    </w:rPr>
  </w:style>
  <w:style w:type="paragraph" w:styleId="Asuntodelcomentario">
    <w:name w:val="annotation subject"/>
    <w:basedOn w:val="Textocomentario"/>
    <w:next w:val="Textocomentario"/>
    <w:link w:val="AsuntodelcomentarioCar"/>
    <w:uiPriority w:val="99"/>
    <w:semiHidden/>
    <w:unhideWhenUsed/>
    <w:rsid w:val="00D434E2"/>
    <w:pPr>
      <w:spacing w:after="0"/>
      <w:jc w:val="center"/>
    </w:pPr>
    <w:rPr>
      <w:b/>
      <w:bCs/>
      <w:lang w:val="es-ES"/>
    </w:rPr>
  </w:style>
  <w:style w:type="character" w:customStyle="1" w:styleId="AsuntodelcomentarioCar">
    <w:name w:val="Asunto del comentario Car"/>
    <w:basedOn w:val="TextocomentarioCar"/>
    <w:link w:val="Asuntodelcomentario"/>
    <w:uiPriority w:val="99"/>
    <w:semiHidden/>
    <w:rsid w:val="00D434E2"/>
    <w:rPr>
      <w:b/>
      <w:bCs/>
      <w:sz w:val="20"/>
      <w:szCs w:val="20"/>
      <w:lang w:val="es-ES"/>
    </w:rPr>
  </w:style>
  <w:style w:type="paragraph" w:customStyle="1" w:styleId="Default">
    <w:name w:val="Default"/>
    <w:rsid w:val="0058269E"/>
    <w:pPr>
      <w:autoSpaceDE w:val="0"/>
      <w:autoSpaceDN w:val="0"/>
      <w:adjustRightInd w:val="0"/>
      <w:spacing w:after="0" w:line="240" w:lineRule="auto"/>
    </w:pPr>
    <w:rPr>
      <w:rFonts w:ascii="Arial" w:eastAsia="Times New Roman" w:hAnsi="Arial" w:cs="Arial"/>
      <w:color w:val="000000"/>
      <w:sz w:val="24"/>
      <w:szCs w:val="24"/>
      <w:lang w:val="es-E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D5"/>
    <w:pPr>
      <w:spacing w:after="0"/>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DD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B5DD5"/>
    <w:rPr>
      <w:lang w:val="es-ES"/>
    </w:rPr>
  </w:style>
  <w:style w:type="paragraph" w:styleId="Piedepgina">
    <w:name w:val="footer"/>
    <w:basedOn w:val="Normal"/>
    <w:link w:val="PiedepginaCar"/>
    <w:uiPriority w:val="99"/>
    <w:unhideWhenUsed/>
    <w:rsid w:val="00CB5DD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B5DD5"/>
    <w:rPr>
      <w:lang w:val="es-ES"/>
    </w:rPr>
  </w:style>
  <w:style w:type="paragraph" w:styleId="Prrafodelista">
    <w:name w:val="List Paragraph"/>
    <w:basedOn w:val="Normal"/>
    <w:uiPriority w:val="34"/>
    <w:qFormat/>
    <w:rsid w:val="00CB5DD5"/>
    <w:pPr>
      <w:ind w:left="720"/>
      <w:contextualSpacing/>
    </w:pPr>
  </w:style>
  <w:style w:type="paragraph" w:styleId="Textodeglobo">
    <w:name w:val="Balloon Text"/>
    <w:basedOn w:val="Normal"/>
    <w:link w:val="TextodegloboCar"/>
    <w:uiPriority w:val="99"/>
    <w:semiHidden/>
    <w:unhideWhenUsed/>
    <w:rsid w:val="00CB5D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DD5"/>
    <w:rPr>
      <w:rFonts w:ascii="Tahoma" w:hAnsi="Tahoma" w:cs="Tahoma"/>
      <w:sz w:val="16"/>
      <w:szCs w:val="16"/>
      <w:lang w:val="es-ES"/>
    </w:rPr>
  </w:style>
  <w:style w:type="paragraph" w:styleId="Textonotapie">
    <w:name w:val="footnote text"/>
    <w:basedOn w:val="Normal"/>
    <w:link w:val="TextonotapieCar"/>
    <w:uiPriority w:val="99"/>
    <w:semiHidden/>
    <w:rsid w:val="00EC27EE"/>
    <w:pPr>
      <w:spacing w:before="240" w:line="240" w:lineRule="auto"/>
      <w:jc w:val="both"/>
    </w:pPr>
    <w:rPr>
      <w:rFonts w:ascii="Arial" w:eastAsia="MS Mincho" w:hAnsi="Arial" w:cs="Times New Roman"/>
      <w:szCs w:val="20"/>
      <w:lang w:eastAsia="ja-JP"/>
    </w:rPr>
  </w:style>
  <w:style w:type="character" w:customStyle="1" w:styleId="TextonotapieCar">
    <w:name w:val="Texto nota pie Car"/>
    <w:basedOn w:val="Fuentedeprrafopredeter"/>
    <w:link w:val="Textonotapie"/>
    <w:uiPriority w:val="99"/>
    <w:semiHidden/>
    <w:rsid w:val="00EC27EE"/>
    <w:rPr>
      <w:rFonts w:ascii="Arial" w:eastAsia="MS Mincho" w:hAnsi="Arial" w:cs="Times New Roman"/>
      <w:szCs w:val="20"/>
      <w:lang w:val="es-ES" w:eastAsia="ja-JP"/>
    </w:rPr>
  </w:style>
  <w:style w:type="character" w:styleId="Refdenotaalpie">
    <w:name w:val="footnote reference"/>
    <w:aliases w:val="Texto de nota al pie,referencia nota al pie,BVI fnr"/>
    <w:basedOn w:val="Fuentedeprrafopredeter"/>
    <w:uiPriority w:val="99"/>
    <w:semiHidden/>
    <w:rsid w:val="00EC27EE"/>
    <w:rPr>
      <w:rFonts w:cs="Times New Roman"/>
      <w:vertAlign w:val="superscript"/>
    </w:rPr>
  </w:style>
  <w:style w:type="table" w:styleId="Tablaconcuadrcula">
    <w:name w:val="Table Grid"/>
    <w:basedOn w:val="Tablanormal"/>
    <w:uiPriority w:val="59"/>
    <w:rsid w:val="0026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051A"/>
    <w:rPr>
      <w:color w:val="0000FF" w:themeColor="hyperlink"/>
      <w:u w:val="single"/>
    </w:rPr>
  </w:style>
  <w:style w:type="character" w:styleId="Refdecomentario">
    <w:name w:val="annotation reference"/>
    <w:basedOn w:val="Fuentedeprrafopredeter"/>
    <w:uiPriority w:val="99"/>
    <w:semiHidden/>
    <w:unhideWhenUsed/>
    <w:rsid w:val="00631ADE"/>
    <w:rPr>
      <w:sz w:val="16"/>
      <w:szCs w:val="16"/>
    </w:rPr>
  </w:style>
  <w:style w:type="paragraph" w:styleId="Textocomentario">
    <w:name w:val="annotation text"/>
    <w:basedOn w:val="Normal"/>
    <w:link w:val="TextocomentarioCar"/>
    <w:uiPriority w:val="99"/>
    <w:semiHidden/>
    <w:unhideWhenUsed/>
    <w:rsid w:val="00631ADE"/>
    <w:pPr>
      <w:spacing w:after="200" w:line="240" w:lineRule="auto"/>
      <w:jc w:val="left"/>
    </w:pPr>
    <w:rPr>
      <w:sz w:val="20"/>
      <w:szCs w:val="20"/>
      <w:lang w:val="es-CO"/>
    </w:rPr>
  </w:style>
  <w:style w:type="character" w:customStyle="1" w:styleId="TextocomentarioCar">
    <w:name w:val="Texto comentario Car"/>
    <w:basedOn w:val="Fuentedeprrafopredeter"/>
    <w:link w:val="Textocomentario"/>
    <w:uiPriority w:val="99"/>
    <w:semiHidden/>
    <w:rsid w:val="00631ADE"/>
    <w:rPr>
      <w:sz w:val="20"/>
      <w:szCs w:val="20"/>
    </w:rPr>
  </w:style>
  <w:style w:type="paragraph" w:styleId="Asuntodelcomentario">
    <w:name w:val="annotation subject"/>
    <w:basedOn w:val="Textocomentario"/>
    <w:next w:val="Textocomentario"/>
    <w:link w:val="AsuntodelcomentarioCar"/>
    <w:uiPriority w:val="99"/>
    <w:semiHidden/>
    <w:unhideWhenUsed/>
    <w:rsid w:val="00D434E2"/>
    <w:pPr>
      <w:spacing w:after="0"/>
      <w:jc w:val="center"/>
    </w:pPr>
    <w:rPr>
      <w:b/>
      <w:bCs/>
      <w:lang w:val="es-ES"/>
    </w:rPr>
  </w:style>
  <w:style w:type="character" w:customStyle="1" w:styleId="AsuntodelcomentarioCar">
    <w:name w:val="Asunto del comentario Car"/>
    <w:basedOn w:val="TextocomentarioCar"/>
    <w:link w:val="Asuntodelcomentario"/>
    <w:uiPriority w:val="99"/>
    <w:semiHidden/>
    <w:rsid w:val="00D434E2"/>
    <w:rPr>
      <w:b/>
      <w:bCs/>
      <w:sz w:val="20"/>
      <w:szCs w:val="20"/>
      <w:lang w:val="es-ES"/>
    </w:rPr>
  </w:style>
  <w:style w:type="paragraph" w:customStyle="1" w:styleId="Default">
    <w:name w:val="Default"/>
    <w:rsid w:val="0058269E"/>
    <w:pPr>
      <w:autoSpaceDE w:val="0"/>
      <w:autoSpaceDN w:val="0"/>
      <w:adjustRightInd w:val="0"/>
      <w:spacing w:after="0" w:line="240" w:lineRule="auto"/>
    </w:pPr>
    <w:rPr>
      <w:rFonts w:ascii="Arial" w:eastAsia="Times New Roman" w:hAnsi="Arial" w:cs="Arial"/>
      <w:color w:val="000000"/>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3925">
      <w:bodyDiv w:val="1"/>
      <w:marLeft w:val="0"/>
      <w:marRight w:val="0"/>
      <w:marTop w:val="0"/>
      <w:marBottom w:val="0"/>
      <w:divBdr>
        <w:top w:val="none" w:sz="0" w:space="0" w:color="auto"/>
        <w:left w:val="none" w:sz="0" w:space="0" w:color="auto"/>
        <w:bottom w:val="none" w:sz="0" w:space="0" w:color="auto"/>
        <w:right w:val="none" w:sz="0" w:space="0" w:color="auto"/>
      </w:divBdr>
      <w:divsChild>
        <w:div w:id="542911246">
          <w:marLeft w:val="1411"/>
          <w:marRight w:val="0"/>
          <w:marTop w:val="0"/>
          <w:marBottom w:val="0"/>
          <w:divBdr>
            <w:top w:val="none" w:sz="0" w:space="0" w:color="auto"/>
            <w:left w:val="none" w:sz="0" w:space="0" w:color="auto"/>
            <w:bottom w:val="none" w:sz="0" w:space="0" w:color="auto"/>
            <w:right w:val="none" w:sz="0" w:space="0" w:color="auto"/>
          </w:divBdr>
        </w:div>
        <w:div w:id="1370567841">
          <w:marLeft w:val="1411"/>
          <w:marRight w:val="0"/>
          <w:marTop w:val="0"/>
          <w:marBottom w:val="0"/>
          <w:divBdr>
            <w:top w:val="none" w:sz="0" w:space="0" w:color="auto"/>
            <w:left w:val="none" w:sz="0" w:space="0" w:color="auto"/>
            <w:bottom w:val="none" w:sz="0" w:space="0" w:color="auto"/>
            <w:right w:val="none" w:sz="0" w:space="0" w:color="auto"/>
          </w:divBdr>
        </w:div>
      </w:divsChild>
    </w:div>
    <w:div w:id="675766821">
      <w:bodyDiv w:val="1"/>
      <w:marLeft w:val="0"/>
      <w:marRight w:val="0"/>
      <w:marTop w:val="0"/>
      <w:marBottom w:val="0"/>
      <w:divBdr>
        <w:top w:val="none" w:sz="0" w:space="0" w:color="auto"/>
        <w:left w:val="none" w:sz="0" w:space="0" w:color="auto"/>
        <w:bottom w:val="none" w:sz="0" w:space="0" w:color="auto"/>
        <w:right w:val="none" w:sz="0" w:space="0" w:color="auto"/>
      </w:divBdr>
    </w:div>
    <w:div w:id="858666627">
      <w:bodyDiv w:val="1"/>
      <w:marLeft w:val="0"/>
      <w:marRight w:val="0"/>
      <w:marTop w:val="0"/>
      <w:marBottom w:val="0"/>
      <w:divBdr>
        <w:top w:val="none" w:sz="0" w:space="0" w:color="auto"/>
        <w:left w:val="none" w:sz="0" w:space="0" w:color="auto"/>
        <w:bottom w:val="none" w:sz="0" w:space="0" w:color="auto"/>
        <w:right w:val="none" w:sz="0" w:space="0" w:color="auto"/>
      </w:divBdr>
    </w:div>
    <w:div w:id="1063059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936402150">
          <w:marLeft w:val="0"/>
          <w:marRight w:val="0"/>
          <w:marTop w:val="0"/>
          <w:marBottom w:val="0"/>
          <w:divBdr>
            <w:top w:val="none" w:sz="0" w:space="0" w:color="auto"/>
            <w:left w:val="none" w:sz="0" w:space="0" w:color="auto"/>
            <w:bottom w:val="none" w:sz="0" w:space="0" w:color="auto"/>
            <w:right w:val="none" w:sz="0" w:space="0" w:color="auto"/>
          </w:divBdr>
          <w:divsChild>
            <w:div w:id="918444375">
              <w:marLeft w:val="0"/>
              <w:marRight w:val="0"/>
              <w:marTop w:val="0"/>
              <w:marBottom w:val="0"/>
              <w:divBdr>
                <w:top w:val="none" w:sz="0" w:space="0" w:color="auto"/>
                <w:left w:val="none" w:sz="0" w:space="0" w:color="auto"/>
                <w:bottom w:val="none" w:sz="0" w:space="0" w:color="auto"/>
                <w:right w:val="none" w:sz="0" w:space="0" w:color="auto"/>
              </w:divBdr>
              <w:divsChild>
                <w:div w:id="18283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003">
      <w:bodyDiv w:val="1"/>
      <w:marLeft w:val="0"/>
      <w:marRight w:val="0"/>
      <w:marTop w:val="0"/>
      <w:marBottom w:val="0"/>
      <w:divBdr>
        <w:top w:val="none" w:sz="0" w:space="0" w:color="auto"/>
        <w:left w:val="none" w:sz="0" w:space="0" w:color="auto"/>
        <w:bottom w:val="none" w:sz="0" w:space="0" w:color="auto"/>
        <w:right w:val="none" w:sz="0" w:space="0" w:color="auto"/>
      </w:divBdr>
      <w:divsChild>
        <w:div w:id="238832994">
          <w:marLeft w:val="1411"/>
          <w:marRight w:val="0"/>
          <w:marTop w:val="0"/>
          <w:marBottom w:val="0"/>
          <w:divBdr>
            <w:top w:val="none" w:sz="0" w:space="0" w:color="auto"/>
            <w:left w:val="none" w:sz="0" w:space="0" w:color="auto"/>
            <w:bottom w:val="none" w:sz="0" w:space="0" w:color="auto"/>
            <w:right w:val="none" w:sz="0" w:space="0" w:color="auto"/>
          </w:divBdr>
        </w:div>
        <w:div w:id="589891313">
          <w:marLeft w:val="1411"/>
          <w:marRight w:val="0"/>
          <w:marTop w:val="0"/>
          <w:marBottom w:val="0"/>
          <w:divBdr>
            <w:top w:val="none" w:sz="0" w:space="0" w:color="auto"/>
            <w:left w:val="none" w:sz="0" w:space="0" w:color="auto"/>
            <w:bottom w:val="none" w:sz="0" w:space="0" w:color="auto"/>
            <w:right w:val="none" w:sz="0" w:space="0" w:color="auto"/>
          </w:divBdr>
        </w:div>
      </w:divsChild>
    </w:div>
    <w:div w:id="1715546216">
      <w:bodyDiv w:val="1"/>
      <w:marLeft w:val="0"/>
      <w:marRight w:val="0"/>
      <w:marTop w:val="0"/>
      <w:marBottom w:val="0"/>
      <w:divBdr>
        <w:top w:val="none" w:sz="0" w:space="0" w:color="auto"/>
        <w:left w:val="none" w:sz="0" w:space="0" w:color="auto"/>
        <w:bottom w:val="none" w:sz="0" w:space="0" w:color="auto"/>
        <w:right w:val="none" w:sz="0" w:space="0" w:color="auto"/>
      </w:divBdr>
    </w:div>
    <w:div w:id="1924875755">
      <w:bodyDiv w:val="1"/>
      <w:marLeft w:val="0"/>
      <w:marRight w:val="0"/>
      <w:marTop w:val="0"/>
      <w:marBottom w:val="0"/>
      <w:divBdr>
        <w:top w:val="none" w:sz="0" w:space="0" w:color="auto"/>
        <w:left w:val="none" w:sz="0" w:space="0" w:color="auto"/>
        <w:bottom w:val="none" w:sz="0" w:space="0" w:color="auto"/>
        <w:right w:val="none" w:sz="0" w:space="0" w:color="auto"/>
      </w:divBdr>
    </w:div>
    <w:div w:id="20165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MEZA\AppData\Local\Microsoft\Windows\Temporary%20Internet%20Files\Content.Outlook\Y7FBP814\Cruce%20Cep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dPt>
            <c:idx val="0"/>
            <c:invertIfNegative val="0"/>
            <c:bubble3D val="0"/>
            <c:spPr>
              <a:solidFill>
                <a:srgbClr val="FFFF00"/>
              </a:solidFill>
            </c:spPr>
          </c:dPt>
          <c:dPt>
            <c:idx val="1"/>
            <c:invertIfNegative val="0"/>
            <c:bubble3D val="0"/>
            <c:spPr>
              <a:solidFill>
                <a:srgbClr val="92D050"/>
              </a:solidFill>
            </c:spPr>
          </c:dPt>
          <c:dPt>
            <c:idx val="2"/>
            <c:invertIfNegative val="0"/>
            <c:bubble3D val="0"/>
            <c:spPr>
              <a:solidFill>
                <a:srgbClr val="0070C0"/>
              </a:solidFill>
            </c:spPr>
          </c:dPt>
          <c:dPt>
            <c:idx val="3"/>
            <c:invertIfNegative val="0"/>
            <c:bubble3D val="0"/>
            <c:spPr>
              <a:solidFill>
                <a:srgbClr val="7030A0"/>
              </a:soli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Base!$D$40:$D$44</c:f>
              <c:strCache>
                <c:ptCount val="5"/>
                <c:pt idx="0">
                  <c:v>Habitat</c:v>
                </c:pt>
                <c:pt idx="1">
                  <c:v>Servicios Sociales y Públicos</c:v>
                </c:pt>
                <c:pt idx="2">
                  <c:v>Infraestructura</c:v>
                </c:pt>
                <c:pt idx="3">
                  <c:v>Productivos</c:v>
                </c:pt>
                <c:pt idx="4">
                  <c:v>Total</c:v>
                </c:pt>
              </c:strCache>
            </c:strRef>
          </c:cat>
          <c:val>
            <c:numRef>
              <c:f>Base!$E$40:$E$44</c:f>
              <c:numCache>
                <c:formatCode>#,##0</c:formatCode>
                <c:ptCount val="5"/>
                <c:pt idx="0">
                  <c:v>178538</c:v>
                </c:pt>
                <c:pt idx="1">
                  <c:v>18474</c:v>
                </c:pt>
                <c:pt idx="2">
                  <c:v>164653</c:v>
                </c:pt>
                <c:pt idx="3">
                  <c:v>19483</c:v>
                </c:pt>
                <c:pt idx="4">
                  <c:v>381148</c:v>
                </c:pt>
              </c:numCache>
            </c:numRef>
          </c:val>
        </c:ser>
        <c:dLbls>
          <c:showLegendKey val="0"/>
          <c:showVal val="0"/>
          <c:showCatName val="0"/>
          <c:showSerName val="0"/>
          <c:showPercent val="0"/>
          <c:showBubbleSize val="0"/>
        </c:dLbls>
        <c:gapWidth val="150"/>
        <c:shape val="box"/>
        <c:axId val="152189568"/>
        <c:axId val="152211840"/>
        <c:axId val="0"/>
      </c:bar3DChart>
      <c:catAx>
        <c:axId val="152189568"/>
        <c:scaling>
          <c:orientation val="minMax"/>
        </c:scaling>
        <c:delete val="0"/>
        <c:axPos val="b"/>
        <c:majorTickMark val="out"/>
        <c:minorTickMark val="none"/>
        <c:tickLblPos val="nextTo"/>
        <c:crossAx val="152211840"/>
        <c:crosses val="autoZero"/>
        <c:auto val="1"/>
        <c:lblAlgn val="ctr"/>
        <c:lblOffset val="100"/>
        <c:noMultiLvlLbl val="0"/>
      </c:catAx>
      <c:valAx>
        <c:axId val="152211840"/>
        <c:scaling>
          <c:orientation val="minMax"/>
        </c:scaling>
        <c:delete val="0"/>
        <c:axPos val="l"/>
        <c:majorGridlines/>
        <c:numFmt formatCode="#,##0" sourceLinked="1"/>
        <c:majorTickMark val="out"/>
        <c:minorTickMark val="none"/>
        <c:tickLblPos val="nextTo"/>
        <c:crossAx val="152189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5030</Words>
  <Characters>27668</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Fda. Truji</dc:creator>
  <cp:lastModifiedBy>usuario</cp:lastModifiedBy>
  <cp:revision>2</cp:revision>
  <cp:lastPrinted>2011-09-13T15:03:00Z</cp:lastPrinted>
  <dcterms:created xsi:type="dcterms:W3CDTF">2011-09-13T15:47:00Z</dcterms:created>
  <dcterms:modified xsi:type="dcterms:W3CDTF">2011-09-13T15:47:00Z</dcterms:modified>
</cp:coreProperties>
</file>