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64F" w:rsidRPr="0054581A" w:rsidRDefault="00D92759" w:rsidP="00EA03EF">
      <w:pPr>
        <w:jc w:val="center"/>
        <w:rPr>
          <w:rFonts w:ascii="Arial Narrow" w:hAnsi="Arial Narrow" w:cs="Arial"/>
          <w:b/>
          <w:sz w:val="28"/>
          <w:szCs w:val="28"/>
        </w:rPr>
      </w:pPr>
      <w:bookmarkStart w:id="0" w:name="_GoBack"/>
      <w:bookmarkEnd w:id="0"/>
      <w:r w:rsidRPr="0054581A">
        <w:rPr>
          <w:rFonts w:ascii="Arial Narrow" w:hAnsi="Arial Narrow"/>
          <w:b/>
          <w:sz w:val="28"/>
          <w:szCs w:val="28"/>
          <w:lang w:val="es-ES_tradnl"/>
        </w:rPr>
        <w:t>RESPUESTAS USPEC</w:t>
      </w:r>
    </w:p>
    <w:p w:rsidR="00882FCE" w:rsidRPr="0054581A" w:rsidRDefault="0039164F" w:rsidP="00EA03EF">
      <w:pPr>
        <w:jc w:val="center"/>
        <w:rPr>
          <w:rFonts w:ascii="Arial Narrow" w:hAnsi="Arial Narrow" w:cs="Arial"/>
          <w:b/>
          <w:sz w:val="28"/>
          <w:szCs w:val="28"/>
        </w:rPr>
      </w:pPr>
      <w:r w:rsidRPr="0054581A">
        <w:rPr>
          <w:rFonts w:ascii="Arial Narrow" w:hAnsi="Arial Narrow" w:cs="Arial"/>
          <w:b/>
          <w:sz w:val="28"/>
          <w:szCs w:val="28"/>
        </w:rPr>
        <w:t xml:space="preserve">PROPOSICIÓN </w:t>
      </w:r>
      <w:r w:rsidR="00882FCE" w:rsidRPr="0054581A">
        <w:rPr>
          <w:rFonts w:ascii="Arial Narrow" w:hAnsi="Arial Narrow" w:cs="Arial"/>
          <w:b/>
          <w:sz w:val="28"/>
          <w:szCs w:val="28"/>
        </w:rPr>
        <w:t>01 DE JULIO 27 DE 2016</w:t>
      </w:r>
    </w:p>
    <w:p w:rsidR="00EA03EF" w:rsidRPr="0054581A" w:rsidRDefault="00EA03EF" w:rsidP="00EA03EF">
      <w:pPr>
        <w:jc w:val="center"/>
        <w:rPr>
          <w:rFonts w:ascii="Arial Narrow" w:hAnsi="Arial Narrow" w:cs="Arial"/>
          <w:b/>
          <w:sz w:val="28"/>
          <w:szCs w:val="28"/>
        </w:rPr>
      </w:pPr>
      <w:r w:rsidRPr="0054581A">
        <w:rPr>
          <w:rFonts w:ascii="Arial Narrow" w:hAnsi="Arial Narrow" w:cs="Arial"/>
          <w:b/>
          <w:sz w:val="28"/>
          <w:szCs w:val="28"/>
        </w:rPr>
        <w:t xml:space="preserve">H. REPRESENTANTES </w:t>
      </w:r>
    </w:p>
    <w:p w:rsidR="00EA03EF" w:rsidRPr="0054581A" w:rsidRDefault="00882FCE" w:rsidP="00EA03EF">
      <w:pPr>
        <w:jc w:val="center"/>
        <w:rPr>
          <w:rFonts w:ascii="Arial Narrow" w:hAnsi="Arial Narrow" w:cs="Arial"/>
          <w:b/>
          <w:sz w:val="28"/>
          <w:szCs w:val="28"/>
        </w:rPr>
      </w:pPr>
      <w:r w:rsidRPr="0054581A">
        <w:rPr>
          <w:rFonts w:ascii="Arial Narrow" w:hAnsi="Arial Narrow" w:cs="Arial"/>
          <w:b/>
          <w:sz w:val="28"/>
          <w:szCs w:val="28"/>
        </w:rPr>
        <w:t xml:space="preserve">JOSÉ LUIS PÉREZ OYUELA </w:t>
      </w:r>
    </w:p>
    <w:p w:rsidR="005365FE" w:rsidRPr="0054581A" w:rsidRDefault="00882FCE" w:rsidP="00EA03EF">
      <w:pPr>
        <w:jc w:val="center"/>
        <w:rPr>
          <w:rFonts w:ascii="Arial Narrow" w:hAnsi="Arial Narrow" w:cs="Arial"/>
          <w:b/>
          <w:sz w:val="28"/>
          <w:szCs w:val="28"/>
        </w:rPr>
      </w:pPr>
      <w:r w:rsidRPr="0054581A">
        <w:rPr>
          <w:rFonts w:ascii="Arial Narrow" w:hAnsi="Arial Narrow" w:cs="Arial"/>
          <w:b/>
          <w:sz w:val="28"/>
          <w:szCs w:val="28"/>
        </w:rPr>
        <w:t>TATIANA CABELLO FLOREZ</w:t>
      </w:r>
    </w:p>
    <w:p w:rsidR="00882FCE" w:rsidRPr="0054581A" w:rsidRDefault="00882FCE" w:rsidP="00EA03EF">
      <w:pPr>
        <w:jc w:val="center"/>
        <w:rPr>
          <w:rFonts w:ascii="Arial Narrow" w:hAnsi="Arial Narrow" w:cs="Arial"/>
          <w:b/>
          <w:sz w:val="28"/>
          <w:szCs w:val="28"/>
        </w:rPr>
      </w:pPr>
      <w:r w:rsidRPr="0054581A">
        <w:rPr>
          <w:rFonts w:ascii="Arial Narrow" w:hAnsi="Arial Narrow" w:cs="Arial"/>
          <w:b/>
          <w:sz w:val="28"/>
          <w:szCs w:val="28"/>
        </w:rPr>
        <w:t>COMISIÓN SEGUNDA</w:t>
      </w:r>
    </w:p>
    <w:p w:rsidR="00882FCE" w:rsidRPr="0054581A" w:rsidRDefault="00882FCE" w:rsidP="00EA03EF">
      <w:pPr>
        <w:jc w:val="both"/>
        <w:rPr>
          <w:rFonts w:ascii="Arial Narrow" w:hAnsi="Arial Narrow"/>
          <w:lang w:val="es-ES_tradnl"/>
        </w:rPr>
      </w:pPr>
    </w:p>
    <w:p w:rsidR="005365FE" w:rsidRPr="0054581A" w:rsidRDefault="00882FCE" w:rsidP="002D12E9">
      <w:pPr>
        <w:pStyle w:val="Prrafodelista"/>
        <w:numPr>
          <w:ilvl w:val="0"/>
          <w:numId w:val="1"/>
        </w:numPr>
        <w:jc w:val="both"/>
        <w:rPr>
          <w:rFonts w:ascii="Arial Narrow" w:hAnsi="Arial Narrow"/>
          <w:i/>
          <w:lang w:val="es-ES_tradnl"/>
        </w:rPr>
      </w:pPr>
      <w:r w:rsidRPr="0054581A">
        <w:rPr>
          <w:rFonts w:ascii="Arial Narrow" w:hAnsi="Arial Narrow"/>
          <w:i/>
          <w:lang w:val="es-ES_tradnl"/>
        </w:rPr>
        <w:t xml:space="preserve">Realizar un recuento detallado de la situación presupuestal, contable, administrativa y de control interno de la unidad a su cargo. </w:t>
      </w:r>
    </w:p>
    <w:p w:rsidR="00882FCE" w:rsidRPr="0054581A" w:rsidRDefault="00882FCE" w:rsidP="00EA03EF">
      <w:pPr>
        <w:pStyle w:val="Prrafodelista"/>
        <w:jc w:val="both"/>
        <w:rPr>
          <w:rFonts w:ascii="Arial Narrow" w:hAnsi="Arial Narrow"/>
          <w:lang w:val="es-ES_tradnl"/>
        </w:rPr>
      </w:pPr>
    </w:p>
    <w:p w:rsidR="00882FCE" w:rsidRPr="0054581A" w:rsidRDefault="00882FCE" w:rsidP="00EA03EF">
      <w:pPr>
        <w:pStyle w:val="Prrafodelista"/>
        <w:jc w:val="both"/>
        <w:rPr>
          <w:rFonts w:ascii="Arial Narrow" w:hAnsi="Arial Narrow"/>
          <w:b/>
          <w:lang w:val="es-ES_tradnl"/>
        </w:rPr>
      </w:pPr>
      <w:r w:rsidRPr="0054581A">
        <w:rPr>
          <w:rFonts w:ascii="Arial Narrow" w:hAnsi="Arial Narrow"/>
          <w:b/>
          <w:i/>
          <w:lang w:val="es-ES_tradnl"/>
        </w:rPr>
        <w:t xml:space="preserve">Respuesta: </w:t>
      </w:r>
    </w:p>
    <w:p w:rsidR="00985CDF" w:rsidRPr="0054581A" w:rsidRDefault="00985CDF" w:rsidP="00985CDF">
      <w:pPr>
        <w:jc w:val="both"/>
        <w:rPr>
          <w:rFonts w:ascii="Arial Narrow" w:hAnsi="Arial Narrow"/>
          <w:b/>
          <w:color w:val="000000" w:themeColor="text1"/>
        </w:rPr>
      </w:pPr>
    </w:p>
    <w:p w:rsidR="00985CDF" w:rsidRPr="0054581A" w:rsidRDefault="00985CDF" w:rsidP="002D12E9">
      <w:pPr>
        <w:numPr>
          <w:ilvl w:val="1"/>
          <w:numId w:val="4"/>
        </w:numPr>
        <w:contextualSpacing/>
        <w:rPr>
          <w:rFonts w:ascii="Arial Narrow" w:hAnsi="Arial Narrow"/>
          <w:b/>
          <w:color w:val="000000" w:themeColor="text1"/>
          <w:u w:val="single"/>
        </w:rPr>
      </w:pPr>
      <w:r w:rsidRPr="0054581A">
        <w:rPr>
          <w:rFonts w:ascii="Arial Narrow" w:hAnsi="Arial Narrow"/>
          <w:b/>
          <w:color w:val="000000" w:themeColor="text1"/>
          <w:u w:val="single"/>
        </w:rPr>
        <w:t>SITUACIÓN ADMINISTRATIVA</w:t>
      </w:r>
    </w:p>
    <w:p w:rsidR="00985CDF" w:rsidRPr="0054581A" w:rsidRDefault="00985CDF" w:rsidP="00985CDF">
      <w:pPr>
        <w:rPr>
          <w:rFonts w:ascii="Arial Narrow" w:hAnsi="Arial Narrow"/>
          <w:b/>
          <w:color w:val="000000" w:themeColor="text1"/>
          <w:u w:val="single"/>
        </w:rPr>
      </w:pPr>
    </w:p>
    <w:p w:rsidR="00985CDF" w:rsidRPr="0054581A" w:rsidRDefault="00985CDF" w:rsidP="002D12E9">
      <w:pPr>
        <w:numPr>
          <w:ilvl w:val="0"/>
          <w:numId w:val="5"/>
        </w:numPr>
        <w:contextualSpacing/>
        <w:jc w:val="both"/>
        <w:rPr>
          <w:rFonts w:ascii="Arial Narrow" w:hAnsi="Arial Narrow"/>
          <w:color w:val="222222"/>
          <w:shd w:val="clear" w:color="auto" w:fill="FFFFFF"/>
          <w:lang w:val="es-CO"/>
        </w:rPr>
      </w:pPr>
      <w:r w:rsidRPr="0054581A">
        <w:rPr>
          <w:rFonts w:ascii="Arial Narrow" w:hAnsi="Arial Narrow"/>
          <w:color w:val="222222"/>
          <w:shd w:val="clear" w:color="auto" w:fill="FFFFFF"/>
          <w:lang w:val="es-CO"/>
        </w:rPr>
        <w:t>La Estructura Organizacional de la Entidad es la siguiente:</w:t>
      </w:r>
    </w:p>
    <w:p w:rsidR="00985CDF" w:rsidRPr="0054581A" w:rsidRDefault="00985CDF" w:rsidP="00985CDF">
      <w:pPr>
        <w:ind w:left="360"/>
        <w:jc w:val="both"/>
        <w:rPr>
          <w:rFonts w:ascii="Arial Narrow" w:hAnsi="Arial Narrow"/>
          <w:color w:val="222222"/>
          <w:shd w:val="clear" w:color="auto" w:fill="FFFFFF"/>
          <w:lang w:val="es-CO"/>
        </w:rPr>
      </w:pPr>
    </w:p>
    <w:p w:rsidR="00985CDF" w:rsidRPr="0054581A" w:rsidRDefault="00985CDF" w:rsidP="00985CDF">
      <w:pPr>
        <w:jc w:val="both"/>
        <w:rPr>
          <w:rFonts w:ascii="Arial Narrow" w:hAnsi="Arial Narrow"/>
          <w:color w:val="222222"/>
          <w:shd w:val="clear" w:color="auto" w:fill="FFFFFF"/>
          <w:lang w:val="es-CO"/>
        </w:rPr>
      </w:pPr>
    </w:p>
    <w:p w:rsidR="00985CDF" w:rsidRPr="0054581A" w:rsidRDefault="00985CDF" w:rsidP="00985CDF">
      <w:pPr>
        <w:shd w:val="clear" w:color="auto" w:fill="FFFFFF"/>
        <w:spacing w:after="200"/>
        <w:jc w:val="both"/>
        <w:rPr>
          <w:rFonts w:ascii="Arial Narrow" w:hAnsi="Arial Narrow"/>
          <w:color w:val="222222"/>
          <w:lang w:val="es-CO"/>
        </w:rPr>
      </w:pPr>
      <w:r w:rsidRPr="0054581A">
        <w:rPr>
          <w:noProof/>
          <w:lang w:val="es-CO" w:eastAsia="es-CO"/>
        </w:rPr>
        <w:drawing>
          <wp:inline distT="0" distB="0" distL="0" distR="0" wp14:anchorId="6A948488" wp14:editId="5EAD3B3B">
            <wp:extent cx="5581649" cy="2609850"/>
            <wp:effectExtent l="0" t="0" r="635" b="0"/>
            <wp:docPr id="1" name="Imagen 1" descr="https://www.uspec.gov.co/images/stories/QUIENES_SOMOS/Organigrama/OrganigramaV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spec.gov.co/images/stories/QUIENES_SOMOS/Organigrama/OrganigramaV2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502" cy="2623341"/>
                    </a:xfrm>
                    <a:prstGeom prst="rect">
                      <a:avLst/>
                    </a:prstGeom>
                    <a:noFill/>
                    <a:ln>
                      <a:noFill/>
                    </a:ln>
                  </pic:spPr>
                </pic:pic>
              </a:graphicData>
            </a:graphic>
          </wp:inline>
        </w:drawing>
      </w:r>
    </w:p>
    <w:p w:rsidR="00985CDF" w:rsidRPr="0054581A" w:rsidRDefault="00985CDF" w:rsidP="00832F39">
      <w:pPr>
        <w:ind w:left="720"/>
        <w:contextualSpacing/>
        <w:jc w:val="both"/>
        <w:rPr>
          <w:rFonts w:ascii="Arial Narrow" w:hAnsi="Arial Narrow"/>
          <w:color w:val="000000" w:themeColor="text1"/>
        </w:rPr>
      </w:pPr>
      <w:r w:rsidRPr="0054581A">
        <w:rPr>
          <w:rFonts w:ascii="Arial Narrow" w:hAnsi="Arial Narrow"/>
          <w:color w:val="000000" w:themeColor="text1"/>
        </w:rPr>
        <w:t>La Dirección Administrativa y Financiera está conformada por 3 Subdirecciones y el Grupo de Gestión de Atención al Ciudadano:</w:t>
      </w:r>
    </w:p>
    <w:p w:rsidR="00985CDF" w:rsidRPr="0054581A" w:rsidRDefault="00985CDF" w:rsidP="00985CDF">
      <w:pPr>
        <w:jc w:val="both"/>
        <w:rPr>
          <w:rFonts w:ascii="Arial Narrow" w:hAnsi="Arial Narrow"/>
          <w:color w:val="000000" w:themeColor="text1"/>
        </w:rPr>
      </w:pPr>
      <w:r w:rsidRPr="0054581A">
        <w:rPr>
          <w:rFonts w:ascii="Arial Narrow" w:hAnsi="Arial Narrow"/>
          <w:color w:val="000000" w:themeColor="text1"/>
        </w:rPr>
        <w:t xml:space="preserve"> </w:t>
      </w:r>
    </w:p>
    <w:p w:rsidR="00985CDF" w:rsidRDefault="00985CDF" w:rsidP="002D12E9">
      <w:pPr>
        <w:numPr>
          <w:ilvl w:val="0"/>
          <w:numId w:val="10"/>
        </w:numPr>
        <w:contextualSpacing/>
        <w:jc w:val="both"/>
        <w:rPr>
          <w:rFonts w:ascii="Arial Narrow" w:hAnsi="Arial Narrow"/>
          <w:color w:val="000000" w:themeColor="text1"/>
        </w:rPr>
      </w:pPr>
      <w:r w:rsidRPr="0054581A">
        <w:rPr>
          <w:rFonts w:ascii="Arial Narrow" w:hAnsi="Arial Narrow"/>
          <w:color w:val="000000" w:themeColor="text1"/>
          <w:u w:val="single"/>
        </w:rPr>
        <w:t>Subdirección Administrativa:</w:t>
      </w:r>
      <w:r w:rsidRPr="0054581A">
        <w:rPr>
          <w:rFonts w:ascii="Arial Narrow" w:hAnsi="Arial Narrow"/>
          <w:color w:val="000000" w:themeColor="text1"/>
        </w:rPr>
        <w:t xml:space="preserve"> Integrada por los grupos: De Administración de Personal, De Gestión de Talento Humano, Grupo Administrativo, Grupo de Gestión Documental.</w:t>
      </w:r>
    </w:p>
    <w:p w:rsidR="0096452F" w:rsidRPr="0054581A" w:rsidRDefault="0096452F" w:rsidP="0096452F">
      <w:pPr>
        <w:ind w:left="720"/>
        <w:contextualSpacing/>
        <w:jc w:val="both"/>
        <w:rPr>
          <w:rFonts w:ascii="Arial Narrow" w:hAnsi="Arial Narrow"/>
          <w:color w:val="000000" w:themeColor="text1"/>
        </w:rPr>
      </w:pPr>
    </w:p>
    <w:p w:rsidR="00985CDF" w:rsidRDefault="00985CDF" w:rsidP="002D12E9">
      <w:pPr>
        <w:numPr>
          <w:ilvl w:val="0"/>
          <w:numId w:val="10"/>
        </w:numPr>
        <w:contextualSpacing/>
        <w:jc w:val="both"/>
        <w:rPr>
          <w:rFonts w:ascii="Arial Narrow" w:hAnsi="Arial Narrow"/>
          <w:color w:val="000000" w:themeColor="text1"/>
        </w:rPr>
      </w:pPr>
      <w:r w:rsidRPr="0054581A">
        <w:rPr>
          <w:rFonts w:ascii="Arial Narrow" w:hAnsi="Arial Narrow"/>
          <w:color w:val="000000" w:themeColor="text1"/>
          <w:u w:val="single"/>
        </w:rPr>
        <w:t>Subdirección  Financiera:</w:t>
      </w:r>
      <w:r w:rsidRPr="0054581A">
        <w:rPr>
          <w:rFonts w:ascii="Arial Narrow" w:hAnsi="Arial Narrow"/>
          <w:color w:val="000000" w:themeColor="text1"/>
        </w:rPr>
        <w:t xml:space="preserve"> La cual está integrada por el  Grupo de Presupuesto, de Tesorería y de Contabilidad.</w:t>
      </w:r>
    </w:p>
    <w:p w:rsidR="0096452F" w:rsidRDefault="0096452F" w:rsidP="0096452F">
      <w:pPr>
        <w:pStyle w:val="Prrafodelista"/>
        <w:rPr>
          <w:rFonts w:ascii="Arial Narrow" w:hAnsi="Arial Narrow"/>
          <w:color w:val="000000" w:themeColor="text1"/>
        </w:rPr>
      </w:pPr>
    </w:p>
    <w:p w:rsidR="0096452F" w:rsidRPr="0054581A" w:rsidRDefault="0096452F" w:rsidP="0096452F">
      <w:pPr>
        <w:ind w:left="720"/>
        <w:contextualSpacing/>
        <w:jc w:val="both"/>
        <w:rPr>
          <w:rFonts w:ascii="Arial Narrow" w:hAnsi="Arial Narrow"/>
          <w:color w:val="000000" w:themeColor="text1"/>
        </w:rPr>
      </w:pPr>
    </w:p>
    <w:p w:rsidR="00985CDF" w:rsidRPr="0054581A" w:rsidRDefault="00985CDF" w:rsidP="002D12E9">
      <w:pPr>
        <w:numPr>
          <w:ilvl w:val="0"/>
          <w:numId w:val="10"/>
        </w:numPr>
        <w:contextualSpacing/>
        <w:jc w:val="both"/>
        <w:rPr>
          <w:rFonts w:ascii="Arial Narrow" w:hAnsi="Arial Narrow"/>
          <w:color w:val="000000" w:themeColor="text1"/>
        </w:rPr>
      </w:pPr>
      <w:r w:rsidRPr="0054581A">
        <w:rPr>
          <w:rFonts w:ascii="Arial Narrow" w:hAnsi="Arial Narrow"/>
          <w:color w:val="000000" w:themeColor="text1"/>
          <w:u w:val="single"/>
        </w:rPr>
        <w:lastRenderedPageBreak/>
        <w:t>Subdirección de Atención a los Establecimientos de Reclusión:</w:t>
      </w:r>
      <w:r w:rsidRPr="0054581A">
        <w:rPr>
          <w:rFonts w:ascii="Arial Narrow" w:hAnsi="Arial Narrow"/>
          <w:color w:val="000000" w:themeColor="text1"/>
        </w:rPr>
        <w:t xml:space="preserve"> integrada por el Grupo de Apoyo y Enlace a establecimientos de Reclusión.</w:t>
      </w:r>
    </w:p>
    <w:p w:rsidR="00985CDF" w:rsidRPr="0054581A" w:rsidRDefault="00985CDF" w:rsidP="00985CDF">
      <w:pPr>
        <w:jc w:val="both"/>
        <w:rPr>
          <w:rFonts w:ascii="Arial Narrow" w:hAnsi="Arial Narrow"/>
          <w:color w:val="000000" w:themeColor="text1"/>
        </w:rPr>
      </w:pPr>
    </w:p>
    <w:p w:rsidR="00985CDF" w:rsidRPr="0054581A" w:rsidRDefault="00985CDF" w:rsidP="00985CDF">
      <w:pPr>
        <w:jc w:val="center"/>
        <w:rPr>
          <w:rFonts w:ascii="Arial Narrow" w:hAnsi="Arial Narrow"/>
          <w:b/>
          <w:color w:val="000000" w:themeColor="text1"/>
        </w:rPr>
      </w:pPr>
      <w:r w:rsidRPr="0054581A">
        <w:rPr>
          <w:rFonts w:ascii="Arial Narrow" w:hAnsi="Arial Narrow"/>
          <w:b/>
          <w:color w:val="000000" w:themeColor="text1"/>
        </w:rPr>
        <w:t xml:space="preserve">PROCESO DE ADMINISTRACIÓN DE PERSONAL Y GESTION DE TALENTO HUMANO </w:t>
      </w:r>
    </w:p>
    <w:p w:rsidR="00985CDF" w:rsidRPr="0054581A" w:rsidRDefault="00985CDF" w:rsidP="00985CDF">
      <w:pPr>
        <w:jc w:val="both"/>
        <w:rPr>
          <w:rFonts w:ascii="Arial Narrow" w:hAnsi="Arial Narrow"/>
          <w:color w:val="000000" w:themeColor="text1"/>
        </w:rPr>
      </w:pPr>
    </w:p>
    <w:p w:rsidR="00985CDF" w:rsidRPr="0054581A" w:rsidRDefault="00985CDF" w:rsidP="00985CDF">
      <w:pPr>
        <w:shd w:val="clear" w:color="auto" w:fill="FFFFFF"/>
        <w:spacing w:after="200"/>
        <w:jc w:val="both"/>
        <w:rPr>
          <w:rFonts w:ascii="Arial Narrow" w:hAnsi="Arial Narrow"/>
          <w:color w:val="222222"/>
          <w:lang w:val="es-CO"/>
        </w:rPr>
      </w:pPr>
      <w:r w:rsidRPr="0054581A">
        <w:rPr>
          <w:rFonts w:ascii="Arial Narrow" w:hAnsi="Arial Narrow"/>
          <w:color w:val="000000" w:themeColor="text1"/>
        </w:rPr>
        <w:t xml:space="preserve">La Unidad de Servicios Penitenciarios y Carcelarios – USPEC fue creada mediante Decreto 4150 de 2011, </w:t>
      </w:r>
      <w:r w:rsidRPr="0054581A">
        <w:rPr>
          <w:rFonts w:ascii="Arial Narrow" w:hAnsi="Arial Narrow"/>
          <w:color w:val="222222"/>
          <w:lang w:val="es-CO"/>
        </w:rPr>
        <w:t>como Establecimiento Público del orden nacional adscrito al Ministerio de Justicia y del Derecho, con personería jurídica, autonomía administrativa y financiera, tiene por objeto gestionar y operar el suministro de bienes y la prestación de los servicios, la infraestructura y brindar el apoyo logístico y administrativo requeridos para el adecuado funcionamiento de los servicios penitenciarios y carcelarios a cargo del Instituto Nacional Penitenciario y Carcelario - INPEC.</w:t>
      </w:r>
    </w:p>
    <w:p w:rsidR="00985CDF" w:rsidRPr="0054581A" w:rsidRDefault="00985CDF" w:rsidP="00985CDF">
      <w:pPr>
        <w:jc w:val="both"/>
        <w:rPr>
          <w:rFonts w:ascii="Arial Narrow" w:hAnsi="Arial Narrow" w:cs="Arial"/>
          <w:szCs w:val="22"/>
        </w:rPr>
      </w:pPr>
      <w:r w:rsidRPr="0054581A">
        <w:rPr>
          <w:rFonts w:ascii="Arial Narrow" w:hAnsi="Arial Narrow" w:cs="Arial"/>
          <w:szCs w:val="22"/>
        </w:rPr>
        <w:t xml:space="preserve">El Decreto No. 4969 del 30 de diciembre de 2011, aprobó la modificación de la planta de empleos del Instituto Nacional Penitenciario y Carcelario – INPEC, con la supresión de cargos de la planta, al respecto señaló que los funcionarios a quienes se les suprimiera el empleo serían reincorporados en un empleo igual o equivalente en la planta de empleos de la Unidad de Servicios Penitenciarios y Carcelarios –SPC.” </w:t>
      </w:r>
    </w:p>
    <w:p w:rsidR="00985CDF" w:rsidRPr="0054581A" w:rsidRDefault="00985CDF" w:rsidP="00985CDF">
      <w:pPr>
        <w:shd w:val="clear" w:color="auto" w:fill="FFFFFF"/>
        <w:jc w:val="both"/>
        <w:rPr>
          <w:rFonts w:ascii="Arial Narrow" w:hAnsi="Arial Narrow" w:cs="Arial"/>
          <w:color w:val="000000"/>
        </w:rPr>
      </w:pPr>
    </w:p>
    <w:p w:rsidR="00985CDF" w:rsidRPr="0054581A" w:rsidRDefault="00985CDF" w:rsidP="00985CDF">
      <w:pPr>
        <w:shd w:val="clear" w:color="auto" w:fill="FFFFFF"/>
        <w:jc w:val="both"/>
        <w:rPr>
          <w:rFonts w:ascii="Arial Narrow" w:hAnsi="Arial Narrow" w:cs="Arial"/>
          <w:color w:val="222222"/>
        </w:rPr>
      </w:pPr>
      <w:r w:rsidRPr="0054581A">
        <w:rPr>
          <w:rFonts w:ascii="Arial Narrow" w:hAnsi="Arial Narrow" w:cs="Arial"/>
          <w:color w:val="000000"/>
          <w:lang w:val="es-CO"/>
        </w:rPr>
        <w:t>Mediante Decreto 242 del 1 de febrero del 2012, se crea la planta de empleados de la USPEC, con 508 cargos distribuida así: 14 nivel directivos, 4 nivel asesor, 186 nivel profesional, 107 nivel técnico y 197 nivel asistencial. El funcionamiento de la entidad entra en vigencia a partir del 1 de julio del 2012, fecha en la que se expiden los actos administrativos Nos. 0008 y 0009 de incorporación de los funcionarios de carrera administrativa (106) y provisionales (197), respectivamente provenientes del INPEC.</w:t>
      </w:r>
    </w:p>
    <w:p w:rsidR="00985CDF" w:rsidRPr="0054581A" w:rsidRDefault="00985CDF" w:rsidP="00985CDF">
      <w:pPr>
        <w:jc w:val="both"/>
        <w:rPr>
          <w:rFonts w:ascii="Arial Narrow" w:hAnsi="Arial Narrow" w:cs="Arial"/>
          <w:szCs w:val="22"/>
        </w:rPr>
      </w:pPr>
    </w:p>
    <w:p w:rsidR="00985CDF" w:rsidRPr="0054581A" w:rsidRDefault="00985CDF" w:rsidP="00985CDF">
      <w:pPr>
        <w:shd w:val="clear" w:color="auto" w:fill="FFFFFF"/>
        <w:jc w:val="both"/>
        <w:rPr>
          <w:rFonts w:ascii="Arial Narrow" w:hAnsi="Arial Narrow" w:cs="Arial"/>
          <w:color w:val="222222"/>
        </w:rPr>
      </w:pPr>
      <w:r w:rsidRPr="0054581A">
        <w:rPr>
          <w:rFonts w:ascii="Arial Narrow" w:hAnsi="Arial Narrow" w:cs="Arial"/>
          <w:color w:val="222222"/>
        </w:rPr>
        <w:t>Una vez creada la Unidad de Servicios Penitenciarios y Carcelarios fue aprobado el primer manual de funciones y competencias de la Entidad mediante Resolución N° 002 del 22 de mayo de 2012.</w:t>
      </w:r>
    </w:p>
    <w:p w:rsidR="00985CDF" w:rsidRPr="0054581A" w:rsidRDefault="00985CDF" w:rsidP="00985CDF">
      <w:pPr>
        <w:shd w:val="clear" w:color="auto" w:fill="FFFFFF"/>
        <w:jc w:val="both"/>
        <w:rPr>
          <w:rFonts w:ascii="Arial Narrow" w:hAnsi="Arial Narrow" w:cs="Arial"/>
          <w:color w:val="222222"/>
        </w:rPr>
      </w:pPr>
    </w:p>
    <w:p w:rsidR="00985CDF" w:rsidRPr="0054581A" w:rsidRDefault="00985CDF" w:rsidP="00985CDF">
      <w:pPr>
        <w:shd w:val="clear" w:color="auto" w:fill="FFFFFF"/>
        <w:jc w:val="both"/>
        <w:rPr>
          <w:rFonts w:ascii="Arial Narrow" w:hAnsi="Arial Narrow" w:cs="Arial"/>
          <w:color w:val="222222"/>
        </w:rPr>
      </w:pPr>
      <w:r w:rsidRPr="0054581A">
        <w:rPr>
          <w:rFonts w:ascii="Arial Narrow" w:hAnsi="Arial Narrow" w:cs="Arial"/>
          <w:color w:val="222222"/>
        </w:rPr>
        <w:t>Posteriormente, mediante Decreto 1785 del 18 de septiembre de 2014, s</w:t>
      </w:r>
      <w:r w:rsidRPr="0054581A">
        <w:rPr>
          <w:rFonts w:ascii="Arial Narrow" w:hAnsi="Arial Narrow" w:cs="Arial"/>
          <w:color w:val="000000"/>
        </w:rPr>
        <w:t>e establecen las funciones y los requisitos generales para los empleos públicos de los distintos niveles jerárquicos de los organismos y entidades del orden nacional y se dictan otras disposiciones, en dicho Decreto se ordena a las Entidades públicas actualizar sus respectivos manuales de funciones incluyendo entre otros aspectos: las competencias laborales comunes a todos los servidores públicos, competencias laborales por nivel jerárquico y el NBC (Núcleo Básico del Conocimiento), así mismo se estableció un plazo de seis (6) meses para que las entidades realizaran la actualización del manual.</w:t>
      </w:r>
    </w:p>
    <w:p w:rsidR="00985CDF" w:rsidRPr="0054581A" w:rsidRDefault="00985CDF" w:rsidP="00985CDF">
      <w:pPr>
        <w:shd w:val="clear" w:color="auto" w:fill="FFFFFF"/>
        <w:jc w:val="both"/>
        <w:rPr>
          <w:rFonts w:ascii="Arial Narrow" w:hAnsi="Arial Narrow" w:cs="Arial"/>
          <w:color w:val="222222"/>
        </w:rPr>
      </w:pPr>
    </w:p>
    <w:p w:rsidR="00985CDF" w:rsidRPr="0054581A" w:rsidRDefault="00985CDF" w:rsidP="00985CDF">
      <w:pPr>
        <w:shd w:val="clear" w:color="auto" w:fill="FFFFFF"/>
        <w:jc w:val="both"/>
        <w:rPr>
          <w:rFonts w:ascii="Arial Narrow" w:hAnsi="Arial Narrow" w:cs="Arial"/>
          <w:color w:val="222222"/>
        </w:rPr>
      </w:pPr>
      <w:r w:rsidRPr="0054581A">
        <w:rPr>
          <w:rFonts w:ascii="Arial Narrow" w:hAnsi="Arial Narrow" w:cs="Arial"/>
          <w:color w:val="000000"/>
        </w:rPr>
        <w:t>Por lo anterior según Resolución N°000195 del 17 de marzo de 2015, se modificó y adoptó el Manual de Funciones y Competencias Laborales de la Unidad de Servicios Penitenciarios y Carcelarios - USPEC, de acuerdo a los lineamientos del Decreto N° 1785  de 2014.</w:t>
      </w:r>
    </w:p>
    <w:p w:rsidR="00985CDF" w:rsidRPr="0054581A" w:rsidRDefault="00985CDF" w:rsidP="00985CDF">
      <w:pPr>
        <w:shd w:val="clear" w:color="auto" w:fill="FFFFFF"/>
        <w:jc w:val="both"/>
        <w:rPr>
          <w:rFonts w:ascii="Arial Narrow" w:hAnsi="Arial Narrow" w:cs="Arial"/>
          <w:color w:val="222222"/>
        </w:rPr>
      </w:pPr>
    </w:p>
    <w:p w:rsidR="00985CDF" w:rsidRPr="0054581A" w:rsidRDefault="00985CDF" w:rsidP="00985CDF">
      <w:pPr>
        <w:shd w:val="clear" w:color="auto" w:fill="FFFFFF"/>
        <w:jc w:val="both"/>
        <w:rPr>
          <w:rFonts w:ascii="Arial Narrow" w:hAnsi="Arial Narrow" w:cs="Arial"/>
          <w:color w:val="FF0000"/>
        </w:rPr>
      </w:pPr>
      <w:r w:rsidRPr="0054581A">
        <w:rPr>
          <w:rFonts w:ascii="Arial Narrow" w:hAnsi="Arial Narrow" w:cs="Arial"/>
          <w:color w:val="000000" w:themeColor="text1"/>
        </w:rPr>
        <w:t>Finalmente es necesario aclarar que, una vez se realice el proceso de normalización de la planta de personal, se hará necesario ajustar el  Manual de Funciones y Competencias Laborales de la Entidad, para que corresponda con los cargos y perfiles requeridos, a fin de dar cumplimiento al objeto misional para el cual fue creada la USPEC</w:t>
      </w:r>
      <w:r w:rsidRPr="0054581A">
        <w:rPr>
          <w:rFonts w:ascii="Arial Narrow" w:hAnsi="Arial Narrow" w:cs="Arial"/>
          <w:color w:val="FF0000"/>
        </w:rPr>
        <w:t>.</w:t>
      </w:r>
    </w:p>
    <w:p w:rsidR="0089385A" w:rsidRDefault="0089385A" w:rsidP="00985CDF">
      <w:pPr>
        <w:shd w:val="clear" w:color="auto" w:fill="FFFFFF"/>
        <w:jc w:val="both"/>
        <w:rPr>
          <w:rFonts w:ascii="Arial Narrow" w:hAnsi="Arial Narrow" w:cs="Arial"/>
          <w:color w:val="000000"/>
        </w:rPr>
      </w:pPr>
    </w:p>
    <w:p w:rsidR="00985CDF" w:rsidRPr="0054581A" w:rsidRDefault="00985CDF" w:rsidP="00985CDF">
      <w:pPr>
        <w:shd w:val="clear" w:color="auto" w:fill="FFFFFF"/>
        <w:jc w:val="both"/>
        <w:rPr>
          <w:rFonts w:ascii="Arial Narrow" w:hAnsi="Arial Narrow" w:cs="Arial"/>
          <w:color w:val="000000"/>
          <w:lang w:val="es-CO"/>
        </w:rPr>
      </w:pPr>
      <w:r w:rsidRPr="0054581A">
        <w:rPr>
          <w:rFonts w:ascii="Arial Narrow" w:hAnsi="Arial Narrow" w:cs="Arial"/>
          <w:color w:val="000000"/>
        </w:rPr>
        <w:lastRenderedPageBreak/>
        <w:t>La Planta de Personal con corte a 30 de diciembre de 2014, contaba con 381 cargos provistos y 127 cargos vacantes. Con corte a 30 de diciembre de 2015, con 375 cargos provistos y 133 cargos vacantes. A</w:t>
      </w:r>
      <w:r w:rsidRPr="0054581A">
        <w:rPr>
          <w:rFonts w:ascii="Arial Narrow" w:hAnsi="Arial Narrow" w:cs="Arial"/>
          <w:color w:val="000000"/>
          <w:lang w:val="es-CO"/>
        </w:rPr>
        <w:t xml:space="preserve"> la fecha  se encuentra provista con 353 cargos y 155 cargos vacantes.</w:t>
      </w:r>
    </w:p>
    <w:p w:rsidR="00985CDF" w:rsidRPr="0054581A" w:rsidRDefault="00985CDF" w:rsidP="00985CDF">
      <w:pPr>
        <w:shd w:val="clear" w:color="auto" w:fill="FFFFFF"/>
        <w:jc w:val="both"/>
        <w:rPr>
          <w:rFonts w:ascii="Arial Narrow" w:hAnsi="Arial Narrow" w:cs="Arial"/>
          <w:color w:val="000000"/>
          <w:lang w:val="es-CO"/>
        </w:rPr>
      </w:pPr>
    </w:p>
    <w:p w:rsidR="00985CDF" w:rsidRDefault="00985CDF" w:rsidP="00985CDF">
      <w:pPr>
        <w:jc w:val="both"/>
        <w:rPr>
          <w:rFonts w:ascii="Arial Narrow" w:hAnsi="Arial Narrow" w:cs="Arial"/>
        </w:rPr>
      </w:pPr>
      <w:r w:rsidRPr="0054581A">
        <w:rPr>
          <w:rFonts w:ascii="Arial Narrow" w:hAnsi="Arial Narrow"/>
          <w:sz w:val="22"/>
          <w:lang w:val="es-ES_tradnl"/>
        </w:rPr>
        <w:t xml:space="preserve">Mediante Resolución No. 306 del 14 de Noviembre de 2012, se crean los Grupos de la Entidad. Se ajusta según </w:t>
      </w:r>
      <w:r w:rsidRPr="0054581A">
        <w:rPr>
          <w:rFonts w:ascii="Arial Narrow" w:hAnsi="Arial Narrow" w:cs="Arial"/>
        </w:rPr>
        <w:t xml:space="preserve"> Resolución No 111 del 2 de octubre de 2012, se conformaron los grupos internos de la planta global de la Unidad de Servicios Penitenciarios y Carcelarios USPEC y entre estos se encuentra el Grupo de Gestión del Talento Humano.</w:t>
      </w:r>
    </w:p>
    <w:p w:rsidR="0089385A" w:rsidRPr="0054581A" w:rsidRDefault="0089385A" w:rsidP="00985CDF">
      <w:pPr>
        <w:jc w:val="both"/>
        <w:rPr>
          <w:rFonts w:ascii="Arial Narrow" w:hAnsi="Arial Narrow" w:cs="Arial"/>
        </w:rPr>
      </w:pPr>
    </w:p>
    <w:p w:rsidR="0054581A" w:rsidRPr="0054581A" w:rsidRDefault="0054581A" w:rsidP="00985CDF">
      <w:r w:rsidRPr="0054581A">
        <w:rPr>
          <w:noProof/>
          <w:lang w:val="es-CO" w:eastAsia="es-CO"/>
        </w:rPr>
        <w:drawing>
          <wp:inline distT="0" distB="0" distL="0" distR="0" wp14:anchorId="3D3CD92A" wp14:editId="10517BFE">
            <wp:extent cx="5971540" cy="13830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1383030"/>
                    </a:xfrm>
                    <a:prstGeom prst="rect">
                      <a:avLst/>
                    </a:prstGeom>
                  </pic:spPr>
                </pic:pic>
              </a:graphicData>
            </a:graphic>
          </wp:inline>
        </w:drawing>
      </w:r>
    </w:p>
    <w:p w:rsidR="00985CDF" w:rsidRPr="0054581A" w:rsidRDefault="00985CDF" w:rsidP="00985CDF">
      <w:pPr>
        <w:shd w:val="clear" w:color="auto" w:fill="FFFFFF"/>
        <w:jc w:val="both"/>
        <w:rPr>
          <w:rFonts w:ascii="Arial Narrow" w:hAnsi="Arial Narrow"/>
          <w:b/>
          <w:noProof/>
        </w:rPr>
      </w:pPr>
      <w:r w:rsidRPr="0054581A">
        <w:rPr>
          <w:rFonts w:ascii="Arial Narrow" w:hAnsi="Arial Narrow"/>
          <w:noProof/>
          <w:lang w:val="es-CO"/>
        </w:rPr>
        <w:t xml:space="preserve">Mediante </w:t>
      </w:r>
      <w:r w:rsidRPr="0054581A">
        <w:rPr>
          <w:rFonts w:ascii="Arial Narrow" w:hAnsi="Arial Narrow" w:cs="Arial"/>
          <w:lang w:val="es-CO"/>
        </w:rPr>
        <w:t xml:space="preserve">Resolución 306 de 2012 se </w:t>
      </w:r>
      <w:r w:rsidRPr="0054581A">
        <w:rPr>
          <w:rFonts w:ascii="Arial Narrow" w:hAnsi="Arial Narrow" w:cs="Arial"/>
          <w:color w:val="000000"/>
          <w:lang w:val="es-CO"/>
        </w:rPr>
        <w:t xml:space="preserve">adoptó el </w:t>
      </w:r>
      <w:r w:rsidRPr="0054581A">
        <w:rPr>
          <w:rFonts w:ascii="Arial Narrow" w:hAnsi="Arial Narrow"/>
          <w:noProof/>
          <w:lang w:val="es-CO"/>
        </w:rPr>
        <w:t>Proceso de Gestión del Talento Humano bajo el procedimiento A4-PR-01 Vinculación de personal.</w:t>
      </w:r>
      <w:r w:rsidRPr="0054581A">
        <w:rPr>
          <w:rFonts w:ascii="Arial Narrow" w:hAnsi="Arial Narrow"/>
          <w:b/>
          <w:noProof/>
          <w:lang w:val="es-CO"/>
        </w:rPr>
        <w:t xml:space="preserve"> </w:t>
      </w:r>
      <w:hyperlink r:id="rId11" w:history="1">
        <w:r w:rsidRPr="0054581A">
          <w:rPr>
            <w:rFonts w:ascii="Arial Narrow" w:hAnsi="Arial Narrow"/>
            <w:noProof/>
            <w:color w:val="0000FF" w:themeColor="hyperlink"/>
            <w:u w:val="single"/>
            <w:lang w:val="es-CO"/>
          </w:rPr>
          <w:t>https://www.uspec.gov.co/2012-12-03-18-13-01/sistema-de-calidad.html?id=767:pro_ges_admin-3%20;catid=152:mapa_procesos</w:t>
        </w:r>
      </w:hyperlink>
      <w:r w:rsidRPr="0054581A">
        <w:rPr>
          <w:rFonts w:ascii="Arial Narrow" w:hAnsi="Arial Narrow"/>
          <w:noProof/>
          <w:color w:val="0000FF" w:themeColor="hyperlink"/>
          <w:u w:val="single"/>
          <w:lang w:val="es-CO"/>
        </w:rPr>
        <w:t>.</w:t>
      </w:r>
    </w:p>
    <w:p w:rsidR="00985CDF" w:rsidRPr="0054581A" w:rsidRDefault="00985CDF" w:rsidP="00985CDF">
      <w:pPr>
        <w:shd w:val="clear" w:color="auto" w:fill="FFFFFF"/>
        <w:jc w:val="both"/>
        <w:rPr>
          <w:rFonts w:ascii="Arial Narrow" w:hAnsi="Arial Narrow" w:cs="Arial"/>
          <w:color w:val="000000"/>
          <w:lang w:val="es-CO"/>
        </w:rPr>
      </w:pPr>
    </w:p>
    <w:p w:rsidR="00985CDF" w:rsidRPr="0054581A" w:rsidRDefault="00985CDF" w:rsidP="00985CDF">
      <w:pPr>
        <w:shd w:val="clear" w:color="auto" w:fill="FFFFFF"/>
        <w:jc w:val="both"/>
        <w:rPr>
          <w:rFonts w:ascii="Arial Narrow" w:hAnsi="Arial Narrow" w:cs="Arial"/>
          <w:color w:val="000000"/>
          <w:lang w:val="es-CO"/>
        </w:rPr>
      </w:pPr>
      <w:r w:rsidRPr="0054581A">
        <w:rPr>
          <w:rFonts w:ascii="Arial Narrow" w:hAnsi="Arial Narrow" w:cs="Arial"/>
          <w:color w:val="000000"/>
          <w:lang w:val="es-CO"/>
        </w:rPr>
        <w:t>Dentro del mapa de procesos, se encuentra el proceso de apoyo “Gestión del Talento Humano”, el cual cuenta entre otros, con dos procedimientos creados por el Grupo de Administración de Personal de Vinculación de Personal y Liquidación de Nómina.</w:t>
      </w:r>
    </w:p>
    <w:p w:rsidR="00985CDF" w:rsidRPr="0054581A" w:rsidRDefault="00985CDF" w:rsidP="00985CDF">
      <w:pPr>
        <w:shd w:val="clear" w:color="auto" w:fill="FFFFFF"/>
        <w:jc w:val="both"/>
        <w:rPr>
          <w:rFonts w:ascii="Arial Narrow" w:hAnsi="Arial Narrow" w:cs="Arial"/>
          <w:color w:val="000000"/>
          <w:lang w:val="es-CO"/>
        </w:rPr>
      </w:pPr>
    </w:p>
    <w:p w:rsidR="00985CDF" w:rsidRPr="0054581A" w:rsidRDefault="00985CDF" w:rsidP="004172C7">
      <w:pPr>
        <w:ind w:left="720"/>
        <w:contextualSpacing/>
        <w:jc w:val="both"/>
        <w:rPr>
          <w:rFonts w:ascii="Arial Narrow" w:hAnsi="Arial Narrow"/>
          <w:b/>
        </w:rPr>
      </w:pPr>
      <w:r w:rsidRPr="0054581A">
        <w:rPr>
          <w:rFonts w:ascii="Arial Narrow" w:hAnsi="Arial Narrow"/>
          <w:b/>
        </w:rPr>
        <w:t xml:space="preserve">Plan de formación y Capacitaciones. </w:t>
      </w:r>
    </w:p>
    <w:p w:rsidR="00985CDF" w:rsidRPr="0054581A" w:rsidRDefault="00985CDF" w:rsidP="00985CDF">
      <w:pPr>
        <w:ind w:left="720"/>
        <w:contextualSpacing/>
        <w:jc w:val="both"/>
        <w:rPr>
          <w:rFonts w:ascii="Arial Narrow" w:hAnsi="Arial Narrow"/>
        </w:rPr>
      </w:pPr>
    </w:p>
    <w:p w:rsidR="00985CDF" w:rsidRDefault="00985CDF" w:rsidP="0089385A">
      <w:pPr>
        <w:ind w:left="720"/>
        <w:contextualSpacing/>
        <w:jc w:val="both"/>
        <w:rPr>
          <w:rFonts w:ascii="Arial Narrow" w:hAnsi="Arial Narrow"/>
          <w:b/>
          <w:u w:val="single"/>
        </w:rPr>
      </w:pPr>
      <w:r w:rsidRPr="0054581A">
        <w:rPr>
          <w:rFonts w:ascii="Arial Narrow" w:hAnsi="Arial Narrow"/>
          <w:b/>
          <w:u w:val="single"/>
        </w:rPr>
        <w:t>VIGENCIA 2013</w:t>
      </w:r>
    </w:p>
    <w:p w:rsidR="0096452F" w:rsidRPr="0054581A" w:rsidRDefault="0096452F" w:rsidP="0089385A">
      <w:pPr>
        <w:ind w:left="720"/>
        <w:contextualSpacing/>
        <w:jc w:val="both"/>
        <w:rPr>
          <w:rFonts w:ascii="Arial Narrow" w:hAnsi="Arial Narrow" w:cs="Arial"/>
          <w:sz w:val="22"/>
          <w:szCs w:val="22"/>
        </w:rPr>
      </w:pPr>
    </w:p>
    <w:p w:rsidR="00985CDF" w:rsidRPr="0054581A" w:rsidRDefault="00A60360" w:rsidP="0054581A">
      <w:pPr>
        <w:contextualSpacing/>
        <w:jc w:val="center"/>
      </w:pPr>
      <w:r>
        <w:rPr>
          <w:noProof/>
          <w:lang w:val="es-CO" w:eastAsia="es-CO"/>
        </w:rPr>
        <w:drawing>
          <wp:inline distT="0" distB="0" distL="0" distR="0" wp14:anchorId="6A8FE7EA" wp14:editId="2DC0EE20">
            <wp:extent cx="4600575" cy="260032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452F" w:rsidRDefault="0096452F" w:rsidP="00985CDF">
      <w:pPr>
        <w:ind w:left="720"/>
        <w:contextualSpacing/>
        <w:jc w:val="both"/>
        <w:rPr>
          <w:rFonts w:ascii="Arial Narrow" w:hAnsi="Arial Narrow"/>
          <w:b/>
          <w:u w:val="single"/>
        </w:rPr>
      </w:pPr>
    </w:p>
    <w:p w:rsidR="0096452F" w:rsidRDefault="0096452F" w:rsidP="00985CDF">
      <w:pPr>
        <w:ind w:left="720"/>
        <w:contextualSpacing/>
        <w:jc w:val="both"/>
        <w:rPr>
          <w:rFonts w:ascii="Arial Narrow" w:hAnsi="Arial Narrow"/>
          <w:b/>
          <w:u w:val="single"/>
        </w:rPr>
      </w:pPr>
    </w:p>
    <w:p w:rsidR="00985CDF" w:rsidRPr="0054581A" w:rsidRDefault="00985CDF" w:rsidP="00985CDF">
      <w:pPr>
        <w:ind w:left="720"/>
        <w:contextualSpacing/>
        <w:jc w:val="both"/>
        <w:rPr>
          <w:rFonts w:ascii="Arial Narrow" w:hAnsi="Arial Narrow"/>
          <w:b/>
          <w:u w:val="single"/>
        </w:rPr>
      </w:pPr>
      <w:r w:rsidRPr="0054581A">
        <w:rPr>
          <w:rFonts w:ascii="Arial Narrow" w:hAnsi="Arial Narrow"/>
          <w:b/>
          <w:u w:val="single"/>
        </w:rPr>
        <w:t>VIGENCIA 2014</w:t>
      </w:r>
    </w:p>
    <w:p w:rsidR="00985CDF" w:rsidRPr="0054581A" w:rsidRDefault="00985CDF" w:rsidP="00985CDF">
      <w:pPr>
        <w:contextualSpacing/>
        <w:jc w:val="both"/>
        <w:rPr>
          <w:rFonts w:ascii="Arial Narrow" w:hAnsi="Arial Narrow" w:cs="Arial"/>
          <w:sz w:val="22"/>
        </w:rPr>
      </w:pPr>
    </w:p>
    <w:p w:rsidR="00985CDF" w:rsidRPr="0054581A" w:rsidRDefault="00985CDF" w:rsidP="00985CDF">
      <w:pPr>
        <w:contextualSpacing/>
        <w:jc w:val="both"/>
        <w:rPr>
          <w:rFonts w:ascii="Arial Narrow" w:hAnsi="Arial Narrow" w:cs="Arial"/>
          <w:sz w:val="22"/>
        </w:rPr>
      </w:pPr>
    </w:p>
    <w:p w:rsidR="00985CDF" w:rsidRPr="0054581A" w:rsidRDefault="00A60360" w:rsidP="0054581A">
      <w:pPr>
        <w:jc w:val="center"/>
        <w:rPr>
          <w:rFonts w:ascii="Arial Narrow" w:hAnsi="Arial Narrow"/>
          <w:b/>
          <w:bCs/>
        </w:rPr>
      </w:pPr>
      <w:r>
        <w:rPr>
          <w:noProof/>
          <w:lang w:val="es-CO" w:eastAsia="es-CO"/>
        </w:rPr>
        <w:drawing>
          <wp:inline distT="0" distB="0" distL="0" distR="0" wp14:anchorId="16E0F8FF" wp14:editId="4FBCFA52">
            <wp:extent cx="4305300" cy="2790825"/>
            <wp:effectExtent l="0" t="0" r="0"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5CDF" w:rsidRPr="0054581A" w:rsidRDefault="00985CDF" w:rsidP="00985CDF">
      <w:pPr>
        <w:rPr>
          <w:rFonts w:ascii="Arial Narrow" w:hAnsi="Arial Narrow"/>
          <w:b/>
          <w:bCs/>
        </w:rPr>
      </w:pPr>
    </w:p>
    <w:p w:rsidR="00985CDF" w:rsidRPr="0054581A" w:rsidRDefault="00985CDF" w:rsidP="00985CDF">
      <w:pPr>
        <w:spacing w:after="200"/>
        <w:jc w:val="both"/>
        <w:rPr>
          <w:rFonts w:ascii="Arial Narrow" w:hAnsi="Arial Narrow"/>
          <w:bCs/>
        </w:rPr>
      </w:pPr>
      <w:r w:rsidRPr="0054581A">
        <w:rPr>
          <w:rFonts w:ascii="Arial Narrow" w:hAnsi="Arial Narrow"/>
          <w:bCs/>
        </w:rPr>
        <w:t>Capacitaciones a cero costos para la Unidad con entidades como la ESAP, el SENA, COLSUBSIDIO, COLPENSIONES, ALTA CONSEJERÍA PARA LA EQUIDAD DE LA MUJER, MINTIC, ARCHIVO GENERAL DE LA NACIÓN, ARL POSITIVA.</w:t>
      </w:r>
    </w:p>
    <w:p w:rsidR="00985CDF" w:rsidRPr="0054581A" w:rsidRDefault="00A60360" w:rsidP="0054581A">
      <w:pPr>
        <w:spacing w:after="200"/>
        <w:jc w:val="center"/>
        <w:rPr>
          <w:rFonts w:ascii="Arial Narrow" w:hAnsi="Arial Narrow"/>
          <w:b/>
          <w:bCs/>
        </w:rPr>
      </w:pPr>
      <w:r>
        <w:rPr>
          <w:noProof/>
          <w:lang w:val="es-CO" w:eastAsia="es-CO"/>
        </w:rPr>
        <w:drawing>
          <wp:inline distT="0" distB="0" distL="0" distR="0" wp14:anchorId="0DA5CA43" wp14:editId="2C4D2417">
            <wp:extent cx="4714875" cy="2733675"/>
            <wp:effectExtent l="0" t="0" r="9525"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0360" w:rsidRDefault="00A60360" w:rsidP="00985CDF">
      <w:pPr>
        <w:spacing w:after="200"/>
        <w:rPr>
          <w:rFonts w:ascii="Arial Narrow" w:hAnsi="Arial Narrow"/>
          <w:b/>
          <w:bCs/>
          <w:u w:val="single"/>
        </w:rPr>
      </w:pPr>
    </w:p>
    <w:p w:rsidR="0096452F" w:rsidRDefault="0096452F" w:rsidP="00A60360">
      <w:pPr>
        <w:spacing w:after="200"/>
        <w:rPr>
          <w:rFonts w:ascii="Arial Narrow" w:hAnsi="Arial Narrow"/>
          <w:b/>
          <w:bCs/>
          <w:u w:val="single"/>
        </w:rPr>
      </w:pPr>
    </w:p>
    <w:p w:rsidR="00A60360" w:rsidRDefault="00985CDF" w:rsidP="00A60360">
      <w:pPr>
        <w:spacing w:after="200"/>
        <w:rPr>
          <w:rFonts w:ascii="Arial Narrow" w:hAnsi="Arial Narrow"/>
          <w:b/>
          <w:bCs/>
          <w:u w:val="single"/>
        </w:rPr>
      </w:pPr>
      <w:r w:rsidRPr="0054581A">
        <w:rPr>
          <w:rFonts w:ascii="Arial Narrow" w:hAnsi="Arial Narrow"/>
          <w:b/>
          <w:bCs/>
          <w:u w:val="single"/>
        </w:rPr>
        <w:t>VIGENCIA 2015:</w:t>
      </w:r>
    </w:p>
    <w:p w:rsidR="00A60360" w:rsidRDefault="00A60360" w:rsidP="00A60360">
      <w:pPr>
        <w:spacing w:after="200"/>
        <w:rPr>
          <w:rFonts w:ascii="Arial Narrow" w:hAnsi="Arial Narrow"/>
          <w:b/>
          <w:bCs/>
          <w:u w:val="single"/>
        </w:rPr>
      </w:pPr>
      <w:r>
        <w:rPr>
          <w:noProof/>
          <w:lang w:val="es-CO" w:eastAsia="es-CO"/>
        </w:rPr>
        <w:drawing>
          <wp:inline distT="0" distB="0" distL="0" distR="0" wp14:anchorId="675D8377" wp14:editId="098966F7">
            <wp:extent cx="5229225" cy="2838450"/>
            <wp:effectExtent l="0" t="0" r="9525"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5CDF" w:rsidRDefault="00985CDF" w:rsidP="00A60360">
      <w:pPr>
        <w:spacing w:after="200" w:line="276" w:lineRule="auto"/>
        <w:rPr>
          <w:rFonts w:ascii="Arial Narrow" w:hAnsi="Arial Narrow"/>
          <w:b/>
          <w:sz w:val="22"/>
          <w:szCs w:val="18"/>
        </w:rPr>
      </w:pPr>
      <w:r w:rsidRPr="0054581A">
        <w:rPr>
          <w:rFonts w:ascii="Arial Narrow" w:hAnsi="Arial Narrow"/>
          <w:b/>
          <w:sz w:val="22"/>
          <w:szCs w:val="18"/>
        </w:rPr>
        <w:t>Plan de formación y capacitación – re inducción</w:t>
      </w:r>
    </w:p>
    <w:p w:rsidR="00A60360" w:rsidRPr="0054581A" w:rsidRDefault="00A60360" w:rsidP="00A60360">
      <w:pPr>
        <w:spacing w:after="200" w:line="276" w:lineRule="auto"/>
        <w:rPr>
          <w:sz w:val="18"/>
          <w:szCs w:val="18"/>
        </w:rPr>
      </w:pPr>
      <w:r>
        <w:rPr>
          <w:noProof/>
          <w:lang w:val="es-CO" w:eastAsia="es-CO"/>
        </w:rPr>
        <w:drawing>
          <wp:inline distT="0" distB="0" distL="0" distR="0" wp14:anchorId="21B6E3FF" wp14:editId="005580E3">
            <wp:extent cx="5200650" cy="31623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5CDF" w:rsidRPr="0054581A" w:rsidRDefault="00985CDF" w:rsidP="00985CDF">
      <w:pPr>
        <w:jc w:val="center"/>
        <w:rPr>
          <w:b/>
          <w:bCs/>
          <w:sz w:val="18"/>
          <w:szCs w:val="18"/>
        </w:rPr>
      </w:pPr>
    </w:p>
    <w:p w:rsidR="00A60360" w:rsidRDefault="00A60360" w:rsidP="00A60360">
      <w:pPr>
        <w:spacing w:after="200"/>
        <w:rPr>
          <w:rFonts w:ascii="Arial Narrow" w:hAnsi="Arial Narrow"/>
          <w:b/>
          <w:bCs/>
          <w:u w:val="single"/>
        </w:rPr>
      </w:pPr>
    </w:p>
    <w:p w:rsidR="00A60360" w:rsidRDefault="00A60360" w:rsidP="00A60360">
      <w:pPr>
        <w:spacing w:after="200"/>
        <w:rPr>
          <w:rFonts w:ascii="Arial Narrow" w:hAnsi="Arial Narrow"/>
          <w:b/>
          <w:bCs/>
          <w:u w:val="single"/>
        </w:rPr>
      </w:pPr>
    </w:p>
    <w:p w:rsidR="00A60360" w:rsidRDefault="00A60360" w:rsidP="00A60360">
      <w:pPr>
        <w:spacing w:after="200"/>
        <w:rPr>
          <w:rFonts w:ascii="Arial Narrow" w:hAnsi="Arial Narrow"/>
          <w:b/>
          <w:bCs/>
          <w:u w:val="single"/>
        </w:rPr>
      </w:pPr>
    </w:p>
    <w:p w:rsidR="00A60360" w:rsidRDefault="00A60360" w:rsidP="00A60360">
      <w:pPr>
        <w:spacing w:after="200"/>
        <w:rPr>
          <w:rFonts w:ascii="Arial Narrow" w:hAnsi="Arial Narrow"/>
          <w:b/>
          <w:bCs/>
          <w:u w:val="single"/>
        </w:rPr>
      </w:pPr>
      <w:r>
        <w:rPr>
          <w:noProof/>
          <w:lang w:val="es-CO" w:eastAsia="es-CO"/>
        </w:rPr>
        <w:drawing>
          <wp:inline distT="0" distB="0" distL="0" distR="0" wp14:anchorId="3EA1DD66" wp14:editId="62B75AF5">
            <wp:extent cx="5162550" cy="27813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0360" w:rsidRDefault="00A60360" w:rsidP="00A60360">
      <w:pPr>
        <w:spacing w:after="200"/>
        <w:rPr>
          <w:rFonts w:ascii="Arial Narrow" w:hAnsi="Arial Narrow"/>
          <w:b/>
          <w:bCs/>
          <w:u w:val="single"/>
        </w:rPr>
      </w:pPr>
    </w:p>
    <w:p w:rsidR="0054581A" w:rsidRDefault="004172C7" w:rsidP="00A60360">
      <w:pPr>
        <w:spacing w:after="200"/>
        <w:rPr>
          <w:rFonts w:ascii="Arial Narrow" w:hAnsi="Arial Narrow"/>
          <w:b/>
        </w:rPr>
      </w:pPr>
      <w:r w:rsidRPr="0054581A">
        <w:rPr>
          <w:rFonts w:ascii="Arial Narrow" w:hAnsi="Arial Narrow"/>
          <w:b/>
          <w:bCs/>
          <w:u w:val="single"/>
        </w:rPr>
        <w:t>V</w:t>
      </w:r>
      <w:r w:rsidR="00985CDF" w:rsidRPr="0054581A">
        <w:rPr>
          <w:rFonts w:ascii="Arial Narrow" w:hAnsi="Arial Narrow"/>
          <w:b/>
          <w:bCs/>
          <w:u w:val="single"/>
        </w:rPr>
        <w:t>IGENCIA 2016</w:t>
      </w:r>
    </w:p>
    <w:p w:rsidR="00A60360" w:rsidRDefault="00A60360" w:rsidP="00985CDF">
      <w:pPr>
        <w:spacing w:after="200"/>
        <w:rPr>
          <w:rFonts w:ascii="Arial Narrow" w:hAnsi="Arial Narrow"/>
          <w:b/>
          <w:bCs/>
          <w:u w:val="single"/>
        </w:rPr>
      </w:pPr>
      <w:r>
        <w:rPr>
          <w:noProof/>
          <w:lang w:val="es-CO" w:eastAsia="es-CO"/>
        </w:rPr>
        <w:drawing>
          <wp:inline distT="0" distB="0" distL="0" distR="0" wp14:anchorId="04C5F328" wp14:editId="390DFEB4">
            <wp:extent cx="4981575" cy="3600450"/>
            <wp:effectExtent l="0" t="0" r="952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452F" w:rsidRDefault="0096452F" w:rsidP="00985CDF">
      <w:pPr>
        <w:spacing w:after="200"/>
        <w:rPr>
          <w:rFonts w:ascii="Arial Narrow" w:hAnsi="Arial Narrow"/>
          <w:b/>
          <w:bCs/>
        </w:rPr>
      </w:pPr>
    </w:p>
    <w:p w:rsidR="00A60360" w:rsidRPr="0089385A" w:rsidRDefault="0089385A" w:rsidP="00985CDF">
      <w:pPr>
        <w:spacing w:after="200"/>
        <w:rPr>
          <w:rFonts w:ascii="Arial Narrow" w:hAnsi="Arial Narrow"/>
          <w:b/>
          <w:bCs/>
        </w:rPr>
      </w:pPr>
      <w:r w:rsidRPr="0089385A">
        <w:rPr>
          <w:rFonts w:ascii="Arial Narrow" w:hAnsi="Arial Narrow"/>
          <w:b/>
          <w:bCs/>
        </w:rPr>
        <w:t>Seguridad y Salud</w:t>
      </w:r>
    </w:p>
    <w:p w:rsidR="00985CDF" w:rsidRDefault="00985CDF" w:rsidP="00985CDF">
      <w:pPr>
        <w:spacing w:after="200"/>
        <w:rPr>
          <w:rFonts w:ascii="Arial Narrow" w:hAnsi="Arial Narrow"/>
          <w:b/>
          <w:bCs/>
          <w:u w:val="single"/>
        </w:rPr>
      </w:pPr>
      <w:r w:rsidRPr="0054581A">
        <w:rPr>
          <w:rFonts w:ascii="Arial Narrow" w:hAnsi="Arial Narrow"/>
          <w:b/>
          <w:bCs/>
          <w:u w:val="single"/>
        </w:rPr>
        <w:t>VIG</w:t>
      </w:r>
      <w:r w:rsidR="0089385A">
        <w:rPr>
          <w:rFonts w:ascii="Arial Narrow" w:hAnsi="Arial Narrow"/>
          <w:b/>
          <w:bCs/>
          <w:u w:val="single"/>
        </w:rPr>
        <w:t>ENCIA 2014</w:t>
      </w:r>
      <w:r w:rsidR="00A60360">
        <w:rPr>
          <w:rFonts w:ascii="Arial Narrow" w:hAnsi="Arial Narrow"/>
          <w:b/>
          <w:bCs/>
          <w:u w:val="single"/>
        </w:rPr>
        <w:t xml:space="preserve"> </w:t>
      </w:r>
      <w:r w:rsidRPr="0054581A">
        <w:rPr>
          <w:rFonts w:ascii="Arial Narrow" w:hAnsi="Arial Narrow"/>
          <w:b/>
          <w:bCs/>
          <w:u w:val="single"/>
        </w:rPr>
        <w:t>-</w:t>
      </w:r>
      <w:r w:rsidR="00A60360">
        <w:rPr>
          <w:rFonts w:ascii="Arial Narrow" w:hAnsi="Arial Narrow"/>
          <w:b/>
          <w:bCs/>
          <w:u w:val="single"/>
        </w:rPr>
        <w:t xml:space="preserve"> </w:t>
      </w:r>
      <w:r w:rsidRPr="0054581A">
        <w:rPr>
          <w:rFonts w:ascii="Arial Narrow" w:hAnsi="Arial Narrow"/>
          <w:b/>
          <w:bCs/>
          <w:u w:val="single"/>
        </w:rPr>
        <w:t>201</w:t>
      </w:r>
      <w:r w:rsidR="00A60360">
        <w:rPr>
          <w:rFonts w:ascii="Arial Narrow" w:hAnsi="Arial Narrow"/>
          <w:b/>
          <w:bCs/>
          <w:u w:val="single"/>
        </w:rPr>
        <w:t>5</w:t>
      </w:r>
    </w:p>
    <w:p w:rsidR="00A60360" w:rsidRPr="0054581A" w:rsidRDefault="0096452F" w:rsidP="00985CDF">
      <w:pPr>
        <w:spacing w:after="200"/>
        <w:rPr>
          <w:rFonts w:ascii="Arial Narrow" w:hAnsi="Arial Narrow"/>
          <w:b/>
          <w:bCs/>
          <w:u w:val="single"/>
        </w:rPr>
      </w:pPr>
      <w:r>
        <w:rPr>
          <w:noProof/>
          <w:lang w:val="es-CO" w:eastAsia="es-CO"/>
        </w:rPr>
        <w:drawing>
          <wp:inline distT="0" distB="0" distL="0" distR="0" wp14:anchorId="76B83837" wp14:editId="1451924A">
            <wp:extent cx="5105400" cy="3076575"/>
            <wp:effectExtent l="0" t="0" r="0" b="9525"/>
            <wp:docPr id="71" name="Gráfico 71" title="SALUD OCUPACION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5CDF" w:rsidRPr="0054581A" w:rsidRDefault="0096452F" w:rsidP="00985CDF">
      <w:pPr>
        <w:spacing w:after="200"/>
        <w:rPr>
          <w:rFonts w:ascii="Arial Narrow" w:hAnsi="Arial Narrow"/>
          <w:b/>
          <w:bCs/>
        </w:rPr>
      </w:pPr>
      <w:r>
        <w:rPr>
          <w:noProof/>
          <w:lang w:val="es-CO" w:eastAsia="es-CO"/>
        </w:rPr>
        <w:drawing>
          <wp:inline distT="0" distB="0" distL="0" distR="0" wp14:anchorId="6BFBC2C0" wp14:editId="346B1DC9">
            <wp:extent cx="5057775" cy="333375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5CDF" w:rsidRPr="0054581A" w:rsidRDefault="00985CDF" w:rsidP="00985CDF">
      <w:pPr>
        <w:spacing w:after="200"/>
        <w:rPr>
          <w:rFonts w:ascii="Arial Narrow" w:hAnsi="Arial Narrow"/>
          <w:b/>
          <w:bCs/>
        </w:rPr>
      </w:pPr>
      <w:r w:rsidRPr="0054581A">
        <w:rPr>
          <w:noProof/>
          <w:lang w:val="es-CO" w:eastAsia="es-CO"/>
        </w:rPr>
        <w:lastRenderedPageBreak/>
        <w:drawing>
          <wp:inline distT="0" distB="0" distL="0" distR="0" wp14:anchorId="43130533" wp14:editId="4BBB4BC5">
            <wp:extent cx="6181725" cy="29813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72C7" w:rsidRDefault="0054581A" w:rsidP="0096452F">
      <w:pPr>
        <w:spacing w:after="200"/>
        <w:rPr>
          <w:rFonts w:ascii="Arial Narrow" w:hAnsi="Arial Narrow"/>
          <w:b/>
          <w:bCs/>
          <w:u w:val="single"/>
        </w:rPr>
      </w:pPr>
      <w:r>
        <w:rPr>
          <w:rFonts w:ascii="Arial Narrow" w:hAnsi="Arial Narrow"/>
          <w:b/>
          <w:bCs/>
          <w:u w:val="single"/>
        </w:rPr>
        <w:t>V</w:t>
      </w:r>
      <w:r w:rsidR="00985CDF" w:rsidRPr="0054581A">
        <w:rPr>
          <w:rFonts w:ascii="Arial Narrow" w:hAnsi="Arial Narrow"/>
          <w:b/>
          <w:bCs/>
          <w:u w:val="single"/>
        </w:rPr>
        <w:t>IGENCIA 2016</w:t>
      </w:r>
    </w:p>
    <w:p w:rsidR="0096452F" w:rsidRDefault="0096452F" w:rsidP="0096452F">
      <w:pPr>
        <w:spacing w:after="200"/>
        <w:rPr>
          <w:rFonts w:ascii="Arial Narrow" w:hAnsi="Arial Narrow"/>
          <w:b/>
          <w:bCs/>
          <w:u w:val="single"/>
        </w:rPr>
      </w:pPr>
      <w:r>
        <w:rPr>
          <w:noProof/>
          <w:lang w:val="es-CO" w:eastAsia="es-CO"/>
        </w:rPr>
        <w:drawing>
          <wp:inline distT="0" distB="0" distL="0" distR="0" wp14:anchorId="23EF03EE" wp14:editId="2376838D">
            <wp:extent cx="6142990" cy="3390900"/>
            <wp:effectExtent l="0" t="0" r="1016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452F" w:rsidRDefault="0096452F" w:rsidP="0096452F">
      <w:pPr>
        <w:spacing w:after="200"/>
        <w:rPr>
          <w:rFonts w:ascii="Arial Narrow" w:hAnsi="Arial Narrow"/>
          <w:b/>
          <w:bCs/>
          <w:u w:val="single"/>
        </w:rPr>
      </w:pPr>
    </w:p>
    <w:p w:rsidR="0096452F" w:rsidRDefault="0096452F" w:rsidP="0096452F">
      <w:pPr>
        <w:spacing w:after="200"/>
        <w:rPr>
          <w:rFonts w:ascii="Arial Narrow" w:hAnsi="Arial Narrow"/>
          <w:b/>
          <w:bCs/>
        </w:rPr>
      </w:pPr>
    </w:p>
    <w:p w:rsidR="0096452F" w:rsidRPr="0054581A" w:rsidRDefault="0096452F" w:rsidP="0096452F">
      <w:pPr>
        <w:spacing w:after="200"/>
        <w:rPr>
          <w:rFonts w:ascii="Arial Narrow" w:hAnsi="Arial Narrow"/>
          <w:b/>
          <w:bCs/>
        </w:rPr>
      </w:pPr>
    </w:p>
    <w:p w:rsidR="00985CDF" w:rsidRPr="0054581A" w:rsidRDefault="00985CDF" w:rsidP="004172C7">
      <w:pPr>
        <w:spacing w:after="200"/>
        <w:ind w:left="720"/>
        <w:contextualSpacing/>
        <w:rPr>
          <w:rFonts w:ascii="Arial Narrow" w:hAnsi="Arial Narrow"/>
          <w:b/>
          <w:bCs/>
        </w:rPr>
      </w:pPr>
      <w:r w:rsidRPr="0054581A">
        <w:rPr>
          <w:rFonts w:ascii="Arial Narrow" w:hAnsi="Arial Narrow"/>
          <w:b/>
          <w:bCs/>
        </w:rPr>
        <w:lastRenderedPageBreak/>
        <w:t xml:space="preserve">Bienestar </w:t>
      </w:r>
    </w:p>
    <w:p w:rsidR="0096452F" w:rsidRDefault="0096452F" w:rsidP="00985CDF">
      <w:pPr>
        <w:spacing w:after="200"/>
        <w:rPr>
          <w:rFonts w:ascii="Arial Narrow" w:hAnsi="Arial Narrow"/>
          <w:b/>
          <w:bCs/>
          <w:u w:val="single"/>
        </w:rPr>
      </w:pPr>
    </w:p>
    <w:p w:rsidR="00985CDF" w:rsidRDefault="0089385A" w:rsidP="00985CDF">
      <w:pPr>
        <w:spacing w:after="200"/>
        <w:rPr>
          <w:rFonts w:ascii="Arial Narrow" w:hAnsi="Arial Narrow"/>
          <w:b/>
          <w:bCs/>
          <w:u w:val="single"/>
        </w:rPr>
      </w:pPr>
      <w:r>
        <w:rPr>
          <w:rFonts w:ascii="Arial Narrow" w:hAnsi="Arial Narrow"/>
          <w:b/>
          <w:bCs/>
          <w:u w:val="single"/>
        </w:rPr>
        <w:t xml:space="preserve">VIGENCIA 2013 </w:t>
      </w:r>
    </w:p>
    <w:p w:rsidR="0089385A" w:rsidRDefault="0089385A" w:rsidP="00985CDF">
      <w:pPr>
        <w:spacing w:after="200"/>
        <w:rPr>
          <w:rFonts w:ascii="Arial Narrow" w:hAnsi="Arial Narrow"/>
          <w:b/>
          <w:bCs/>
          <w:u w:val="single"/>
        </w:rPr>
      </w:pPr>
      <w:r>
        <w:rPr>
          <w:noProof/>
          <w:lang w:val="es-CO" w:eastAsia="es-CO"/>
        </w:rPr>
        <w:drawing>
          <wp:inline distT="0" distB="0" distL="0" distR="0" wp14:anchorId="6020E6A8" wp14:editId="693D9731">
            <wp:extent cx="4867275" cy="2705100"/>
            <wp:effectExtent l="0" t="0" r="9525"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385A" w:rsidRPr="0054581A" w:rsidRDefault="0089385A" w:rsidP="00985CDF">
      <w:pPr>
        <w:spacing w:after="200"/>
        <w:rPr>
          <w:rFonts w:ascii="Arial Narrow" w:hAnsi="Arial Narrow"/>
          <w:b/>
          <w:bCs/>
          <w:u w:val="single"/>
        </w:rPr>
      </w:pPr>
      <w:r>
        <w:rPr>
          <w:rFonts w:ascii="Arial Narrow" w:hAnsi="Arial Narrow"/>
          <w:b/>
          <w:bCs/>
          <w:u w:val="single"/>
        </w:rPr>
        <w:t>VIGENCIA 2014</w:t>
      </w:r>
    </w:p>
    <w:p w:rsidR="00985CDF" w:rsidRPr="0054581A" w:rsidRDefault="0089385A" w:rsidP="00985CDF">
      <w:pPr>
        <w:spacing w:after="200"/>
        <w:rPr>
          <w:rFonts w:ascii="Arial Narrow" w:hAnsi="Arial Narrow"/>
          <w:b/>
          <w:bCs/>
        </w:rPr>
      </w:pPr>
      <w:r>
        <w:rPr>
          <w:noProof/>
          <w:lang w:val="es-CO" w:eastAsia="es-CO"/>
        </w:rPr>
        <w:drawing>
          <wp:inline distT="0" distB="0" distL="0" distR="0" wp14:anchorId="17A6A58E" wp14:editId="6F2A06CF">
            <wp:extent cx="5029200" cy="3495675"/>
            <wp:effectExtent l="0" t="0" r="0" b="952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5CDF" w:rsidRPr="0089385A" w:rsidRDefault="0089385A" w:rsidP="00985CDF">
      <w:pPr>
        <w:rPr>
          <w:rFonts w:ascii="Arial Narrow" w:hAnsi="Arial Narrow"/>
          <w:b/>
          <w:u w:val="single"/>
        </w:rPr>
      </w:pPr>
      <w:r w:rsidRPr="0089385A">
        <w:rPr>
          <w:rFonts w:ascii="Arial Narrow" w:hAnsi="Arial Narrow"/>
          <w:b/>
          <w:u w:val="single"/>
        </w:rPr>
        <w:lastRenderedPageBreak/>
        <w:t>VIGENCIA 2015</w:t>
      </w:r>
    </w:p>
    <w:p w:rsidR="00985CDF" w:rsidRPr="0054581A" w:rsidRDefault="00985CDF" w:rsidP="00985CDF"/>
    <w:p w:rsidR="00985CDF" w:rsidRPr="0054581A" w:rsidRDefault="0089385A" w:rsidP="00985CDF">
      <w:r>
        <w:rPr>
          <w:noProof/>
          <w:lang w:val="es-CO" w:eastAsia="es-CO"/>
        </w:rPr>
        <w:drawing>
          <wp:inline distT="0" distB="0" distL="0" distR="0" wp14:anchorId="1645F42C" wp14:editId="14B50784">
            <wp:extent cx="5876925" cy="3343275"/>
            <wp:effectExtent l="0" t="0" r="9525" b="952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452F" w:rsidRDefault="0096452F" w:rsidP="00985CDF">
      <w:pPr>
        <w:keepNext/>
        <w:keepLines/>
        <w:spacing w:before="40"/>
        <w:outlineLvl w:val="2"/>
        <w:rPr>
          <w:rFonts w:ascii="Arial Narrow" w:eastAsiaTheme="majorEastAsia" w:hAnsi="Arial Narrow" w:cstheme="majorBidi"/>
          <w:b/>
        </w:rPr>
      </w:pPr>
    </w:p>
    <w:p w:rsidR="00985CDF" w:rsidRPr="0054581A" w:rsidRDefault="00985CDF" w:rsidP="00985CDF">
      <w:pPr>
        <w:keepNext/>
        <w:keepLines/>
        <w:spacing w:before="40"/>
        <w:outlineLvl w:val="2"/>
        <w:rPr>
          <w:rFonts w:ascii="Arial Narrow" w:eastAsiaTheme="majorEastAsia" w:hAnsi="Arial Narrow" w:cstheme="majorBidi"/>
          <w:b/>
        </w:rPr>
      </w:pPr>
      <w:proofErr w:type="spellStart"/>
      <w:r w:rsidRPr="0054581A">
        <w:rPr>
          <w:rFonts w:ascii="Arial Narrow" w:eastAsiaTheme="majorEastAsia" w:hAnsi="Arial Narrow" w:cstheme="majorBidi"/>
          <w:b/>
        </w:rPr>
        <w:t>Copasst</w:t>
      </w:r>
      <w:proofErr w:type="spellEnd"/>
      <w:r w:rsidRPr="0054581A">
        <w:rPr>
          <w:rFonts w:ascii="Arial Narrow" w:eastAsiaTheme="majorEastAsia" w:hAnsi="Arial Narrow" w:cstheme="majorBidi"/>
          <w:b/>
        </w:rPr>
        <w:t>:</w:t>
      </w:r>
    </w:p>
    <w:p w:rsidR="004172C7" w:rsidRPr="0054581A" w:rsidRDefault="004172C7" w:rsidP="00985CDF">
      <w:pPr>
        <w:keepNext/>
        <w:keepLines/>
        <w:spacing w:before="40"/>
        <w:outlineLvl w:val="2"/>
        <w:rPr>
          <w:rFonts w:ascii="Arial Narrow" w:eastAsiaTheme="majorEastAsia" w:hAnsi="Arial Narrow" w:cstheme="majorBidi"/>
          <w:color w:val="243F60" w:themeColor="accent1" w:themeShade="7F"/>
        </w:rPr>
      </w:pPr>
    </w:p>
    <w:p w:rsidR="00985CDF" w:rsidRPr="0054581A" w:rsidRDefault="00985CDF" w:rsidP="004172C7">
      <w:pPr>
        <w:ind w:left="720"/>
        <w:contextualSpacing/>
        <w:jc w:val="both"/>
        <w:rPr>
          <w:rFonts w:ascii="Arial Narrow" w:hAnsi="Arial Narrow"/>
        </w:rPr>
      </w:pPr>
      <w:r w:rsidRPr="0054581A">
        <w:rPr>
          <w:rFonts w:ascii="Arial Narrow" w:hAnsi="Arial Narrow"/>
        </w:rPr>
        <w:t>Diseño y montaje de las elecciones de los miembros del Comité Paritario de Salud y Seguridad en el Trabajo.</w:t>
      </w:r>
    </w:p>
    <w:p w:rsidR="00985CDF" w:rsidRPr="0054581A" w:rsidRDefault="00985CDF" w:rsidP="00985CDF">
      <w:pPr>
        <w:contextualSpacing/>
        <w:jc w:val="both"/>
        <w:rPr>
          <w:rFonts w:ascii="Arial Narrow" w:hAnsi="Arial Narrow"/>
        </w:rPr>
      </w:pPr>
    </w:p>
    <w:p w:rsidR="00985CDF" w:rsidRPr="0054581A" w:rsidRDefault="00985CDF" w:rsidP="004172C7">
      <w:pPr>
        <w:ind w:left="720"/>
        <w:contextualSpacing/>
        <w:jc w:val="both"/>
        <w:rPr>
          <w:rFonts w:ascii="Arial Narrow" w:hAnsi="Arial Narrow"/>
        </w:rPr>
      </w:pPr>
      <w:r w:rsidRPr="0054581A">
        <w:rPr>
          <w:rFonts w:ascii="Arial Narrow" w:hAnsi="Arial Narrow"/>
        </w:rPr>
        <w:t>Proceso de elección de los miembros del COPASST para la vigencia 2015 2017.</w:t>
      </w:r>
    </w:p>
    <w:p w:rsidR="00985CDF" w:rsidRPr="0054581A" w:rsidRDefault="00985CDF" w:rsidP="00985CDF">
      <w:pPr>
        <w:contextualSpacing/>
        <w:jc w:val="both"/>
        <w:rPr>
          <w:rFonts w:ascii="Arial Narrow" w:hAnsi="Arial Narrow"/>
        </w:rPr>
      </w:pPr>
    </w:p>
    <w:p w:rsidR="00985CDF" w:rsidRPr="0054581A" w:rsidRDefault="00985CDF" w:rsidP="004172C7">
      <w:pPr>
        <w:ind w:left="720"/>
        <w:contextualSpacing/>
        <w:jc w:val="both"/>
        <w:rPr>
          <w:rFonts w:ascii="Arial Narrow" w:hAnsi="Arial Narrow"/>
        </w:rPr>
      </w:pPr>
      <w:r w:rsidRPr="0054581A">
        <w:rPr>
          <w:rFonts w:ascii="Arial Narrow" w:hAnsi="Arial Narrow"/>
        </w:rPr>
        <w:t>Expedición Resolución no. 000498 del 12 de junio de 2015 “por la cual se conforma el comité paritario de salud y seguridad en el trabajo de la USPEC.</w:t>
      </w:r>
    </w:p>
    <w:p w:rsidR="00985CDF" w:rsidRPr="0054581A" w:rsidRDefault="00985CDF" w:rsidP="00985CDF">
      <w:pPr>
        <w:contextualSpacing/>
        <w:jc w:val="both"/>
        <w:rPr>
          <w:rFonts w:ascii="Arial Narrow" w:hAnsi="Arial Narrow"/>
        </w:rPr>
      </w:pPr>
    </w:p>
    <w:p w:rsidR="00985CDF" w:rsidRPr="0054581A" w:rsidRDefault="00985CDF" w:rsidP="004172C7">
      <w:pPr>
        <w:ind w:left="720"/>
        <w:contextualSpacing/>
        <w:jc w:val="both"/>
        <w:rPr>
          <w:rFonts w:ascii="Arial Narrow" w:hAnsi="Arial Narrow"/>
        </w:rPr>
      </w:pPr>
      <w:r w:rsidRPr="0054581A">
        <w:rPr>
          <w:rFonts w:ascii="Arial Narrow" w:hAnsi="Arial Narrow"/>
        </w:rPr>
        <w:t>Capacitación al COPASST sobre normatividad y funciones</w:t>
      </w:r>
    </w:p>
    <w:p w:rsidR="00985CDF" w:rsidRPr="0054581A" w:rsidRDefault="00985CDF" w:rsidP="00985CDF">
      <w:pPr>
        <w:jc w:val="center"/>
        <w:rPr>
          <w:rFonts w:ascii="Arial Narrow" w:hAnsi="Arial Narrow"/>
          <w:b/>
          <w:bCs/>
        </w:rPr>
      </w:pPr>
    </w:p>
    <w:p w:rsidR="00985CDF" w:rsidRPr="0054581A" w:rsidRDefault="00985CDF" w:rsidP="00985CDF"/>
    <w:p w:rsidR="00985CDF" w:rsidRPr="0054581A" w:rsidRDefault="00985CDF" w:rsidP="00985CDF">
      <w:pPr>
        <w:jc w:val="center"/>
        <w:rPr>
          <w:rFonts w:ascii="Arial Narrow" w:hAnsi="Arial Narrow"/>
          <w:b/>
          <w:color w:val="000000" w:themeColor="text1"/>
        </w:rPr>
      </w:pPr>
      <w:r w:rsidRPr="0054581A">
        <w:rPr>
          <w:rFonts w:ascii="Arial Narrow" w:hAnsi="Arial Narrow"/>
          <w:b/>
          <w:color w:val="000000" w:themeColor="text1"/>
        </w:rPr>
        <w:t>PROCESO  ADMINISTRATIVO</w:t>
      </w:r>
    </w:p>
    <w:p w:rsidR="00985CDF" w:rsidRPr="0054581A" w:rsidRDefault="00985CDF" w:rsidP="00985CDF">
      <w:pPr>
        <w:jc w:val="center"/>
        <w:rPr>
          <w:rFonts w:ascii="Arial Narrow" w:hAnsi="Arial Narrow"/>
          <w:b/>
          <w:color w:val="000000" w:themeColor="text1"/>
        </w:rPr>
      </w:pPr>
    </w:p>
    <w:p w:rsidR="00985CDF" w:rsidRDefault="0054581A" w:rsidP="0054581A">
      <w:pPr>
        <w:jc w:val="both"/>
        <w:rPr>
          <w:rFonts w:ascii="Arial Narrow" w:hAnsi="Arial Narrow" w:cs="Arial"/>
          <w:bCs/>
          <w:shd w:val="clear" w:color="auto" w:fill="FFFFFF"/>
          <w:lang w:val="es-CO" w:eastAsia="es-CO"/>
        </w:rPr>
      </w:pPr>
      <w:r w:rsidRPr="0054581A">
        <w:rPr>
          <w:rFonts w:ascii="Arial Narrow" w:hAnsi="Arial Narrow" w:cs="Arial"/>
          <w:bCs/>
          <w:shd w:val="clear" w:color="auto" w:fill="FFFFFF"/>
          <w:lang w:val="es-CO" w:eastAsia="es-CO"/>
        </w:rPr>
        <w:t>De las vigencias</w:t>
      </w:r>
      <w:r>
        <w:rPr>
          <w:rFonts w:ascii="Arial Narrow" w:hAnsi="Arial Narrow" w:cs="Arial"/>
          <w:bCs/>
          <w:shd w:val="clear" w:color="auto" w:fill="FFFFFF"/>
          <w:lang w:val="es-CO" w:eastAsia="es-CO"/>
        </w:rPr>
        <w:t xml:space="preserve"> 2012 al 2013</w:t>
      </w:r>
      <w:r w:rsidRPr="0054581A">
        <w:rPr>
          <w:rFonts w:ascii="Arial Narrow" w:hAnsi="Arial Narrow" w:cs="Arial"/>
          <w:bCs/>
          <w:shd w:val="clear" w:color="auto" w:fill="FFFFFF"/>
          <w:lang w:val="es-CO" w:eastAsia="es-CO"/>
        </w:rPr>
        <w:t xml:space="preserve">, </w:t>
      </w:r>
      <w:r>
        <w:rPr>
          <w:rFonts w:ascii="Arial Narrow" w:hAnsi="Arial Narrow" w:cs="Arial"/>
          <w:bCs/>
          <w:shd w:val="clear" w:color="auto" w:fill="FFFFFF"/>
          <w:lang w:val="es-CO" w:eastAsia="es-CO"/>
        </w:rPr>
        <w:t xml:space="preserve">debido a la operación de la Unidad que inició en el segundo semestre de 2012, </w:t>
      </w:r>
      <w:r w:rsidRPr="0054581A">
        <w:rPr>
          <w:rFonts w:ascii="Arial Narrow" w:hAnsi="Arial Narrow" w:cs="Arial"/>
          <w:bCs/>
          <w:shd w:val="clear" w:color="auto" w:fill="FFFFFF"/>
          <w:lang w:val="es-CO" w:eastAsia="es-CO"/>
        </w:rPr>
        <w:t xml:space="preserve">además del proceso administrativo </w:t>
      </w:r>
      <w:r>
        <w:rPr>
          <w:rFonts w:ascii="Arial Narrow" w:hAnsi="Arial Narrow" w:cs="Arial"/>
          <w:bCs/>
          <w:shd w:val="clear" w:color="auto" w:fill="FFFFFF"/>
          <w:lang w:val="es-CO" w:eastAsia="es-CO"/>
        </w:rPr>
        <w:t xml:space="preserve">como apoyo a la gestión misional de la Unidad, podemos destacar algunas actuaciones, así: </w:t>
      </w:r>
    </w:p>
    <w:p w:rsidR="0054581A" w:rsidRPr="0054581A" w:rsidRDefault="0054581A" w:rsidP="0054581A">
      <w:pPr>
        <w:rPr>
          <w:rFonts w:ascii="Arial Narrow" w:hAnsi="Arial Narrow" w:cs="Arial"/>
          <w:bCs/>
          <w:shd w:val="clear" w:color="auto" w:fill="FFFFFF"/>
        </w:rPr>
      </w:pPr>
    </w:p>
    <w:p w:rsidR="00985CDF" w:rsidRPr="0054581A" w:rsidRDefault="00985CDF" w:rsidP="0054581A">
      <w:pPr>
        <w:pStyle w:val="Prrafodelista"/>
        <w:numPr>
          <w:ilvl w:val="0"/>
          <w:numId w:val="16"/>
        </w:numPr>
        <w:jc w:val="both"/>
        <w:rPr>
          <w:rFonts w:ascii="Arial Narrow" w:hAnsi="Arial Narrow" w:cs="Arial"/>
          <w:bCs/>
          <w:shd w:val="clear" w:color="auto" w:fill="FFFFFF"/>
        </w:rPr>
      </w:pPr>
      <w:r w:rsidRPr="0054581A">
        <w:rPr>
          <w:rFonts w:ascii="Arial Narrow" w:hAnsi="Arial Narrow" w:cs="Arial"/>
          <w:bCs/>
          <w:shd w:val="clear" w:color="auto" w:fill="FFFFFF"/>
        </w:rPr>
        <w:lastRenderedPageBreak/>
        <w:t xml:space="preserve">La Dirección Administrativa y Financiera gestionó con la Dirección Nacional de Estupefacientes en liquidación la destinación provisional de 2 carros tanques destinados a los Establecimientos Carcelarios de Guaduas y Quibdó. </w:t>
      </w:r>
    </w:p>
    <w:p w:rsidR="00985CDF" w:rsidRPr="0054581A" w:rsidRDefault="00985CDF" w:rsidP="00985CDF">
      <w:pPr>
        <w:jc w:val="both"/>
        <w:rPr>
          <w:rFonts w:ascii="Arial Narrow" w:hAnsi="Arial Narrow" w:cs="Arial"/>
          <w:bCs/>
          <w:shd w:val="clear" w:color="auto" w:fill="FFFFFF"/>
        </w:rPr>
      </w:pPr>
    </w:p>
    <w:p w:rsidR="00985CDF" w:rsidRPr="0054581A" w:rsidRDefault="0054581A" w:rsidP="0054581A">
      <w:pPr>
        <w:pStyle w:val="Prrafodelista"/>
        <w:numPr>
          <w:ilvl w:val="0"/>
          <w:numId w:val="16"/>
        </w:numPr>
        <w:jc w:val="both"/>
        <w:rPr>
          <w:rFonts w:ascii="Arial Narrow" w:hAnsi="Arial Narrow" w:cs="Arial"/>
          <w:bCs/>
          <w:shd w:val="clear" w:color="auto" w:fill="FFFFFF"/>
          <w:lang w:val="es-CO" w:eastAsia="es-CO"/>
        </w:rPr>
      </w:pPr>
      <w:r w:rsidRPr="0054581A">
        <w:rPr>
          <w:rFonts w:ascii="Arial Narrow" w:hAnsi="Arial Narrow" w:cs="Arial"/>
          <w:bCs/>
          <w:shd w:val="clear" w:color="auto" w:fill="FFFFFF"/>
          <w:lang w:eastAsia="es-CO"/>
        </w:rPr>
        <w:t xml:space="preserve">Se </w:t>
      </w:r>
      <w:r w:rsidRPr="0054581A">
        <w:rPr>
          <w:rFonts w:ascii="Arial Narrow" w:hAnsi="Arial Narrow" w:cs="Arial"/>
          <w:bCs/>
          <w:shd w:val="clear" w:color="auto" w:fill="FFFFFF"/>
          <w:lang w:val="es-CO" w:eastAsia="es-CO"/>
        </w:rPr>
        <w:t>estableció</w:t>
      </w:r>
      <w:r w:rsidR="00985CDF" w:rsidRPr="0054581A">
        <w:rPr>
          <w:rFonts w:ascii="Arial Narrow" w:hAnsi="Arial Narrow" w:cs="Arial"/>
          <w:bCs/>
          <w:shd w:val="clear" w:color="auto" w:fill="FFFFFF"/>
          <w:lang w:val="es-CO" w:eastAsia="es-CO"/>
        </w:rPr>
        <w:t xml:space="preserve"> en coordinación con las diferentes áreas de la Unidad el  Plan de Adquisiciones, así mismo y a fin de cubrir las necesidades de funcionamiento de la Entidad se adquirieron bienes y servicios a través de 12 procesos de contratación.</w:t>
      </w:r>
    </w:p>
    <w:p w:rsidR="00985CDF" w:rsidRPr="0054581A" w:rsidRDefault="00985CDF" w:rsidP="00985CDF">
      <w:pPr>
        <w:jc w:val="both"/>
        <w:rPr>
          <w:rFonts w:ascii="Arial Narrow" w:hAnsi="Arial Narrow" w:cs="Arial"/>
          <w:bCs/>
          <w:shd w:val="clear" w:color="auto" w:fill="FFFFFF"/>
          <w:lang w:val="es-CO" w:eastAsia="es-CO"/>
        </w:rPr>
      </w:pPr>
    </w:p>
    <w:p w:rsidR="00985CDF" w:rsidRPr="0054581A" w:rsidRDefault="00985CDF" w:rsidP="0054581A">
      <w:pPr>
        <w:pStyle w:val="Prrafodelista"/>
        <w:numPr>
          <w:ilvl w:val="0"/>
          <w:numId w:val="16"/>
        </w:numPr>
        <w:jc w:val="both"/>
        <w:rPr>
          <w:rFonts w:ascii="Arial Narrow" w:hAnsi="Arial Narrow" w:cs="Arial"/>
          <w:bCs/>
          <w:shd w:val="clear" w:color="auto" w:fill="FFFFFF"/>
          <w:lang w:val="es-CO" w:eastAsia="es-CO"/>
        </w:rPr>
      </w:pPr>
      <w:r w:rsidRPr="0054581A">
        <w:rPr>
          <w:rFonts w:ascii="Arial Narrow" w:hAnsi="Arial Narrow" w:cs="Arial"/>
          <w:bCs/>
          <w:shd w:val="clear" w:color="auto" w:fill="FFFFFF"/>
          <w:lang w:val="es-CO" w:eastAsia="es-CO"/>
        </w:rPr>
        <w:t>Se apropiaron recursos para el rubro de viáticos y gastos de viaje con el fin de cubrir el costo de las comisiones de servicios y gastos de desplazamiento, con los cuales se realizaron 151 comisiones.</w:t>
      </w:r>
    </w:p>
    <w:p w:rsidR="00985CDF" w:rsidRPr="0054581A" w:rsidRDefault="00985CDF" w:rsidP="00985CDF">
      <w:pPr>
        <w:jc w:val="both"/>
        <w:rPr>
          <w:rFonts w:ascii="Arial Narrow" w:hAnsi="Arial Narrow" w:cs="Arial"/>
          <w:bCs/>
          <w:shd w:val="clear" w:color="auto" w:fill="FFFFFF"/>
          <w:lang w:val="es-CO" w:eastAsia="es-CO"/>
        </w:rPr>
      </w:pPr>
    </w:p>
    <w:p w:rsidR="00985CDF" w:rsidRPr="0054581A" w:rsidRDefault="00985CDF" w:rsidP="00985CDF">
      <w:pPr>
        <w:rPr>
          <w:rFonts w:ascii="Arial Narrow" w:hAnsi="Arial Narrow" w:cs="Arial"/>
          <w:b/>
          <w:bCs/>
          <w:u w:val="single"/>
          <w:shd w:val="clear" w:color="auto" w:fill="FFFFFF"/>
          <w:lang w:val="es-CO" w:eastAsia="es-CO"/>
        </w:rPr>
      </w:pPr>
      <w:r w:rsidRPr="0054581A">
        <w:rPr>
          <w:rFonts w:ascii="Arial Narrow" w:hAnsi="Arial Narrow" w:cs="Arial"/>
          <w:b/>
          <w:bCs/>
          <w:u w:val="single"/>
          <w:shd w:val="clear" w:color="auto" w:fill="FFFFFF"/>
          <w:lang w:val="es-CO" w:eastAsia="es-CO"/>
        </w:rPr>
        <w:t>VIGENCIA 2014</w:t>
      </w:r>
    </w:p>
    <w:p w:rsidR="00985CDF" w:rsidRPr="0054581A" w:rsidRDefault="00985CDF" w:rsidP="00985CDF">
      <w:pPr>
        <w:jc w:val="both"/>
        <w:rPr>
          <w:rFonts w:ascii="Arial Narrow" w:hAnsi="Arial Narrow" w:cs="Arial"/>
          <w:bCs/>
          <w:shd w:val="clear" w:color="auto" w:fill="FFFFFF"/>
          <w:lang w:val="es-CO" w:eastAsia="es-CO"/>
        </w:rPr>
      </w:pPr>
    </w:p>
    <w:p w:rsidR="00985CDF" w:rsidRPr="0054581A" w:rsidRDefault="00985CDF" w:rsidP="0054581A">
      <w:pPr>
        <w:pStyle w:val="Prrafodelista"/>
        <w:numPr>
          <w:ilvl w:val="0"/>
          <w:numId w:val="17"/>
        </w:numPr>
        <w:jc w:val="both"/>
        <w:rPr>
          <w:rFonts w:ascii="Arial Narrow" w:hAnsi="Arial Narrow" w:cs="Arial"/>
          <w:bCs/>
          <w:shd w:val="clear" w:color="auto" w:fill="FFFFFF"/>
          <w:lang w:val="es-CO" w:eastAsia="es-CO"/>
        </w:rPr>
      </w:pPr>
      <w:r w:rsidRPr="0054581A">
        <w:rPr>
          <w:rFonts w:ascii="Arial Narrow" w:hAnsi="Arial Narrow" w:cs="Arial"/>
          <w:bCs/>
          <w:shd w:val="clear" w:color="auto" w:fill="FFFFFF"/>
          <w:lang w:val="es-CO" w:eastAsia="es-CO"/>
        </w:rPr>
        <w:t>Se apropiaron recursos para viáticos y gastos de viaje en atención a las diferentes supervisiones de contrato y diagnósticos de necesidades del INPEC, con los cuales se realizaron 1511 comisiones de servicios.</w:t>
      </w:r>
    </w:p>
    <w:p w:rsidR="00985CDF" w:rsidRPr="0054581A" w:rsidRDefault="00985CDF" w:rsidP="00985CDF">
      <w:pPr>
        <w:jc w:val="both"/>
        <w:rPr>
          <w:rFonts w:ascii="Arial Narrow" w:hAnsi="Arial Narrow" w:cs="Arial"/>
          <w:bCs/>
          <w:shd w:val="clear" w:color="auto" w:fill="FFFFFF"/>
          <w:lang w:val="es-CO" w:eastAsia="es-CO"/>
        </w:rPr>
      </w:pPr>
    </w:p>
    <w:p w:rsidR="00985CDF" w:rsidRPr="0054581A" w:rsidRDefault="00985CDF" w:rsidP="0054581A">
      <w:pPr>
        <w:pStyle w:val="Prrafodelista"/>
        <w:numPr>
          <w:ilvl w:val="0"/>
          <w:numId w:val="17"/>
        </w:numPr>
        <w:jc w:val="both"/>
        <w:rPr>
          <w:rFonts w:ascii="Arial Narrow" w:hAnsi="Arial Narrow" w:cs="Arial"/>
          <w:bCs/>
          <w:shd w:val="clear" w:color="auto" w:fill="FFFFFF"/>
        </w:rPr>
      </w:pPr>
      <w:r w:rsidRPr="0054581A">
        <w:rPr>
          <w:rFonts w:ascii="Arial Narrow" w:hAnsi="Arial Narrow" w:cs="Arial"/>
          <w:bCs/>
          <w:shd w:val="clear" w:color="auto" w:fill="FFFFFF"/>
          <w:lang w:val="es-CO" w:eastAsia="es-CO"/>
        </w:rPr>
        <w:t>S</w:t>
      </w:r>
      <w:r w:rsidR="004172C7" w:rsidRPr="0054581A">
        <w:rPr>
          <w:rFonts w:ascii="Arial Narrow" w:hAnsi="Arial Narrow" w:cs="Arial"/>
          <w:bCs/>
          <w:shd w:val="clear" w:color="auto" w:fill="FFFFFF"/>
          <w:lang w:val="es-CO" w:eastAsia="es-CO"/>
        </w:rPr>
        <w:t>e</w:t>
      </w:r>
      <w:r w:rsidRPr="0054581A">
        <w:rPr>
          <w:rFonts w:ascii="Arial Narrow" w:hAnsi="Arial Narrow" w:cs="Arial"/>
          <w:bCs/>
          <w:shd w:val="clear" w:color="auto" w:fill="FFFFFF"/>
        </w:rPr>
        <w:t xml:space="preserve"> gestionó con el Departamento de la Prosperidad Social la enajenación de bienes a título de gratuidad 3 automóviles para la Unidad y con la Dirección Nacional de Estupefacientes en Liquidación, la destinación provisional de 1 Camioneta para la USPEC.</w:t>
      </w:r>
    </w:p>
    <w:p w:rsidR="00985CDF" w:rsidRPr="0054581A" w:rsidRDefault="00985CDF" w:rsidP="00985CDF">
      <w:pPr>
        <w:jc w:val="both"/>
        <w:rPr>
          <w:rFonts w:ascii="Arial Narrow" w:hAnsi="Arial Narrow" w:cs="Arial"/>
          <w:bCs/>
          <w:shd w:val="clear" w:color="auto" w:fill="FFFFFF"/>
        </w:rPr>
      </w:pPr>
    </w:p>
    <w:p w:rsidR="00985CDF" w:rsidRPr="0054581A" w:rsidRDefault="00985CDF" w:rsidP="0054581A">
      <w:pPr>
        <w:pStyle w:val="Prrafodelista"/>
        <w:numPr>
          <w:ilvl w:val="0"/>
          <w:numId w:val="17"/>
        </w:numPr>
        <w:jc w:val="both"/>
        <w:rPr>
          <w:rFonts w:ascii="Arial Narrow" w:hAnsi="Arial Narrow" w:cs="Arial"/>
        </w:rPr>
      </w:pPr>
      <w:r w:rsidRPr="0054581A">
        <w:rPr>
          <w:rFonts w:ascii="Arial Narrow" w:hAnsi="Arial Narrow" w:cs="Arial"/>
        </w:rPr>
        <w:t xml:space="preserve">Se realizó la organización de la programación, uso y mantenimiento de los vehículos oficiales de la Unidad, de otra parte se efectuó la consolidación de la documentación soporte de los vehículos, seguimiento y el suministro de gasolina. </w:t>
      </w:r>
    </w:p>
    <w:p w:rsidR="00985CDF" w:rsidRPr="0054581A" w:rsidRDefault="00985CDF" w:rsidP="00985CDF">
      <w:pPr>
        <w:jc w:val="both"/>
        <w:rPr>
          <w:rFonts w:ascii="Arial Narrow" w:hAnsi="Arial Narrow" w:cs="Arial"/>
        </w:rPr>
      </w:pPr>
    </w:p>
    <w:p w:rsidR="00985CDF" w:rsidRPr="0054581A" w:rsidRDefault="00985CDF" w:rsidP="00985CDF">
      <w:pPr>
        <w:jc w:val="both"/>
        <w:rPr>
          <w:rFonts w:ascii="Arial Narrow" w:hAnsi="Arial Narrow" w:cs="Arial"/>
          <w:b/>
          <w:u w:val="single"/>
        </w:rPr>
      </w:pPr>
      <w:r w:rsidRPr="0054581A">
        <w:rPr>
          <w:rFonts w:ascii="Arial Narrow" w:hAnsi="Arial Narrow" w:cs="Arial"/>
          <w:b/>
          <w:u w:val="single"/>
        </w:rPr>
        <w:t>VIGENCIA 2015</w:t>
      </w:r>
    </w:p>
    <w:p w:rsidR="00985CDF" w:rsidRPr="0054581A" w:rsidRDefault="00985CDF" w:rsidP="00985CDF">
      <w:pPr>
        <w:jc w:val="both"/>
        <w:rPr>
          <w:rFonts w:ascii="Arial Narrow" w:hAnsi="Arial Narrow" w:cs="Arial"/>
        </w:rPr>
      </w:pPr>
    </w:p>
    <w:p w:rsidR="00985CDF" w:rsidRPr="00225C56" w:rsidRDefault="00985CDF" w:rsidP="00225C56">
      <w:pPr>
        <w:pStyle w:val="Prrafodelista"/>
        <w:numPr>
          <w:ilvl w:val="0"/>
          <w:numId w:val="18"/>
        </w:numPr>
        <w:jc w:val="both"/>
        <w:rPr>
          <w:rFonts w:ascii="Arial Narrow" w:hAnsi="Arial Narrow" w:cs="Arial"/>
          <w:bCs/>
          <w:shd w:val="clear" w:color="auto" w:fill="FFFFFF"/>
          <w:lang w:eastAsia="es-CO"/>
        </w:rPr>
      </w:pPr>
      <w:r w:rsidRPr="00225C56">
        <w:rPr>
          <w:rFonts w:ascii="Arial Narrow" w:hAnsi="Arial Narrow" w:cs="Arial"/>
          <w:bCs/>
          <w:shd w:val="clear" w:color="auto" w:fill="FFFFFF"/>
          <w:lang w:eastAsia="es-CO"/>
        </w:rPr>
        <w:t>Para dar continuidad a la supervisión y seguimiento de los contratos,  verificar en sitio las necesidades del INPEC y atender los requerimientos urgentes del Instituto la entidad apropio recursos por el rubro viáticos y gastos de viaje para la realización de 1.248 comisiones de servicios.</w:t>
      </w:r>
    </w:p>
    <w:p w:rsidR="00985CDF" w:rsidRPr="0054581A" w:rsidRDefault="00985CDF" w:rsidP="00985CDF">
      <w:pPr>
        <w:jc w:val="both"/>
        <w:rPr>
          <w:rFonts w:ascii="Arial Narrow" w:hAnsi="Arial Narrow" w:cs="Arial"/>
        </w:rPr>
      </w:pPr>
    </w:p>
    <w:p w:rsidR="00985CDF" w:rsidRPr="00225C56" w:rsidRDefault="00985CDF" w:rsidP="00225C56">
      <w:pPr>
        <w:pStyle w:val="Prrafodelista"/>
        <w:numPr>
          <w:ilvl w:val="0"/>
          <w:numId w:val="18"/>
        </w:numPr>
        <w:jc w:val="both"/>
        <w:rPr>
          <w:rFonts w:ascii="Arial Narrow" w:hAnsi="Arial Narrow"/>
        </w:rPr>
      </w:pPr>
      <w:r w:rsidRPr="00225C56">
        <w:rPr>
          <w:rFonts w:ascii="Arial Narrow" w:hAnsi="Arial Narrow" w:cs="Arial"/>
        </w:rPr>
        <w:t>Por otra parte, teniendo en cuenta las necesidades propias de la entidad se desarrolló con la Oficina de Tecnología del Software de Inventarios durante la vigencia 2015 que inició pruebas de funcionamiento en el mes de enero de 2016.</w:t>
      </w:r>
    </w:p>
    <w:p w:rsidR="00985CDF" w:rsidRPr="0054581A" w:rsidRDefault="00985CDF" w:rsidP="00985CDF">
      <w:pPr>
        <w:jc w:val="both"/>
        <w:rPr>
          <w:rFonts w:ascii="Arial Narrow" w:hAnsi="Arial Narrow" w:cs="Arial"/>
          <w:bCs/>
          <w:shd w:val="clear" w:color="auto" w:fill="FFFFFF"/>
          <w:lang w:eastAsia="es-CO"/>
        </w:rPr>
      </w:pPr>
    </w:p>
    <w:p w:rsidR="00985CDF" w:rsidRPr="0054581A" w:rsidRDefault="00985CDF" w:rsidP="00985CDF">
      <w:pPr>
        <w:jc w:val="both"/>
        <w:rPr>
          <w:rFonts w:ascii="Arial Narrow" w:hAnsi="Arial Narrow" w:cs="Arial"/>
          <w:b/>
          <w:bCs/>
          <w:u w:val="single"/>
          <w:shd w:val="clear" w:color="auto" w:fill="FFFFFF"/>
          <w:lang w:eastAsia="es-CO"/>
        </w:rPr>
      </w:pPr>
      <w:r w:rsidRPr="0054581A">
        <w:rPr>
          <w:rFonts w:ascii="Arial Narrow" w:hAnsi="Arial Narrow" w:cs="Arial"/>
          <w:b/>
          <w:bCs/>
          <w:u w:val="single"/>
          <w:shd w:val="clear" w:color="auto" w:fill="FFFFFF"/>
          <w:lang w:eastAsia="es-CO"/>
        </w:rPr>
        <w:t>VIGENCIA 2016</w:t>
      </w:r>
    </w:p>
    <w:p w:rsidR="00985CDF" w:rsidRPr="0054581A" w:rsidRDefault="00985CDF" w:rsidP="00985CDF">
      <w:pPr>
        <w:contextualSpacing/>
        <w:jc w:val="center"/>
        <w:rPr>
          <w:rFonts w:ascii="Arial Narrow" w:hAnsi="Arial Narrow" w:cs="Arial"/>
        </w:rPr>
      </w:pPr>
    </w:p>
    <w:p w:rsidR="00985CDF" w:rsidRPr="00225C56" w:rsidRDefault="00985CDF" w:rsidP="00225C56">
      <w:pPr>
        <w:pStyle w:val="Prrafodelista"/>
        <w:numPr>
          <w:ilvl w:val="0"/>
          <w:numId w:val="19"/>
        </w:numPr>
        <w:jc w:val="both"/>
        <w:rPr>
          <w:rFonts w:ascii="Arial Narrow" w:hAnsi="Arial Narrow" w:cs="Arial"/>
          <w:bCs/>
          <w:shd w:val="clear" w:color="auto" w:fill="FFFFFF"/>
        </w:rPr>
      </w:pPr>
      <w:r w:rsidRPr="00225C56">
        <w:rPr>
          <w:rFonts w:ascii="Arial Narrow" w:eastAsiaTheme="minorHAnsi" w:hAnsi="Arial Narrow" w:cs="Arial"/>
          <w:lang w:eastAsia="en-US"/>
        </w:rPr>
        <w:t xml:space="preserve">Durante todas las vigencias se ha creado y/o modificado los diferentes procedimientos que han contado con la aprobación de la Oficina Asesora de Planeación, en concordancia con el sistema de gestión de la calidad de la Unidad, acorde a las necesidades propias de la entidad y a la normatividad vigente, dentro del Subproceso de Gestión de Recursos Físicos y Suministros están </w:t>
      </w:r>
      <w:r w:rsidRPr="00225C56">
        <w:rPr>
          <w:rFonts w:ascii="Arial Narrow" w:eastAsiaTheme="minorHAnsi" w:hAnsi="Arial Narrow" w:cs="Arial"/>
          <w:lang w:eastAsia="en-US"/>
        </w:rPr>
        <w:lastRenderedPageBreak/>
        <w:t>contemplados los procedimientos A1-S5-PR-01 Viáticos y Gastos de Desplazamiento al Interior del País. A1-S5-PR-02 Caja Menor, A1-S5-PR-03 Administración de Recursos Físicos y Suministros, A1S5-PR-04 Viáticos y gastos de desplazamiento al exterior del país</w:t>
      </w:r>
      <w:r w:rsidRPr="00225C56">
        <w:rPr>
          <w:rFonts w:ascii="Arial Narrow" w:hAnsi="Arial Narrow" w:cs="Arial"/>
          <w:bCs/>
          <w:shd w:val="clear" w:color="auto" w:fill="FFFFFF"/>
        </w:rPr>
        <w:t>.</w:t>
      </w:r>
    </w:p>
    <w:p w:rsidR="00985CDF" w:rsidRPr="0054581A" w:rsidRDefault="00985CDF" w:rsidP="00985CDF">
      <w:pPr>
        <w:ind w:left="720"/>
        <w:contextualSpacing/>
        <w:rPr>
          <w:rFonts w:ascii="Arial Narrow" w:hAnsi="Arial Narrow" w:cs="Arial"/>
        </w:rPr>
      </w:pPr>
    </w:p>
    <w:p w:rsidR="00985CDF" w:rsidRPr="00225C56" w:rsidRDefault="00985CDF" w:rsidP="00225C56">
      <w:pPr>
        <w:pStyle w:val="Prrafodelista"/>
        <w:numPr>
          <w:ilvl w:val="0"/>
          <w:numId w:val="19"/>
        </w:numPr>
        <w:jc w:val="both"/>
        <w:rPr>
          <w:rFonts w:ascii="Arial Narrow" w:hAnsi="Arial Narrow" w:cs="Arial"/>
        </w:rPr>
      </w:pPr>
      <w:r w:rsidRPr="00225C56">
        <w:rPr>
          <w:rFonts w:ascii="Arial Narrow" w:hAnsi="Arial Narrow" w:cs="Arial"/>
        </w:rPr>
        <w:t>Cada vigencia se tramita ante el Ministerio de Justicia y del Derecho certificación de exclusión del IVA y de aranceles de importación, a efecto de optimizar los recursos asignados en el presupuesto de la Unidad de Servicios Penitenciarios y Carcelarios – USPEC, para los bienes que tienen como destino final el sistema Penitenciario y Carcelario, en el marco de la Ley 633 de 2000.</w:t>
      </w:r>
    </w:p>
    <w:p w:rsidR="00985CDF" w:rsidRPr="0054581A" w:rsidRDefault="00985CDF" w:rsidP="00985CDF">
      <w:pPr>
        <w:ind w:left="720"/>
        <w:contextualSpacing/>
        <w:rPr>
          <w:rFonts w:ascii="Arial Narrow" w:hAnsi="Arial Narrow" w:cs="Arial"/>
        </w:rPr>
      </w:pPr>
    </w:p>
    <w:p w:rsidR="00985CDF" w:rsidRPr="0054581A" w:rsidRDefault="00985CDF" w:rsidP="00985CDF">
      <w:pPr>
        <w:ind w:left="720"/>
        <w:contextualSpacing/>
        <w:rPr>
          <w:rFonts w:ascii="Arial Narrow" w:hAnsi="Arial Narrow"/>
        </w:rPr>
      </w:pPr>
    </w:p>
    <w:p w:rsidR="00985CDF" w:rsidRPr="0054581A" w:rsidRDefault="00985CDF" w:rsidP="00985CDF">
      <w:pPr>
        <w:jc w:val="center"/>
        <w:rPr>
          <w:rFonts w:ascii="Arial Narrow" w:hAnsi="Arial Narrow" w:cs="Arial"/>
          <w:b/>
        </w:rPr>
      </w:pPr>
      <w:r w:rsidRPr="0054581A">
        <w:rPr>
          <w:rFonts w:ascii="Arial Narrow" w:hAnsi="Arial Narrow" w:cs="Arial"/>
          <w:b/>
        </w:rPr>
        <w:t>PROCESO GESTIÓN DOCUMENTAL.</w:t>
      </w:r>
    </w:p>
    <w:p w:rsidR="00985CDF" w:rsidRPr="0054581A" w:rsidRDefault="00985CDF" w:rsidP="00985CDF">
      <w:pPr>
        <w:ind w:left="284"/>
        <w:jc w:val="both"/>
        <w:rPr>
          <w:rFonts w:ascii="Arial Narrow" w:hAnsi="Arial Narrow" w:cs="Arial"/>
        </w:rPr>
      </w:pPr>
    </w:p>
    <w:p w:rsidR="00985CDF" w:rsidRPr="0054581A" w:rsidRDefault="00985CDF" w:rsidP="00985CDF">
      <w:pPr>
        <w:jc w:val="both"/>
        <w:rPr>
          <w:rFonts w:ascii="Arial Narrow" w:hAnsi="Arial Narrow" w:cs="Arial"/>
        </w:rPr>
      </w:pPr>
      <w:r w:rsidRPr="0054581A">
        <w:rPr>
          <w:rFonts w:ascii="Arial Narrow" w:hAnsi="Arial Narrow" w:cs="Arial"/>
        </w:rPr>
        <w:t>Tiene por objeto administrar la documentación de la Unidad, mediante la planeación, producción, gestión, trámite, organización, transferencia, disposición de los documentos, preservación a largo plazo y valoración de los documentos e información que se reciban o se produzcan en los procesos institucionales para facilitar su acceso y consulta y dar elementos probatorios de las actuaciones en relación a las funciones que realiza la Entidad.</w:t>
      </w:r>
    </w:p>
    <w:p w:rsidR="00985CDF" w:rsidRPr="0054581A" w:rsidRDefault="00985CDF" w:rsidP="00985CDF">
      <w:pPr>
        <w:contextualSpacing/>
        <w:jc w:val="both"/>
        <w:rPr>
          <w:rFonts w:ascii="Arial Narrow" w:hAnsi="Arial Narrow" w:cs="Arial"/>
        </w:rPr>
      </w:pPr>
    </w:p>
    <w:p w:rsidR="00985CDF" w:rsidRPr="0054581A" w:rsidRDefault="00985CDF" w:rsidP="00985CDF">
      <w:pPr>
        <w:contextualSpacing/>
        <w:jc w:val="both"/>
        <w:rPr>
          <w:rFonts w:ascii="Arial Narrow" w:hAnsi="Arial Narrow" w:cs="Arial"/>
          <w:b/>
          <w:u w:val="single"/>
        </w:rPr>
      </w:pPr>
      <w:r w:rsidRPr="0054581A">
        <w:rPr>
          <w:rFonts w:ascii="Arial Narrow" w:hAnsi="Arial Narrow" w:cs="Arial"/>
          <w:b/>
          <w:u w:val="single"/>
        </w:rPr>
        <w:t>VIGENCIA 2012, 2013 y 2014</w:t>
      </w:r>
    </w:p>
    <w:p w:rsidR="00985CDF" w:rsidRPr="0054581A" w:rsidRDefault="00985CDF" w:rsidP="00985CDF">
      <w:pPr>
        <w:contextualSpacing/>
        <w:jc w:val="both"/>
        <w:rPr>
          <w:rFonts w:ascii="Arial Narrow" w:hAnsi="Arial Narrow" w:cs="Arial"/>
          <w:u w:val="single"/>
        </w:rPr>
      </w:pPr>
    </w:p>
    <w:p w:rsidR="00985CDF" w:rsidRPr="0054581A" w:rsidRDefault="00985CDF" w:rsidP="00985CDF">
      <w:pPr>
        <w:contextualSpacing/>
        <w:jc w:val="both"/>
        <w:rPr>
          <w:rFonts w:ascii="Arial Narrow" w:hAnsi="Arial Narrow" w:cs="Arial"/>
        </w:rPr>
      </w:pPr>
      <w:r w:rsidRPr="0054581A">
        <w:rPr>
          <w:rFonts w:ascii="Arial Narrow" w:hAnsi="Arial Narrow" w:cs="Arial"/>
        </w:rPr>
        <w:t xml:space="preserve">Desde la creación de la Entidad se han venido desarrollando actividades con miras a implementar el Programa de Gestión Documental. Sin embargo, es a partir del año 2014 que la Dirección Administrativa y Financiera la política de Gestión Documental, la cual busca un adecuado manejo de la correspondencia, una eficiente gestión de archivos de la Entidad y el cumplimiento de la normatividad vigente.   </w:t>
      </w:r>
    </w:p>
    <w:p w:rsidR="00985CDF" w:rsidRPr="0054581A" w:rsidRDefault="00985CDF" w:rsidP="00985CDF">
      <w:pPr>
        <w:contextualSpacing/>
        <w:jc w:val="both"/>
        <w:rPr>
          <w:rFonts w:ascii="Arial Narrow" w:hAnsi="Arial Narrow" w:cs="Arial"/>
        </w:rPr>
      </w:pPr>
    </w:p>
    <w:p w:rsidR="00985CDF" w:rsidRPr="0054581A" w:rsidRDefault="00985CDF" w:rsidP="00985CDF">
      <w:pPr>
        <w:contextualSpacing/>
        <w:jc w:val="both"/>
        <w:rPr>
          <w:rFonts w:ascii="Arial Narrow" w:hAnsi="Arial Narrow" w:cs="Arial"/>
          <w:b/>
          <w:u w:val="single"/>
        </w:rPr>
      </w:pPr>
      <w:r w:rsidRPr="0054581A">
        <w:rPr>
          <w:rFonts w:ascii="Arial Narrow" w:hAnsi="Arial Narrow" w:cs="Arial"/>
          <w:b/>
          <w:u w:val="single"/>
        </w:rPr>
        <w:t>VIGENCIA 2015</w:t>
      </w:r>
    </w:p>
    <w:p w:rsidR="00985CDF" w:rsidRPr="0054581A" w:rsidRDefault="00985CDF" w:rsidP="00985CDF">
      <w:pPr>
        <w:contextualSpacing/>
        <w:jc w:val="both"/>
        <w:rPr>
          <w:rFonts w:ascii="Arial Narrow" w:hAnsi="Arial Narrow" w:cs="Arial"/>
        </w:rPr>
      </w:pPr>
    </w:p>
    <w:p w:rsidR="00985CDF" w:rsidRPr="0054581A" w:rsidRDefault="00985CDF" w:rsidP="00985CDF">
      <w:pPr>
        <w:contextualSpacing/>
        <w:jc w:val="both"/>
        <w:rPr>
          <w:rFonts w:ascii="Arial Narrow" w:hAnsi="Arial Narrow" w:cs="Arial"/>
        </w:rPr>
      </w:pPr>
      <w:r w:rsidRPr="0054581A">
        <w:rPr>
          <w:rFonts w:ascii="Arial Narrow" w:hAnsi="Arial Narrow" w:cs="Arial"/>
        </w:rPr>
        <w:t>La Dirección Administrativa y Financiera logró la adquisición de un software de correspondencia INFODOC, el cual fue entregado y puesto en marcha a partir del 30 de junio de 2015, cuyos componentes permiten la administración, gestión y control de los documentos que llegan a la Entidad y que son radicados a través de la ventanilla única en el Grupo de Gestión Documental con destino a las diferentes dependencias a fin de continuar con los trámites administrativos de acuerdo con los asuntos pendientes.</w:t>
      </w:r>
    </w:p>
    <w:p w:rsidR="00985CDF" w:rsidRPr="0054581A" w:rsidRDefault="00985CDF" w:rsidP="00985CDF">
      <w:pPr>
        <w:contextualSpacing/>
        <w:jc w:val="both"/>
        <w:rPr>
          <w:rFonts w:ascii="Arial Narrow" w:hAnsi="Arial Narrow" w:cs="Arial"/>
        </w:rPr>
      </w:pPr>
    </w:p>
    <w:p w:rsidR="00985CDF" w:rsidRPr="0054581A" w:rsidRDefault="00985CDF" w:rsidP="00985CDF">
      <w:pPr>
        <w:contextualSpacing/>
        <w:jc w:val="both"/>
        <w:rPr>
          <w:rFonts w:ascii="Arial Narrow" w:hAnsi="Arial Narrow" w:cs="Arial"/>
        </w:rPr>
      </w:pPr>
      <w:r w:rsidRPr="0054581A">
        <w:rPr>
          <w:rFonts w:ascii="Arial Narrow" w:hAnsi="Arial Narrow" w:cs="Arial"/>
        </w:rPr>
        <w:t>Durante esta vigencia se elabora: Cuadro de Clasificación Documental de la Entidad, las Tablas de Valoración Documental TVD, Tablas de Retención Documental TRD.</w:t>
      </w:r>
    </w:p>
    <w:p w:rsidR="00985CDF" w:rsidRPr="0054581A" w:rsidRDefault="00985CDF" w:rsidP="00985CDF">
      <w:pPr>
        <w:contextualSpacing/>
        <w:jc w:val="both"/>
        <w:rPr>
          <w:rFonts w:ascii="Arial Narrow" w:hAnsi="Arial Narrow" w:cs="Arial"/>
        </w:rPr>
      </w:pPr>
    </w:p>
    <w:p w:rsidR="00985CDF" w:rsidRPr="0054581A" w:rsidRDefault="00985CDF" w:rsidP="00985CDF">
      <w:pPr>
        <w:contextualSpacing/>
        <w:jc w:val="both"/>
        <w:rPr>
          <w:rFonts w:ascii="Arial Narrow" w:hAnsi="Arial Narrow" w:cs="Arial"/>
        </w:rPr>
      </w:pPr>
      <w:r w:rsidRPr="0054581A">
        <w:rPr>
          <w:rFonts w:ascii="Arial Narrow" w:hAnsi="Arial Narrow" w:cs="Arial"/>
        </w:rPr>
        <w:t>De otra parte, la Entidad ha celebrado contratos a fin de lograr la organización de los archivos de gestión de la USPEC, en la vigencia 2014 por ejemplo: organizó 122 Metros Lineales, de los cuales 75 ML corresponden a la Dirección de Gestión Contractual y 47 ML a la Oficina Jurídica.</w:t>
      </w:r>
    </w:p>
    <w:p w:rsidR="00985CDF" w:rsidRPr="0054581A" w:rsidRDefault="00985CDF" w:rsidP="00985CDF">
      <w:pPr>
        <w:contextualSpacing/>
        <w:jc w:val="both"/>
        <w:rPr>
          <w:rFonts w:ascii="Arial Narrow" w:hAnsi="Arial Narrow" w:cs="Arial"/>
        </w:rPr>
      </w:pPr>
    </w:p>
    <w:p w:rsidR="00985CDF" w:rsidRPr="0054581A" w:rsidRDefault="00985CDF" w:rsidP="00985CDF">
      <w:pPr>
        <w:contextualSpacing/>
        <w:jc w:val="both"/>
        <w:rPr>
          <w:rFonts w:ascii="Arial Narrow" w:hAnsi="Arial Narrow" w:cs="Arial"/>
        </w:rPr>
      </w:pPr>
      <w:r w:rsidRPr="0054581A">
        <w:rPr>
          <w:rFonts w:ascii="Arial Narrow" w:hAnsi="Arial Narrow" w:cs="Arial"/>
        </w:rPr>
        <w:t>Durante esta adelantaron las siguientes actividades.</w:t>
      </w:r>
    </w:p>
    <w:p w:rsidR="00985CDF" w:rsidRPr="0054581A" w:rsidRDefault="00985CDF" w:rsidP="00985CDF">
      <w:pPr>
        <w:contextualSpacing/>
        <w:jc w:val="both"/>
        <w:rPr>
          <w:rFonts w:ascii="Arial Narrow" w:hAnsi="Arial Narrow" w:cs="Arial"/>
        </w:rPr>
      </w:pP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Organización de 40 ML de archivo correspondiente a los contratos cedidos por el Ministerio de justicia y del Derecho a la USPEC.</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lastRenderedPageBreak/>
        <w:t>Organización de 46 metros lineales de los archivos de gestión correspondientes a las áreas de tesorería, contabilidad y administración de personal.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Organización de 15 Ml de la serie de historias laborales con su respectiva hoja de control.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Actualización del programa de gestión documental de la Entidad.</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Digitalización  de la totalidad de 40 ML de archivo, correspondiente a los contratos cedidos a la USPEC por el INPEC y el Ministerio de Justicia y del Derecho.</w:t>
      </w:r>
    </w:p>
    <w:p w:rsidR="00985CDF" w:rsidRPr="0054581A" w:rsidRDefault="00985CDF" w:rsidP="00985CDF">
      <w:pPr>
        <w:jc w:val="both"/>
        <w:rPr>
          <w:rFonts w:ascii="Arial Narrow" w:hAnsi="Arial Narrow" w:cs="Arial"/>
        </w:rPr>
      </w:pPr>
    </w:p>
    <w:p w:rsidR="00985CDF" w:rsidRPr="0054581A" w:rsidRDefault="00985CDF" w:rsidP="00985CDF">
      <w:pPr>
        <w:jc w:val="both"/>
        <w:rPr>
          <w:rFonts w:ascii="Arial Narrow" w:hAnsi="Arial Narrow" w:cs="Arial"/>
        </w:rPr>
      </w:pPr>
      <w:r w:rsidRPr="0054581A">
        <w:rPr>
          <w:rFonts w:ascii="Arial Narrow" w:hAnsi="Arial Narrow" w:cs="Arial"/>
        </w:rPr>
        <w:t>De otra parte se ha efectuado capacitaciones relacionadas con la gestión documental, donde se ha querido instruir a los funcionarios acerca de:</w:t>
      </w:r>
    </w:p>
    <w:p w:rsidR="00985CDF" w:rsidRPr="0054581A" w:rsidRDefault="00985CDF" w:rsidP="00985CDF">
      <w:pPr>
        <w:jc w:val="both"/>
        <w:rPr>
          <w:rFonts w:ascii="Arial Narrow" w:hAnsi="Arial Narrow" w:cs="Arial"/>
        </w:rPr>
      </w:pP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Organización y Clasificación documental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Foliación documental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Depuración de Documentos</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Diligenciamiento de instrumentos archivísticos (Hoja de Control, Lista de chequeo).</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Rotulación de unidades documentales y cajas de almacenamiento</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Tablas de Retención documental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Manejo y utilización del aplicativo INFODOC entre otros.</w:t>
      </w:r>
    </w:p>
    <w:p w:rsidR="00985CDF" w:rsidRPr="0054581A" w:rsidRDefault="00985CDF" w:rsidP="00985CDF">
      <w:pPr>
        <w:jc w:val="both"/>
        <w:rPr>
          <w:rFonts w:ascii="Arial Narrow" w:hAnsi="Arial Narrow" w:cs="Arial"/>
        </w:rPr>
      </w:pPr>
    </w:p>
    <w:p w:rsidR="00985CDF" w:rsidRPr="0054581A" w:rsidRDefault="00985CDF" w:rsidP="00985CDF">
      <w:pPr>
        <w:jc w:val="both"/>
        <w:rPr>
          <w:rFonts w:ascii="Arial Narrow" w:hAnsi="Arial Narrow" w:cs="Arial"/>
        </w:rPr>
      </w:pPr>
      <w:r w:rsidRPr="0054581A">
        <w:rPr>
          <w:rFonts w:ascii="Arial Narrow" w:hAnsi="Arial Narrow" w:cs="Arial"/>
        </w:rPr>
        <w:t>Se han creado varios procedimientos para los cuáles se ha diseñado el formato específico, a saber:</w:t>
      </w:r>
    </w:p>
    <w:p w:rsidR="00985CDF" w:rsidRPr="0054581A" w:rsidRDefault="00985CDF" w:rsidP="00985CDF">
      <w:pPr>
        <w:jc w:val="both"/>
        <w:rPr>
          <w:rFonts w:ascii="Arial Narrow" w:hAnsi="Arial Narrow" w:cs="Arial"/>
        </w:rPr>
      </w:pP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A1-S6-FO-01 Encuesta Estudio Documental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A1-S6-FO-02 Identificación de Carpetas de Archivo</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A1-S6-FO-03 Formato único de Inventario Documental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A1-S6-FO-04 Tabla de Retención Documental</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A1-S6-FO-05 Tabla de Valoración Documental entre otros.</w:t>
      </w:r>
    </w:p>
    <w:p w:rsidR="00985CDF" w:rsidRPr="0054581A" w:rsidRDefault="00985CDF" w:rsidP="00985CDF">
      <w:pPr>
        <w:jc w:val="both"/>
        <w:rPr>
          <w:rFonts w:ascii="Arial Narrow" w:hAnsi="Arial Narrow" w:cs="Arial"/>
        </w:rPr>
      </w:pPr>
    </w:p>
    <w:p w:rsidR="00985CDF" w:rsidRPr="0054581A" w:rsidRDefault="00985CDF" w:rsidP="00985CDF">
      <w:pPr>
        <w:jc w:val="both"/>
        <w:rPr>
          <w:rFonts w:ascii="Arial Narrow" w:hAnsi="Arial Narrow" w:cs="Arial"/>
        </w:rPr>
      </w:pPr>
      <w:r w:rsidRPr="0054581A">
        <w:rPr>
          <w:rFonts w:ascii="Arial Narrow" w:hAnsi="Arial Narrow" w:cs="Arial"/>
        </w:rPr>
        <w:t>Durante la vigencia 2016 se han elaboraron otros formatos, con miras al mejoramiento continuo de los procesos documentales y archivísticos de la USPEC.</w:t>
      </w:r>
    </w:p>
    <w:p w:rsidR="00985CDF" w:rsidRPr="0054581A" w:rsidRDefault="00985CDF" w:rsidP="00985CDF">
      <w:pPr>
        <w:jc w:val="both"/>
        <w:rPr>
          <w:rFonts w:ascii="Arial Narrow" w:hAnsi="Arial Narrow" w:cs="Arial"/>
        </w:rPr>
      </w:pP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Hoja de Control Acciones Constitucionales</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Hoja de Control de Documentos de Contratos</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Hoja de Control de los Documentos</w:t>
      </w:r>
    </w:p>
    <w:p w:rsidR="00985CDF" w:rsidRPr="0054581A" w:rsidRDefault="00985CDF" w:rsidP="002D12E9">
      <w:pPr>
        <w:numPr>
          <w:ilvl w:val="0"/>
          <w:numId w:val="6"/>
        </w:numPr>
        <w:contextualSpacing/>
        <w:jc w:val="both"/>
        <w:rPr>
          <w:rFonts w:ascii="Arial Narrow" w:hAnsi="Arial Narrow" w:cs="Arial"/>
        </w:rPr>
      </w:pPr>
      <w:r w:rsidRPr="0054581A">
        <w:rPr>
          <w:rFonts w:ascii="Arial Narrow" w:hAnsi="Arial Narrow" w:cs="Arial"/>
        </w:rPr>
        <w:t>Hoja de Control de Historia Laboral, etc.</w:t>
      </w:r>
    </w:p>
    <w:p w:rsidR="00985CDF" w:rsidRPr="0054581A" w:rsidRDefault="00985CDF" w:rsidP="00985CDF">
      <w:pPr>
        <w:jc w:val="both"/>
        <w:rPr>
          <w:rFonts w:ascii="Arial Narrow" w:hAnsi="Arial Narrow" w:cs="Arial"/>
        </w:rPr>
      </w:pPr>
    </w:p>
    <w:p w:rsidR="00985CDF" w:rsidRPr="0054581A" w:rsidRDefault="00985CDF" w:rsidP="00985CDF">
      <w:pPr>
        <w:jc w:val="both"/>
        <w:rPr>
          <w:rFonts w:ascii="Arial Narrow" w:hAnsi="Arial Narrow"/>
          <w:bCs/>
          <w:szCs w:val="22"/>
          <w:lang w:val="es-CO"/>
        </w:rPr>
      </w:pPr>
      <w:r w:rsidRPr="0054581A">
        <w:rPr>
          <w:rFonts w:ascii="Arial Narrow" w:hAnsi="Arial Narrow" w:cs="Arial"/>
        </w:rPr>
        <w:t>Durante esta vigencia se estructuró el Proyecto de Inversión para la “</w:t>
      </w:r>
      <w:r w:rsidRPr="0054581A">
        <w:rPr>
          <w:rFonts w:ascii="Arial Narrow" w:hAnsi="Arial Narrow" w:cs="Arial"/>
          <w:u w:val="single"/>
        </w:rPr>
        <w:t>Implementación del Sistema de Gestión Documental de la Entidad</w:t>
      </w:r>
      <w:r w:rsidRPr="0054581A">
        <w:rPr>
          <w:rFonts w:ascii="Arial Narrow" w:hAnsi="Arial Narrow" w:cs="Arial"/>
        </w:rPr>
        <w:t xml:space="preserve">”, el cual pretende </w:t>
      </w:r>
      <w:r w:rsidRPr="0054581A">
        <w:rPr>
          <w:rFonts w:ascii="Arial Narrow" w:hAnsi="Arial Narrow"/>
          <w:bCs/>
          <w:szCs w:val="22"/>
          <w:lang w:val="es-CO"/>
        </w:rPr>
        <w:t>avanzar paulatinamente en la implementación del Programa de Gestión Documental de la Entidad, así como, avanzar en el cumplimiento de los requisitos definidos para el Sistema Integrado de Gestión Institucional y la normativa general de archivos AGN. Es pertinente tener en cuenta que los sistemas de gestión no son proyectos de corto alcance, sino que debe entenderse que su relevancia e importancia radica en los procesos de mejora continua que permitirá optimizar las actividades institucionales.</w:t>
      </w:r>
    </w:p>
    <w:p w:rsidR="00985CDF" w:rsidRPr="0054581A" w:rsidRDefault="00985CDF" w:rsidP="00985CDF">
      <w:pPr>
        <w:jc w:val="both"/>
        <w:rPr>
          <w:rFonts w:ascii="Arial Narrow" w:hAnsi="Arial Narrow" w:cs="Arial"/>
          <w:lang w:val="es-CO"/>
        </w:rPr>
      </w:pPr>
    </w:p>
    <w:p w:rsidR="00985CDF" w:rsidRPr="0054581A" w:rsidRDefault="00985CDF" w:rsidP="00985CDF">
      <w:pPr>
        <w:keepNext/>
        <w:spacing w:before="240" w:after="60"/>
        <w:jc w:val="center"/>
        <w:outlineLvl w:val="0"/>
        <w:rPr>
          <w:rFonts w:ascii="Arial Narrow" w:hAnsi="Arial Narrow"/>
          <w:b/>
          <w:kern w:val="28"/>
          <w:lang w:val="es-ES_tradnl"/>
        </w:rPr>
      </w:pPr>
      <w:bookmarkStart w:id="1" w:name="_Toc456277628"/>
      <w:bookmarkStart w:id="2" w:name="_Toc427142395"/>
      <w:bookmarkStart w:id="3" w:name="_Toc443387349"/>
      <w:bookmarkStart w:id="4" w:name="_Toc445288344"/>
      <w:r w:rsidRPr="0054581A">
        <w:rPr>
          <w:rFonts w:ascii="Arial Narrow" w:hAnsi="Arial Narrow"/>
          <w:b/>
          <w:kern w:val="28"/>
          <w:lang w:val="es-ES_tradnl"/>
        </w:rPr>
        <w:lastRenderedPageBreak/>
        <w:t>PROCESO DE GESTIÓN DE ATENCIÓN AL CIUDADANO</w:t>
      </w:r>
      <w:bookmarkEnd w:id="1"/>
    </w:p>
    <w:p w:rsidR="00985CDF" w:rsidRPr="0054581A" w:rsidRDefault="00985CDF" w:rsidP="00985CDF">
      <w:pPr>
        <w:keepNext/>
        <w:spacing w:before="240" w:after="60"/>
        <w:outlineLvl w:val="0"/>
        <w:rPr>
          <w:rFonts w:ascii="Arial Narrow" w:hAnsi="Arial Narrow"/>
          <w:b/>
          <w:kern w:val="28"/>
          <w:u w:val="single"/>
          <w:lang w:val="es-ES_tradnl"/>
        </w:rPr>
      </w:pPr>
      <w:r w:rsidRPr="0054581A">
        <w:rPr>
          <w:rFonts w:ascii="Arial Narrow" w:hAnsi="Arial Narrow"/>
          <w:b/>
          <w:kern w:val="28"/>
          <w:u w:val="single"/>
          <w:lang w:val="es-ES_tradnl"/>
        </w:rPr>
        <w:t>VIGENCIA 2014-2016</w:t>
      </w:r>
    </w:p>
    <w:p w:rsidR="00985CDF" w:rsidRPr="0054581A" w:rsidRDefault="00985CDF" w:rsidP="00985CDF">
      <w:pPr>
        <w:rPr>
          <w:rFonts w:ascii="Arial Narrow" w:hAnsi="Arial Narrow"/>
        </w:rPr>
      </w:pPr>
    </w:p>
    <w:p w:rsidR="00985CDF" w:rsidRPr="0054581A" w:rsidRDefault="00985CDF" w:rsidP="00985CDF">
      <w:pPr>
        <w:rPr>
          <w:rFonts w:ascii="Arial Narrow" w:hAnsi="Arial Narrow"/>
        </w:rPr>
      </w:pPr>
      <w:r w:rsidRPr="0054581A">
        <w:rPr>
          <w:rFonts w:ascii="Arial Narrow" w:eastAsiaTheme="minorEastAsia" w:hAnsi="Arial Narrow"/>
        </w:rPr>
        <w:t>La entidad cuenta con los siguientes Canales de comunicación para la recepción de las Peticiones, Quejas, Reclamos, Denuncias, Sugerencias, Felicitaciones, Comentarios, Solicitudes de Información, Consultas entre otras   –</w:t>
      </w:r>
      <w:proofErr w:type="spellStart"/>
      <w:r w:rsidRPr="0054581A">
        <w:rPr>
          <w:rFonts w:ascii="Arial Narrow" w:eastAsiaTheme="minorEastAsia" w:hAnsi="Arial Narrow"/>
        </w:rPr>
        <w:t>PQRD’s</w:t>
      </w:r>
      <w:proofErr w:type="spellEnd"/>
      <w:r w:rsidRPr="0054581A">
        <w:rPr>
          <w:rFonts w:ascii="Arial Narrow" w:eastAsiaTheme="minorEastAsia" w:hAnsi="Arial Narrow"/>
        </w:rPr>
        <w:t>-.</w:t>
      </w:r>
    </w:p>
    <w:p w:rsidR="00985CDF" w:rsidRPr="0054581A" w:rsidRDefault="00985CDF" w:rsidP="00985CDF">
      <w:pPr>
        <w:rPr>
          <w:rFonts w:ascii="Arial Narrow" w:eastAsiaTheme="minorEastAsia" w:hAnsi="Arial Narrow" w:cs="Arial"/>
          <w:color w:val="212121"/>
          <w:kern w:val="24"/>
        </w:rPr>
      </w:pPr>
    </w:p>
    <w:p w:rsidR="00985CDF" w:rsidRPr="0054581A" w:rsidRDefault="00985CDF" w:rsidP="002D12E9">
      <w:pPr>
        <w:numPr>
          <w:ilvl w:val="0"/>
          <w:numId w:val="6"/>
        </w:numPr>
        <w:contextualSpacing/>
        <w:jc w:val="both"/>
        <w:textAlignment w:val="baseline"/>
        <w:rPr>
          <w:rFonts w:ascii="Arial Narrow" w:hAnsi="Arial Narrow"/>
        </w:rPr>
      </w:pPr>
      <w:r w:rsidRPr="0054581A">
        <w:rPr>
          <w:rFonts w:ascii="Arial Narrow" w:hAnsi="Arial Narrow"/>
        </w:rPr>
        <w:t>Atención Personalizada: Calle 97A No. 9A-34</w:t>
      </w:r>
    </w:p>
    <w:p w:rsidR="00985CDF" w:rsidRPr="0054581A" w:rsidRDefault="00985CDF" w:rsidP="002D12E9">
      <w:pPr>
        <w:numPr>
          <w:ilvl w:val="0"/>
          <w:numId w:val="6"/>
        </w:numPr>
        <w:contextualSpacing/>
        <w:jc w:val="both"/>
        <w:textAlignment w:val="baseline"/>
        <w:rPr>
          <w:rFonts w:ascii="Arial Narrow" w:hAnsi="Arial Narrow"/>
        </w:rPr>
      </w:pPr>
      <w:r w:rsidRPr="0054581A">
        <w:rPr>
          <w:rFonts w:ascii="Arial Narrow" w:eastAsiaTheme="minorEastAsia" w:hAnsi="Arial Narrow" w:cs="Arial"/>
          <w:color w:val="212121"/>
          <w:kern w:val="24"/>
        </w:rPr>
        <w:t xml:space="preserve">Página web: </w:t>
      </w:r>
      <w:hyperlink r:id="rId26" w:history="1">
        <w:r w:rsidRPr="0054581A">
          <w:rPr>
            <w:rFonts w:ascii="Arial Narrow" w:eastAsiaTheme="minorEastAsia" w:hAnsi="Arial Narrow" w:cs="Arial"/>
            <w:color w:val="0000FF" w:themeColor="hyperlink"/>
            <w:kern w:val="24"/>
            <w:u w:val="single"/>
          </w:rPr>
          <w:t>http://www.uspec.gov.co/</w:t>
        </w:r>
      </w:hyperlink>
    </w:p>
    <w:p w:rsidR="00985CDF" w:rsidRPr="0054581A" w:rsidRDefault="00985CDF" w:rsidP="002D12E9">
      <w:pPr>
        <w:numPr>
          <w:ilvl w:val="0"/>
          <w:numId w:val="6"/>
        </w:numPr>
        <w:contextualSpacing/>
        <w:jc w:val="both"/>
        <w:textAlignment w:val="baseline"/>
        <w:rPr>
          <w:rFonts w:ascii="Arial Narrow" w:hAnsi="Arial Narrow"/>
          <w:color w:val="0000FF" w:themeColor="hyperlink"/>
          <w:u w:val="single"/>
        </w:rPr>
      </w:pPr>
      <w:r w:rsidRPr="0054581A">
        <w:rPr>
          <w:rFonts w:ascii="Arial Narrow" w:eastAsiaTheme="minorEastAsia" w:hAnsi="Arial Narrow" w:cs="Arial"/>
          <w:color w:val="212121"/>
          <w:kern w:val="24"/>
        </w:rPr>
        <w:t xml:space="preserve">Aplicativo </w:t>
      </w:r>
      <w:proofErr w:type="spellStart"/>
      <w:r w:rsidRPr="0054581A">
        <w:rPr>
          <w:rFonts w:ascii="Arial Narrow" w:eastAsiaTheme="minorEastAsia" w:hAnsi="Arial Narrow" w:cs="Arial"/>
          <w:color w:val="212121"/>
          <w:kern w:val="24"/>
        </w:rPr>
        <w:t>PQRD’s</w:t>
      </w:r>
      <w:proofErr w:type="spellEnd"/>
      <w:r w:rsidRPr="0054581A">
        <w:rPr>
          <w:rFonts w:ascii="Arial Narrow" w:eastAsiaTheme="minorEastAsia" w:hAnsi="Arial Narrow" w:cs="Arial"/>
          <w:color w:val="212121"/>
          <w:kern w:val="24"/>
        </w:rPr>
        <w:t xml:space="preserve">:  </w:t>
      </w:r>
      <w:hyperlink r:id="rId27" w:history="1">
        <w:r w:rsidRPr="0054581A">
          <w:rPr>
            <w:rFonts w:ascii="Arial Narrow" w:hAnsi="Arial Narrow"/>
            <w:color w:val="0000FF" w:themeColor="hyperlink"/>
            <w:u w:val="single"/>
          </w:rPr>
          <w:t>http://pqrd.uspec.gov.co/</w:t>
        </w:r>
      </w:hyperlink>
    </w:p>
    <w:p w:rsidR="00985CDF" w:rsidRPr="0054581A" w:rsidRDefault="00985CDF" w:rsidP="002D12E9">
      <w:pPr>
        <w:numPr>
          <w:ilvl w:val="0"/>
          <w:numId w:val="6"/>
        </w:numPr>
        <w:contextualSpacing/>
        <w:jc w:val="both"/>
        <w:textAlignment w:val="baseline"/>
        <w:rPr>
          <w:rFonts w:ascii="Arial Narrow" w:hAnsi="Arial Narrow"/>
        </w:rPr>
      </w:pPr>
      <w:r w:rsidRPr="0054581A">
        <w:rPr>
          <w:rFonts w:ascii="Arial Narrow" w:eastAsiaTheme="minorEastAsia" w:hAnsi="Arial Narrow" w:cs="Arial"/>
          <w:color w:val="212121"/>
          <w:kern w:val="24"/>
        </w:rPr>
        <w:t>Línea Telefónica 486 41 30 EXT: 100 – 103 – 113 - 121 – 122 – 221</w:t>
      </w:r>
    </w:p>
    <w:p w:rsidR="00985CDF" w:rsidRPr="0054581A" w:rsidRDefault="00985CDF" w:rsidP="002D12E9">
      <w:pPr>
        <w:numPr>
          <w:ilvl w:val="0"/>
          <w:numId w:val="6"/>
        </w:numPr>
        <w:contextualSpacing/>
        <w:jc w:val="both"/>
        <w:textAlignment w:val="baseline"/>
        <w:rPr>
          <w:rFonts w:ascii="Arial Narrow" w:hAnsi="Arial Narrow"/>
        </w:rPr>
      </w:pPr>
      <w:r w:rsidRPr="0054581A">
        <w:rPr>
          <w:rFonts w:ascii="Arial Narrow" w:eastAsiaTheme="minorEastAsia" w:hAnsi="Arial Narrow" w:cs="Arial"/>
          <w:color w:val="212121"/>
          <w:kern w:val="24"/>
        </w:rPr>
        <w:t>Correo Postal: Calle 97A No. 9A-34 Bogotá, D.C.</w:t>
      </w:r>
    </w:p>
    <w:p w:rsidR="00985CDF" w:rsidRPr="0054581A" w:rsidRDefault="00985CDF" w:rsidP="002D12E9">
      <w:pPr>
        <w:numPr>
          <w:ilvl w:val="0"/>
          <w:numId w:val="6"/>
        </w:numPr>
        <w:contextualSpacing/>
        <w:jc w:val="both"/>
        <w:textAlignment w:val="baseline"/>
        <w:rPr>
          <w:rFonts w:ascii="Arial Narrow" w:hAnsi="Arial Narrow"/>
        </w:rPr>
      </w:pPr>
      <w:r w:rsidRPr="0054581A">
        <w:rPr>
          <w:rFonts w:ascii="Arial Narrow" w:eastAsiaTheme="minorEastAsia" w:hAnsi="Arial Narrow" w:cs="Arial"/>
          <w:color w:val="212121"/>
          <w:kern w:val="24"/>
        </w:rPr>
        <w:t>Buzón de sugerencias: Calle 97A No. 9A-34 Bogotá, D.C.</w:t>
      </w:r>
    </w:p>
    <w:p w:rsidR="00985CDF" w:rsidRPr="0054581A" w:rsidRDefault="00985CDF" w:rsidP="002D12E9">
      <w:pPr>
        <w:numPr>
          <w:ilvl w:val="0"/>
          <w:numId w:val="6"/>
        </w:numPr>
        <w:contextualSpacing/>
        <w:jc w:val="both"/>
        <w:textAlignment w:val="baseline"/>
        <w:rPr>
          <w:rFonts w:ascii="Arial Narrow" w:hAnsi="Arial Narrow"/>
        </w:rPr>
      </w:pPr>
      <w:r w:rsidRPr="0054581A">
        <w:rPr>
          <w:rFonts w:ascii="Arial Narrow" w:eastAsiaTheme="minorEastAsia" w:hAnsi="Arial Narrow" w:cs="Arial"/>
          <w:color w:val="212121"/>
          <w:kern w:val="24"/>
        </w:rPr>
        <w:t xml:space="preserve">Correo electrónico: </w:t>
      </w:r>
      <w:hyperlink r:id="rId28" w:history="1">
        <w:r w:rsidRPr="0054581A">
          <w:rPr>
            <w:rFonts w:ascii="Arial Narrow" w:eastAsiaTheme="minorEastAsia" w:hAnsi="Arial Narrow" w:cs="Arial"/>
            <w:color w:val="0563C1"/>
            <w:kern w:val="24"/>
            <w:u w:val="single"/>
          </w:rPr>
          <w:t>aciudadano</w:t>
        </w:r>
        <w:r w:rsidRPr="0054581A">
          <w:rPr>
            <w:rFonts w:ascii="Arial Narrow" w:eastAsiaTheme="minorEastAsia" w:hAnsi="Arial Narrow" w:cs="Arial"/>
            <w:color w:val="0000FF" w:themeColor="hyperlink"/>
            <w:kern w:val="24"/>
            <w:u w:val="single"/>
          </w:rPr>
          <w:t>@uspec.gov.co</w:t>
        </w:r>
      </w:hyperlink>
    </w:p>
    <w:p w:rsidR="00985CDF" w:rsidRPr="0054581A" w:rsidRDefault="00985CDF" w:rsidP="002D12E9">
      <w:pPr>
        <w:numPr>
          <w:ilvl w:val="0"/>
          <w:numId w:val="6"/>
        </w:numPr>
        <w:spacing w:after="160" w:line="259" w:lineRule="auto"/>
        <w:contextualSpacing/>
        <w:jc w:val="both"/>
        <w:rPr>
          <w:rFonts w:ascii="Arial Narrow" w:hAnsi="Arial Narrow"/>
          <w:lang w:eastAsia="es-MX"/>
        </w:rPr>
      </w:pPr>
      <w:r w:rsidRPr="0054581A">
        <w:rPr>
          <w:rFonts w:ascii="Arial Narrow" w:eastAsiaTheme="minorEastAsia" w:hAnsi="Arial Narrow" w:cs="Arial"/>
          <w:color w:val="212121"/>
          <w:kern w:val="24"/>
          <w:lang w:val="en-US"/>
        </w:rPr>
        <w:t xml:space="preserve">Chat </w:t>
      </w:r>
      <w:hyperlink r:id="rId29" w:tgtFrame="_blank" w:tooltip="Clic para ingresar a Twitter" w:history="1">
        <w:r w:rsidRPr="0054581A">
          <w:rPr>
            <w:rFonts w:ascii="Arial Narrow" w:eastAsiaTheme="majorEastAsia" w:hAnsi="Arial Narrow"/>
            <w:color w:val="0563C1"/>
            <w:u w:val="single"/>
          </w:rPr>
          <w:t>Ingrese Aquí</w:t>
        </w:r>
      </w:hyperlink>
      <w:r w:rsidRPr="0054581A">
        <w:rPr>
          <w:rFonts w:ascii="Arial Narrow" w:hAnsi="Arial Narrow"/>
          <w:color w:val="0563C1"/>
        </w:rPr>
        <w:t> </w:t>
      </w:r>
    </w:p>
    <w:p w:rsidR="00985CDF" w:rsidRPr="0054581A" w:rsidRDefault="00985CDF" w:rsidP="00985CDF">
      <w:pPr>
        <w:contextualSpacing/>
        <w:jc w:val="both"/>
        <w:textAlignment w:val="baseline"/>
        <w:rPr>
          <w:rFonts w:ascii="Arial Narrow" w:hAnsi="Arial Narrow"/>
          <w:lang w:val="en-US"/>
        </w:rPr>
      </w:pPr>
    </w:p>
    <w:p w:rsidR="00985CDF" w:rsidRPr="0054581A" w:rsidRDefault="00985CDF" w:rsidP="00985CDF">
      <w:pPr>
        <w:contextualSpacing/>
        <w:jc w:val="both"/>
        <w:rPr>
          <w:rFonts w:ascii="Arial Narrow" w:hAnsi="Arial Narrow"/>
        </w:rPr>
      </w:pPr>
      <w:r w:rsidRPr="0054581A">
        <w:rPr>
          <w:rFonts w:ascii="Arial Narrow" w:hAnsi="Arial Narrow"/>
        </w:rPr>
        <w:t xml:space="preserve">El uso de medios electrónicos, principalmente el correo electrónico institucional </w:t>
      </w:r>
      <w:hyperlink r:id="rId30" w:history="1">
        <w:r w:rsidRPr="0054581A">
          <w:rPr>
            <w:rFonts w:ascii="Arial Narrow" w:hAnsi="Arial Narrow"/>
            <w:color w:val="0000FF" w:themeColor="hyperlink"/>
            <w:u w:val="single"/>
          </w:rPr>
          <w:t>aciudadano@uspec.gov.co</w:t>
        </w:r>
      </w:hyperlink>
      <w:r w:rsidRPr="0054581A">
        <w:rPr>
          <w:rFonts w:ascii="Arial Narrow" w:hAnsi="Arial Narrow"/>
        </w:rPr>
        <w:t>, juega un papel clave en la atención al ciudadano, que se refleja en condiciones relevantes de accesibilidad para nuestros usuarios. Así, se hace necesario continuar la articulación del servicio al ciudadano con las tecnologías de la información y las comunicaciones en la USPEC, que potencializan la efectividad en la gestión.</w:t>
      </w:r>
    </w:p>
    <w:p w:rsidR="00985CDF" w:rsidRPr="0054581A" w:rsidRDefault="00985CDF" w:rsidP="00985CDF">
      <w:pPr>
        <w:contextualSpacing/>
        <w:jc w:val="both"/>
        <w:rPr>
          <w:rFonts w:ascii="Arial Narrow" w:hAnsi="Arial Narrow"/>
        </w:rPr>
      </w:pPr>
    </w:p>
    <w:p w:rsidR="00985CDF" w:rsidRPr="0054581A" w:rsidRDefault="00985CDF" w:rsidP="00985CDF">
      <w:pPr>
        <w:contextualSpacing/>
        <w:jc w:val="both"/>
        <w:rPr>
          <w:rFonts w:ascii="Arial Narrow" w:hAnsi="Arial Narrow"/>
        </w:rPr>
      </w:pPr>
      <w:r w:rsidRPr="0054581A">
        <w:rPr>
          <w:rFonts w:ascii="Arial Narrow" w:hAnsi="Arial Narrow"/>
        </w:rPr>
        <w:t xml:space="preserve">Así mismo, la entidad ha establecido lineamientos para preservar y fortalecer la transparencia, es por esto que al interior de la entidad se ha establecido que toda </w:t>
      </w:r>
      <w:proofErr w:type="spellStart"/>
      <w:r w:rsidRPr="0054581A">
        <w:rPr>
          <w:rFonts w:ascii="Arial Narrow" w:hAnsi="Arial Narrow"/>
        </w:rPr>
        <w:t>PQRD’s</w:t>
      </w:r>
      <w:proofErr w:type="spellEnd"/>
      <w:r w:rsidRPr="0054581A">
        <w:rPr>
          <w:rFonts w:ascii="Arial Narrow" w:hAnsi="Arial Narrow"/>
        </w:rPr>
        <w:t xml:space="preserve"> de la ciudadanía debe ser ingresada en un solo aplicativo con el objeto de tener una sola herramienta de gestión que nos permita tener control de tiempos y calidad de las respuestas.</w:t>
      </w:r>
    </w:p>
    <w:p w:rsidR="00985CDF" w:rsidRPr="0054581A" w:rsidRDefault="00985CDF" w:rsidP="00985CDF">
      <w:pPr>
        <w:contextualSpacing/>
        <w:jc w:val="both"/>
        <w:rPr>
          <w:rFonts w:ascii="Arial Narrow" w:hAnsi="Arial Narrow"/>
        </w:rPr>
      </w:pPr>
    </w:p>
    <w:p w:rsidR="00985CDF" w:rsidRPr="0054581A" w:rsidRDefault="00985CDF" w:rsidP="00985CDF">
      <w:pPr>
        <w:contextualSpacing/>
        <w:jc w:val="both"/>
        <w:rPr>
          <w:rFonts w:ascii="Arial Narrow" w:hAnsi="Arial Narrow"/>
        </w:rPr>
      </w:pPr>
      <w:r w:rsidRPr="0054581A">
        <w:rPr>
          <w:rFonts w:ascii="Arial Narrow" w:hAnsi="Arial Narrow"/>
        </w:rPr>
        <w:t>La USPEC cuenta con un aplicativo PQRD, es una herramienta virtual por la cual le permite a la ciudadanía interponer Peticiones, Quejas, Reclamos, Denuncias, Sugerencias, Felicitaciones, Comentarios, Solicitudes de Información, Consultas entre otras –</w:t>
      </w:r>
      <w:proofErr w:type="spellStart"/>
      <w:r w:rsidRPr="0054581A">
        <w:rPr>
          <w:rFonts w:ascii="Arial Narrow" w:hAnsi="Arial Narrow"/>
        </w:rPr>
        <w:t>PQRD’s</w:t>
      </w:r>
      <w:proofErr w:type="spellEnd"/>
      <w:r w:rsidRPr="0054581A">
        <w:rPr>
          <w:rFonts w:ascii="Arial Narrow" w:hAnsi="Arial Narrow"/>
        </w:rPr>
        <w:t>-</w:t>
      </w:r>
    </w:p>
    <w:p w:rsidR="00985CDF" w:rsidRPr="0054581A" w:rsidRDefault="00985CDF" w:rsidP="00985CDF">
      <w:pPr>
        <w:contextualSpacing/>
        <w:jc w:val="both"/>
        <w:rPr>
          <w:rFonts w:ascii="Arial Narrow" w:hAnsi="Arial Narrow"/>
        </w:rPr>
      </w:pPr>
    </w:p>
    <w:p w:rsidR="00985CDF" w:rsidRPr="0054581A" w:rsidRDefault="00985CDF" w:rsidP="00985CDF">
      <w:pPr>
        <w:contextualSpacing/>
        <w:jc w:val="both"/>
        <w:rPr>
          <w:rFonts w:ascii="Arial Narrow" w:hAnsi="Arial Narrow"/>
        </w:rPr>
      </w:pPr>
      <w:r w:rsidRPr="0054581A">
        <w:rPr>
          <w:rFonts w:ascii="Arial Narrow" w:hAnsi="Arial Narrow"/>
        </w:rPr>
        <w:t>Como política institucional, se promueven jornadas de sensibilización en los servidores públicos y contratistas como mecanismos para mejorar los términos de respuesta al ciudadano.</w:t>
      </w:r>
    </w:p>
    <w:p w:rsidR="00985CDF" w:rsidRPr="0054581A" w:rsidRDefault="00985CDF" w:rsidP="00985CDF">
      <w:pPr>
        <w:contextualSpacing/>
        <w:jc w:val="both"/>
        <w:rPr>
          <w:rFonts w:ascii="Arial Narrow" w:hAnsi="Arial Narrow"/>
        </w:rPr>
      </w:pPr>
    </w:p>
    <w:p w:rsidR="00985CDF" w:rsidRPr="0054581A" w:rsidRDefault="00985CDF" w:rsidP="00985CDF">
      <w:pPr>
        <w:contextualSpacing/>
        <w:jc w:val="both"/>
        <w:rPr>
          <w:rFonts w:ascii="Arial Narrow" w:hAnsi="Arial Narrow"/>
        </w:rPr>
      </w:pPr>
      <w:r w:rsidRPr="0054581A">
        <w:rPr>
          <w:rFonts w:ascii="Arial Narrow" w:hAnsi="Arial Narrow"/>
        </w:rPr>
        <w:t>En consideración a la expedición de la Ley de Transparencia y del Derecho de Acceso a la Información Pública Nacional (Ley 1712 de marzo 6 de 2014 y Decreto 103 de 2015) y las capacitaciones generadas al interior de la entidad, se reafirma el compromiso de atender de forma oportuna, eficaz y eficiente a los ciudadanos.</w:t>
      </w:r>
    </w:p>
    <w:p w:rsidR="00985CDF" w:rsidRPr="0054581A" w:rsidRDefault="00985CDF" w:rsidP="00985CDF">
      <w:pPr>
        <w:contextualSpacing/>
        <w:jc w:val="both"/>
        <w:rPr>
          <w:rFonts w:ascii="Arial Narrow" w:hAnsi="Arial Narrow"/>
        </w:rPr>
      </w:pPr>
    </w:p>
    <w:p w:rsidR="00985CDF" w:rsidRPr="0054581A" w:rsidRDefault="00985CDF" w:rsidP="00985CDF">
      <w:pPr>
        <w:contextualSpacing/>
        <w:jc w:val="both"/>
        <w:rPr>
          <w:rFonts w:ascii="Arial Narrow" w:hAnsi="Arial Narrow"/>
        </w:rPr>
      </w:pPr>
      <w:r w:rsidRPr="0054581A">
        <w:rPr>
          <w:rFonts w:ascii="Arial Narrow" w:hAnsi="Arial Narrow"/>
        </w:rPr>
        <w:t xml:space="preserve">Así mismo, en la página web de la entidad se encuentran publicados los informes trimestrales y análisis de las </w:t>
      </w:r>
      <w:proofErr w:type="spellStart"/>
      <w:r w:rsidRPr="0054581A">
        <w:rPr>
          <w:rFonts w:ascii="Arial Narrow" w:hAnsi="Arial Narrow"/>
        </w:rPr>
        <w:t>PQRD’s</w:t>
      </w:r>
      <w:proofErr w:type="spellEnd"/>
      <w:r w:rsidRPr="0054581A">
        <w:rPr>
          <w:rFonts w:ascii="Arial Narrow" w:hAnsi="Arial Narrow"/>
        </w:rPr>
        <w:t xml:space="preserve"> recibidas por el grupo de Atención al ciudadano:</w:t>
      </w:r>
    </w:p>
    <w:p w:rsidR="00985CDF" w:rsidRPr="0054581A" w:rsidRDefault="00985CDF" w:rsidP="00985CDF">
      <w:pPr>
        <w:contextualSpacing/>
        <w:jc w:val="both"/>
        <w:rPr>
          <w:rFonts w:ascii="Arial Narrow" w:hAnsi="Arial Narrow"/>
        </w:rPr>
      </w:pPr>
    </w:p>
    <w:p w:rsidR="00985CDF" w:rsidRPr="0054581A" w:rsidRDefault="00C66DDF" w:rsidP="00985CDF">
      <w:pPr>
        <w:contextualSpacing/>
        <w:jc w:val="both"/>
        <w:rPr>
          <w:rFonts w:ascii="Arial Narrow" w:hAnsi="Arial Narrow"/>
        </w:rPr>
      </w:pPr>
      <w:hyperlink r:id="rId31" w:history="1">
        <w:r w:rsidR="00985CDF" w:rsidRPr="0054581A">
          <w:rPr>
            <w:rFonts w:ascii="Arial Narrow" w:hAnsi="Arial Narrow"/>
            <w:color w:val="0000FF" w:themeColor="hyperlink"/>
            <w:u w:val="single"/>
          </w:rPr>
          <w:t>http://www.uspec.gov.co/servicios-al-ciudadano/informes.html</w:t>
        </w:r>
      </w:hyperlink>
      <w:r w:rsidR="00985CDF" w:rsidRPr="0054581A">
        <w:rPr>
          <w:rFonts w:ascii="Arial Narrow" w:hAnsi="Arial Narrow"/>
        </w:rPr>
        <w:t>.</w:t>
      </w:r>
    </w:p>
    <w:p w:rsidR="00985CDF" w:rsidRPr="0054581A" w:rsidRDefault="00985CDF" w:rsidP="00985CDF">
      <w:pPr>
        <w:contextualSpacing/>
        <w:jc w:val="both"/>
        <w:rPr>
          <w:rFonts w:ascii="Arial Narrow" w:hAnsi="Arial Narrow"/>
        </w:rPr>
      </w:pPr>
    </w:p>
    <w:p w:rsidR="00985CDF" w:rsidRPr="0054581A" w:rsidRDefault="00985CDF" w:rsidP="00985CDF">
      <w:pPr>
        <w:contextualSpacing/>
        <w:jc w:val="both"/>
        <w:rPr>
          <w:rFonts w:ascii="Arial Narrow" w:hAnsi="Arial Narrow"/>
        </w:rPr>
      </w:pPr>
      <w:r w:rsidRPr="0054581A">
        <w:rPr>
          <w:rFonts w:ascii="Arial Narrow" w:hAnsi="Arial Narrow"/>
        </w:rPr>
        <w:t>Igualmente en la página web en el botón de TRANSPARENCIA Y ACCESO A LA INFORMACIÓN PUBLICA, se encuentra publicado el informe de Registro Público de Peticiones:</w:t>
      </w:r>
    </w:p>
    <w:p w:rsidR="00985CDF" w:rsidRPr="0054581A" w:rsidRDefault="00985CDF" w:rsidP="00985CDF">
      <w:pPr>
        <w:contextualSpacing/>
        <w:jc w:val="both"/>
        <w:rPr>
          <w:rFonts w:ascii="Arial Narrow" w:hAnsi="Arial Narrow"/>
        </w:rPr>
      </w:pPr>
    </w:p>
    <w:p w:rsidR="00985CDF" w:rsidRPr="0054581A" w:rsidRDefault="00C66DDF" w:rsidP="00985CDF">
      <w:pPr>
        <w:contextualSpacing/>
        <w:jc w:val="both"/>
        <w:rPr>
          <w:rFonts w:ascii="Arial Narrow" w:hAnsi="Arial Narrow"/>
          <w:color w:val="0000FF" w:themeColor="hyperlink"/>
          <w:u w:val="single"/>
        </w:rPr>
      </w:pPr>
      <w:hyperlink r:id="rId32" w:history="1">
        <w:r w:rsidR="00985CDF" w:rsidRPr="0054581A">
          <w:rPr>
            <w:rFonts w:ascii="Arial Narrow" w:hAnsi="Arial Narrow"/>
            <w:color w:val="0000FF" w:themeColor="hyperlink"/>
            <w:u w:val="single"/>
          </w:rPr>
          <w:t>http://www.uspec.gov.co/component/content/article/226-transparencia/648-transparencia-y-acceso-a-la-informaci%C3%B3n-p%C3%BAblica.html</w:t>
        </w:r>
      </w:hyperlink>
    </w:p>
    <w:p w:rsidR="00985CDF" w:rsidRPr="0054581A" w:rsidRDefault="00985CDF" w:rsidP="00985CDF">
      <w:pPr>
        <w:contextualSpacing/>
        <w:jc w:val="both"/>
        <w:rPr>
          <w:rFonts w:ascii="Arial Narrow" w:hAnsi="Arial Narrow"/>
          <w:color w:val="0000FF" w:themeColor="hyperlink"/>
          <w:u w:val="single"/>
        </w:rPr>
      </w:pPr>
    </w:p>
    <w:p w:rsidR="00985CDF" w:rsidRPr="0054581A" w:rsidRDefault="00985CDF" w:rsidP="00985CDF">
      <w:pPr>
        <w:keepNext/>
        <w:keepLines/>
        <w:spacing w:before="40"/>
        <w:outlineLvl w:val="1"/>
        <w:rPr>
          <w:rFonts w:ascii="Arial Narrow" w:eastAsiaTheme="majorEastAsia" w:hAnsi="Arial Narrow" w:cstheme="majorBidi"/>
          <w:b/>
          <w:u w:val="single"/>
        </w:rPr>
      </w:pPr>
      <w:bookmarkStart w:id="5" w:name="_Toc427142396"/>
      <w:r w:rsidRPr="0054581A">
        <w:rPr>
          <w:rFonts w:ascii="Arial Narrow" w:eastAsiaTheme="majorEastAsia" w:hAnsi="Arial Narrow" w:cstheme="majorBidi"/>
          <w:b/>
          <w:u w:val="single"/>
        </w:rPr>
        <w:t xml:space="preserve">PQRD’S POR TIPO </w:t>
      </w:r>
      <w:bookmarkEnd w:id="5"/>
    </w:p>
    <w:p w:rsidR="00985CDF" w:rsidRPr="0054581A" w:rsidRDefault="00985CDF" w:rsidP="00985CDF">
      <w:pPr>
        <w:rPr>
          <w:rFonts w:ascii="Arial Narrow" w:hAnsi="Arial Narrow"/>
        </w:rPr>
      </w:pPr>
    </w:p>
    <w:tbl>
      <w:tblPr>
        <w:tblW w:w="8639" w:type="dxa"/>
        <w:tblInd w:w="-10" w:type="dxa"/>
        <w:tblCellMar>
          <w:left w:w="70" w:type="dxa"/>
          <w:right w:w="70" w:type="dxa"/>
        </w:tblCellMar>
        <w:tblLook w:val="04A0" w:firstRow="1" w:lastRow="0" w:firstColumn="1" w:lastColumn="0" w:noHBand="0" w:noVBand="1"/>
      </w:tblPr>
      <w:tblGrid>
        <w:gridCol w:w="5183"/>
        <w:gridCol w:w="3456"/>
      </w:tblGrid>
      <w:tr w:rsidR="00985CDF" w:rsidRPr="0054581A" w:rsidTr="004172C7">
        <w:trPr>
          <w:trHeight w:val="678"/>
        </w:trPr>
        <w:tc>
          <w:tcPr>
            <w:tcW w:w="8639" w:type="dxa"/>
            <w:gridSpan w:val="2"/>
            <w:tcBorders>
              <w:top w:val="single" w:sz="8" w:space="0" w:color="auto"/>
              <w:left w:val="single" w:sz="8" w:space="0" w:color="auto"/>
              <w:bottom w:val="single" w:sz="8" w:space="0" w:color="auto"/>
              <w:right w:val="single" w:sz="8" w:space="0" w:color="000000"/>
            </w:tcBorders>
            <w:shd w:val="clear" w:color="000000" w:fill="1F4E78"/>
            <w:vAlign w:val="center"/>
            <w:hideMark/>
          </w:tcPr>
          <w:p w:rsidR="00985CDF" w:rsidRPr="0054581A" w:rsidRDefault="00985CDF" w:rsidP="00985CDF">
            <w:pPr>
              <w:jc w:val="center"/>
              <w:rPr>
                <w:rFonts w:ascii="Arial Narrow" w:hAnsi="Arial Narrow"/>
                <w:b/>
                <w:bCs/>
                <w:color w:val="FFFFFF"/>
                <w:sz w:val="32"/>
                <w:szCs w:val="32"/>
                <w:lang w:val="es-MX" w:eastAsia="es-MX"/>
              </w:rPr>
            </w:pPr>
            <w:proofErr w:type="spellStart"/>
            <w:r w:rsidRPr="0054581A">
              <w:rPr>
                <w:rFonts w:ascii="Arial Narrow" w:hAnsi="Arial Narrow"/>
                <w:b/>
                <w:bCs/>
                <w:color w:val="FFFFFF"/>
                <w:sz w:val="32"/>
                <w:szCs w:val="32"/>
                <w:lang w:eastAsia="es-MX"/>
              </w:rPr>
              <w:t>PQRD’s</w:t>
            </w:r>
            <w:proofErr w:type="spellEnd"/>
            <w:r w:rsidRPr="0054581A">
              <w:rPr>
                <w:rFonts w:ascii="Arial Narrow" w:hAnsi="Arial Narrow"/>
                <w:b/>
                <w:bCs/>
                <w:color w:val="FFFFFF"/>
                <w:sz w:val="32"/>
                <w:szCs w:val="32"/>
                <w:lang w:eastAsia="es-MX"/>
              </w:rPr>
              <w:t xml:space="preserve">  POR TIPO  </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000000" w:fill="2F75B5"/>
            <w:noWrap/>
            <w:vAlign w:val="center"/>
            <w:hideMark/>
          </w:tcPr>
          <w:p w:rsidR="00985CDF" w:rsidRPr="0054581A" w:rsidRDefault="00985CDF" w:rsidP="00985CDF">
            <w:pPr>
              <w:jc w:val="center"/>
              <w:rPr>
                <w:rFonts w:ascii="Arial Narrow" w:hAnsi="Arial Narrow"/>
                <w:b/>
                <w:bCs/>
                <w:color w:val="FFFFFF"/>
                <w:lang w:val="es-MX" w:eastAsia="es-MX"/>
              </w:rPr>
            </w:pPr>
            <w:r w:rsidRPr="0054581A">
              <w:rPr>
                <w:rFonts w:ascii="Arial Narrow" w:hAnsi="Arial Narrow"/>
                <w:b/>
                <w:bCs/>
                <w:color w:val="FFFFFF"/>
                <w:lang w:eastAsia="es-MX"/>
              </w:rPr>
              <w:t>TIPO</w:t>
            </w:r>
          </w:p>
        </w:tc>
        <w:tc>
          <w:tcPr>
            <w:tcW w:w="3455" w:type="dxa"/>
            <w:tcBorders>
              <w:top w:val="nil"/>
              <w:left w:val="nil"/>
              <w:bottom w:val="single" w:sz="8" w:space="0" w:color="auto"/>
              <w:right w:val="single" w:sz="8" w:space="0" w:color="auto"/>
            </w:tcBorders>
            <w:shd w:val="clear" w:color="000000" w:fill="2F75B5"/>
            <w:noWrap/>
            <w:vAlign w:val="center"/>
            <w:hideMark/>
          </w:tcPr>
          <w:p w:rsidR="00985CDF" w:rsidRPr="0054581A" w:rsidRDefault="00985CDF" w:rsidP="00985CDF">
            <w:pPr>
              <w:jc w:val="center"/>
              <w:rPr>
                <w:rFonts w:ascii="Arial Narrow" w:hAnsi="Arial Narrow"/>
                <w:b/>
                <w:bCs/>
                <w:color w:val="FFFFFF"/>
                <w:lang w:val="es-MX" w:eastAsia="es-MX"/>
              </w:rPr>
            </w:pPr>
            <w:r w:rsidRPr="0054581A">
              <w:rPr>
                <w:rFonts w:ascii="Arial Narrow" w:hAnsi="Arial Narrow"/>
                <w:b/>
                <w:bCs/>
                <w:color w:val="FFFFFF"/>
                <w:lang w:eastAsia="es-MX"/>
              </w:rPr>
              <w:t>TOTAL</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PETICIÓN</w:t>
            </w:r>
          </w:p>
        </w:tc>
        <w:tc>
          <w:tcPr>
            <w:tcW w:w="3455"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2.843</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000000" w:fill="9BC2E6"/>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DENUNCIA</w:t>
            </w:r>
          </w:p>
        </w:tc>
        <w:tc>
          <w:tcPr>
            <w:tcW w:w="3455" w:type="dxa"/>
            <w:tcBorders>
              <w:top w:val="nil"/>
              <w:left w:val="nil"/>
              <w:bottom w:val="single" w:sz="8" w:space="0" w:color="auto"/>
              <w:right w:val="single" w:sz="8" w:space="0" w:color="auto"/>
            </w:tcBorders>
            <w:shd w:val="clear" w:color="000000" w:fill="9BC2E6"/>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57</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QUEJA</w:t>
            </w:r>
          </w:p>
        </w:tc>
        <w:tc>
          <w:tcPr>
            <w:tcW w:w="3455"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185</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000000" w:fill="9BC2E6"/>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RECLAMO</w:t>
            </w:r>
          </w:p>
        </w:tc>
        <w:tc>
          <w:tcPr>
            <w:tcW w:w="3455" w:type="dxa"/>
            <w:tcBorders>
              <w:top w:val="nil"/>
              <w:left w:val="nil"/>
              <w:bottom w:val="single" w:sz="8" w:space="0" w:color="auto"/>
              <w:right w:val="single" w:sz="8" w:space="0" w:color="auto"/>
            </w:tcBorders>
            <w:shd w:val="clear" w:color="000000" w:fill="9BC2E6"/>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18</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SUGERENCIAS</w:t>
            </w:r>
          </w:p>
        </w:tc>
        <w:tc>
          <w:tcPr>
            <w:tcW w:w="3455"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7</w:t>
            </w:r>
          </w:p>
        </w:tc>
      </w:tr>
      <w:tr w:rsidR="00985CDF" w:rsidRPr="0054581A" w:rsidTr="004172C7">
        <w:trPr>
          <w:trHeight w:val="348"/>
        </w:trPr>
        <w:tc>
          <w:tcPr>
            <w:tcW w:w="5183" w:type="dxa"/>
            <w:tcBorders>
              <w:top w:val="nil"/>
              <w:left w:val="single" w:sz="8" w:space="0" w:color="auto"/>
              <w:bottom w:val="single" w:sz="8" w:space="0" w:color="auto"/>
              <w:right w:val="single" w:sz="8" w:space="0" w:color="auto"/>
            </w:tcBorders>
            <w:shd w:val="clear" w:color="000000" w:fill="9BC2E6"/>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COMENTARIOS</w:t>
            </w:r>
          </w:p>
        </w:tc>
        <w:tc>
          <w:tcPr>
            <w:tcW w:w="3455" w:type="dxa"/>
            <w:tcBorders>
              <w:top w:val="nil"/>
              <w:left w:val="nil"/>
              <w:bottom w:val="single" w:sz="8" w:space="0" w:color="auto"/>
              <w:right w:val="single" w:sz="8" w:space="0" w:color="auto"/>
            </w:tcBorders>
            <w:shd w:val="clear" w:color="000000" w:fill="9BC2E6"/>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7</w:t>
            </w:r>
          </w:p>
        </w:tc>
      </w:tr>
      <w:tr w:rsidR="00985CDF" w:rsidRPr="0054581A" w:rsidTr="004172C7">
        <w:trPr>
          <w:trHeight w:val="332"/>
        </w:trPr>
        <w:tc>
          <w:tcPr>
            <w:tcW w:w="5183"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sz w:val="22"/>
                <w:szCs w:val="22"/>
                <w:lang w:val="es-MX" w:eastAsia="es-MX"/>
              </w:rPr>
            </w:pPr>
            <w:r w:rsidRPr="0054581A">
              <w:rPr>
                <w:rFonts w:ascii="Arial Narrow" w:hAnsi="Arial Narrow"/>
                <w:color w:val="000000"/>
                <w:sz w:val="22"/>
                <w:szCs w:val="22"/>
                <w:lang w:eastAsia="es-MX"/>
              </w:rPr>
              <w:t>FELICITACIÓN</w:t>
            </w:r>
          </w:p>
        </w:tc>
        <w:tc>
          <w:tcPr>
            <w:tcW w:w="3455"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sz w:val="22"/>
                <w:szCs w:val="22"/>
                <w:lang w:val="es-MX" w:eastAsia="es-MX"/>
              </w:rPr>
            </w:pPr>
            <w:r w:rsidRPr="0054581A">
              <w:rPr>
                <w:rFonts w:ascii="Arial Narrow" w:hAnsi="Arial Narrow"/>
                <w:color w:val="000000"/>
                <w:sz w:val="22"/>
                <w:szCs w:val="22"/>
                <w:lang w:val="es-MX" w:eastAsia="es-MX"/>
              </w:rPr>
              <w:t>1</w:t>
            </w:r>
          </w:p>
        </w:tc>
      </w:tr>
    </w:tbl>
    <w:p w:rsidR="00985CDF" w:rsidRPr="0054581A" w:rsidRDefault="00985CDF" w:rsidP="00985CDF"/>
    <w:p w:rsidR="00985CDF" w:rsidRPr="0054581A" w:rsidRDefault="00985CDF" w:rsidP="00985CDF">
      <w:r w:rsidRPr="0054581A">
        <w:rPr>
          <w:noProof/>
          <w:lang w:val="es-CO" w:eastAsia="es-CO"/>
        </w:rPr>
        <w:drawing>
          <wp:inline distT="0" distB="0" distL="0" distR="0" wp14:anchorId="330E3548" wp14:editId="431EDB1B">
            <wp:extent cx="5381625" cy="3228975"/>
            <wp:effectExtent l="57150" t="0" r="47625" b="10477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5CDF" w:rsidRPr="0054581A" w:rsidRDefault="00985CDF" w:rsidP="00985CDF">
      <w:pPr>
        <w:contextualSpacing/>
        <w:jc w:val="both"/>
        <w:rPr>
          <w:rFonts w:ascii="Arial Narrow" w:hAnsi="Arial Narrow"/>
          <w:color w:val="0000FF" w:themeColor="hyperlink"/>
          <w:u w:val="single"/>
        </w:rPr>
      </w:pPr>
    </w:p>
    <w:p w:rsidR="00985CDF" w:rsidRPr="0054581A" w:rsidRDefault="00985CDF" w:rsidP="00985CDF">
      <w:pPr>
        <w:keepNext/>
        <w:keepLines/>
        <w:spacing w:before="40"/>
        <w:outlineLvl w:val="1"/>
        <w:rPr>
          <w:rFonts w:ascii="Arial Narrow" w:eastAsiaTheme="majorEastAsia" w:hAnsi="Arial Narrow" w:cstheme="majorBidi"/>
          <w:b/>
          <w:noProof/>
          <w:u w:val="single"/>
        </w:rPr>
      </w:pPr>
      <w:bookmarkStart w:id="6" w:name="_Toc427142400"/>
      <w:r w:rsidRPr="0054581A">
        <w:rPr>
          <w:rFonts w:ascii="Arial Narrow" w:eastAsiaTheme="majorEastAsia" w:hAnsi="Arial Narrow" w:cstheme="majorBidi"/>
          <w:b/>
          <w:noProof/>
          <w:u w:val="single"/>
        </w:rPr>
        <w:t xml:space="preserve">PQRD POR CANALES DE ATENCIÓN </w:t>
      </w:r>
      <w:bookmarkEnd w:id="6"/>
    </w:p>
    <w:p w:rsidR="00985CDF" w:rsidRPr="0054581A" w:rsidRDefault="00985CDF" w:rsidP="00985CDF">
      <w:pPr>
        <w:contextualSpacing/>
        <w:jc w:val="both"/>
        <w:rPr>
          <w:rFonts w:ascii="Arial Narrow" w:hAnsi="Arial Narrow"/>
          <w:noProof/>
          <w:color w:val="FF0000"/>
          <w:sz w:val="22"/>
          <w:szCs w:val="22"/>
        </w:rPr>
      </w:pPr>
    </w:p>
    <w:p w:rsidR="00985CDF" w:rsidRPr="0054581A" w:rsidRDefault="00985CDF" w:rsidP="00985CDF"/>
    <w:tbl>
      <w:tblPr>
        <w:tblW w:w="9214" w:type="dxa"/>
        <w:tblInd w:w="-10" w:type="dxa"/>
        <w:tblCellMar>
          <w:left w:w="70" w:type="dxa"/>
          <w:right w:w="70" w:type="dxa"/>
        </w:tblCellMar>
        <w:tblLook w:val="04A0" w:firstRow="1" w:lastRow="0" w:firstColumn="1" w:lastColumn="0" w:noHBand="0" w:noVBand="1"/>
      </w:tblPr>
      <w:tblGrid>
        <w:gridCol w:w="3060"/>
        <w:gridCol w:w="6154"/>
      </w:tblGrid>
      <w:tr w:rsidR="00985CDF" w:rsidRPr="0054581A" w:rsidTr="00AD7466">
        <w:trPr>
          <w:trHeight w:val="330"/>
        </w:trPr>
        <w:tc>
          <w:tcPr>
            <w:tcW w:w="9214" w:type="dxa"/>
            <w:gridSpan w:val="2"/>
            <w:tcBorders>
              <w:top w:val="single" w:sz="8" w:space="0" w:color="auto"/>
              <w:left w:val="single" w:sz="8" w:space="0" w:color="auto"/>
              <w:bottom w:val="single" w:sz="8" w:space="0" w:color="auto"/>
              <w:right w:val="single" w:sz="8" w:space="0" w:color="000000"/>
            </w:tcBorders>
            <w:shd w:val="clear" w:color="000000" w:fill="203764"/>
            <w:noWrap/>
            <w:vAlign w:val="center"/>
            <w:hideMark/>
          </w:tcPr>
          <w:p w:rsidR="00985CDF" w:rsidRPr="0054581A" w:rsidRDefault="00985CDF" w:rsidP="00985CDF">
            <w:pPr>
              <w:jc w:val="center"/>
              <w:rPr>
                <w:rFonts w:ascii="Arial Narrow" w:hAnsi="Arial Narrow"/>
                <w:b/>
                <w:bCs/>
                <w:color w:val="FFFFFF"/>
                <w:lang w:val="es-MX" w:eastAsia="es-MX"/>
              </w:rPr>
            </w:pPr>
            <w:r w:rsidRPr="0054581A">
              <w:rPr>
                <w:rFonts w:ascii="Arial Narrow" w:hAnsi="Arial Narrow"/>
                <w:b/>
                <w:bCs/>
                <w:color w:val="FFFFFF"/>
                <w:lang w:eastAsia="es-MX"/>
              </w:rPr>
              <w:t>CANALES DE  ATENCIÓN</w:t>
            </w:r>
          </w:p>
        </w:tc>
      </w:tr>
      <w:tr w:rsidR="00985CDF" w:rsidRPr="0054581A" w:rsidTr="00AD7466">
        <w:trPr>
          <w:trHeight w:val="330"/>
        </w:trPr>
        <w:tc>
          <w:tcPr>
            <w:tcW w:w="9214" w:type="dxa"/>
            <w:gridSpan w:val="2"/>
            <w:tcBorders>
              <w:top w:val="single" w:sz="8" w:space="0" w:color="auto"/>
              <w:left w:val="single" w:sz="8" w:space="0" w:color="auto"/>
              <w:bottom w:val="single" w:sz="8" w:space="0" w:color="auto"/>
              <w:right w:val="single" w:sz="8" w:space="0" w:color="000000"/>
            </w:tcBorders>
            <w:shd w:val="clear" w:color="000000" w:fill="2F75B5"/>
            <w:noWrap/>
            <w:vAlign w:val="center"/>
            <w:hideMark/>
          </w:tcPr>
          <w:p w:rsidR="00985CDF" w:rsidRPr="0054581A" w:rsidRDefault="00985CDF" w:rsidP="00985CDF">
            <w:pPr>
              <w:jc w:val="right"/>
              <w:rPr>
                <w:rFonts w:ascii="Arial Narrow" w:hAnsi="Arial Narrow"/>
                <w:b/>
                <w:bCs/>
                <w:color w:val="FFFFFF"/>
                <w:lang w:val="es-MX" w:eastAsia="es-MX"/>
              </w:rPr>
            </w:pPr>
            <w:r w:rsidRPr="0054581A">
              <w:rPr>
                <w:rFonts w:ascii="Arial Narrow" w:hAnsi="Arial Narrow"/>
                <w:b/>
                <w:bCs/>
                <w:color w:val="FFFFFF"/>
                <w:lang w:val="es-MX" w:eastAsia="es-MX"/>
              </w:rPr>
              <w:t>TOTAL</w:t>
            </w:r>
          </w:p>
        </w:tc>
      </w:tr>
      <w:tr w:rsidR="00985CDF" w:rsidRPr="0054581A" w:rsidTr="00AD7466">
        <w:trPr>
          <w:trHeight w:val="330"/>
        </w:trPr>
        <w:tc>
          <w:tcPr>
            <w:tcW w:w="3060"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lang w:val="es-MX" w:eastAsia="es-MX"/>
              </w:rPr>
            </w:pPr>
            <w:r w:rsidRPr="0054581A">
              <w:rPr>
                <w:rFonts w:ascii="Arial Narrow" w:hAnsi="Arial Narrow"/>
                <w:color w:val="000000"/>
                <w:lang w:eastAsia="es-MX"/>
              </w:rPr>
              <w:t>ATENCIÓN PERSONAL</w:t>
            </w:r>
          </w:p>
        </w:tc>
        <w:tc>
          <w:tcPr>
            <w:tcW w:w="6154"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lang w:val="es-MX" w:eastAsia="es-MX"/>
              </w:rPr>
            </w:pPr>
            <w:r w:rsidRPr="0054581A">
              <w:rPr>
                <w:rFonts w:ascii="Arial Narrow" w:hAnsi="Arial Narrow"/>
                <w:color w:val="000000"/>
                <w:lang w:val="es-MX" w:eastAsia="es-MX"/>
              </w:rPr>
              <w:t>14</w:t>
            </w:r>
          </w:p>
        </w:tc>
      </w:tr>
      <w:tr w:rsidR="00985CDF" w:rsidRPr="0054581A" w:rsidTr="00AD7466">
        <w:trPr>
          <w:trHeight w:val="330"/>
        </w:trPr>
        <w:tc>
          <w:tcPr>
            <w:tcW w:w="3060" w:type="dxa"/>
            <w:tcBorders>
              <w:top w:val="nil"/>
              <w:left w:val="single" w:sz="8" w:space="0" w:color="auto"/>
              <w:bottom w:val="single" w:sz="8" w:space="0" w:color="auto"/>
              <w:right w:val="single" w:sz="8" w:space="0" w:color="auto"/>
            </w:tcBorders>
            <w:shd w:val="clear" w:color="000000" w:fill="9BC2E6"/>
            <w:noWrap/>
            <w:vAlign w:val="center"/>
            <w:hideMark/>
          </w:tcPr>
          <w:p w:rsidR="00985CDF" w:rsidRPr="0054581A" w:rsidRDefault="00985CDF" w:rsidP="00985CDF">
            <w:pPr>
              <w:rPr>
                <w:rFonts w:ascii="Arial Narrow" w:hAnsi="Arial Narrow"/>
                <w:color w:val="000000"/>
                <w:lang w:val="es-MX" w:eastAsia="es-MX"/>
              </w:rPr>
            </w:pPr>
            <w:r w:rsidRPr="0054581A">
              <w:rPr>
                <w:rFonts w:ascii="Arial Narrow" w:hAnsi="Arial Narrow"/>
                <w:color w:val="000000"/>
                <w:lang w:eastAsia="es-MX"/>
              </w:rPr>
              <w:t>ATENCIÓN TELEFÓNICA</w:t>
            </w:r>
          </w:p>
        </w:tc>
        <w:tc>
          <w:tcPr>
            <w:tcW w:w="6154" w:type="dxa"/>
            <w:tcBorders>
              <w:top w:val="nil"/>
              <w:left w:val="nil"/>
              <w:bottom w:val="single" w:sz="8" w:space="0" w:color="auto"/>
              <w:right w:val="single" w:sz="8" w:space="0" w:color="auto"/>
            </w:tcBorders>
            <w:shd w:val="clear" w:color="000000" w:fill="9BC2E6"/>
            <w:noWrap/>
            <w:vAlign w:val="center"/>
            <w:hideMark/>
          </w:tcPr>
          <w:p w:rsidR="00985CDF" w:rsidRPr="0054581A" w:rsidRDefault="00985CDF" w:rsidP="00985CDF">
            <w:pPr>
              <w:jc w:val="center"/>
              <w:rPr>
                <w:rFonts w:ascii="Arial Narrow" w:hAnsi="Arial Narrow"/>
                <w:color w:val="000000"/>
                <w:lang w:val="es-MX" w:eastAsia="es-MX"/>
              </w:rPr>
            </w:pPr>
            <w:r w:rsidRPr="0054581A">
              <w:rPr>
                <w:rFonts w:ascii="Arial Narrow" w:hAnsi="Arial Narrow"/>
                <w:color w:val="000000"/>
                <w:lang w:val="es-MX" w:eastAsia="es-MX"/>
              </w:rPr>
              <w:t>7</w:t>
            </w:r>
          </w:p>
        </w:tc>
      </w:tr>
      <w:tr w:rsidR="00985CDF" w:rsidRPr="0054581A" w:rsidTr="00AD7466">
        <w:trPr>
          <w:trHeight w:val="330"/>
        </w:trPr>
        <w:tc>
          <w:tcPr>
            <w:tcW w:w="3060"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lang w:val="es-MX" w:eastAsia="es-MX"/>
              </w:rPr>
            </w:pPr>
            <w:r w:rsidRPr="0054581A">
              <w:rPr>
                <w:rFonts w:ascii="Arial Narrow" w:hAnsi="Arial Narrow"/>
                <w:color w:val="000000"/>
                <w:lang w:eastAsia="es-MX"/>
              </w:rPr>
              <w:t>CHAT</w:t>
            </w:r>
          </w:p>
        </w:tc>
        <w:tc>
          <w:tcPr>
            <w:tcW w:w="6154"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lang w:val="es-MX" w:eastAsia="es-MX"/>
              </w:rPr>
            </w:pPr>
            <w:r w:rsidRPr="0054581A">
              <w:rPr>
                <w:rFonts w:ascii="Arial Narrow" w:hAnsi="Arial Narrow"/>
                <w:color w:val="000000"/>
                <w:lang w:val="es-MX" w:eastAsia="es-MX"/>
              </w:rPr>
              <w:t>12</w:t>
            </w:r>
          </w:p>
        </w:tc>
      </w:tr>
      <w:tr w:rsidR="00985CDF" w:rsidRPr="0054581A" w:rsidTr="00AD7466">
        <w:trPr>
          <w:trHeight w:val="330"/>
        </w:trPr>
        <w:tc>
          <w:tcPr>
            <w:tcW w:w="3060" w:type="dxa"/>
            <w:tcBorders>
              <w:top w:val="nil"/>
              <w:left w:val="single" w:sz="8" w:space="0" w:color="auto"/>
              <w:bottom w:val="single" w:sz="8" w:space="0" w:color="auto"/>
              <w:right w:val="single" w:sz="8" w:space="0" w:color="auto"/>
            </w:tcBorders>
            <w:shd w:val="clear" w:color="000000" w:fill="9BC2E6"/>
            <w:noWrap/>
            <w:vAlign w:val="center"/>
            <w:hideMark/>
          </w:tcPr>
          <w:p w:rsidR="00985CDF" w:rsidRPr="0054581A" w:rsidRDefault="00985CDF" w:rsidP="00985CDF">
            <w:pPr>
              <w:rPr>
                <w:rFonts w:ascii="Arial Narrow" w:hAnsi="Arial Narrow"/>
                <w:color w:val="000000"/>
                <w:lang w:val="es-MX" w:eastAsia="es-MX"/>
              </w:rPr>
            </w:pPr>
            <w:r w:rsidRPr="0054581A">
              <w:rPr>
                <w:rFonts w:ascii="Arial Narrow" w:hAnsi="Arial Narrow"/>
                <w:color w:val="000000"/>
                <w:lang w:eastAsia="es-MX"/>
              </w:rPr>
              <w:t>CORREO POSTAL</w:t>
            </w:r>
          </w:p>
        </w:tc>
        <w:tc>
          <w:tcPr>
            <w:tcW w:w="6154" w:type="dxa"/>
            <w:tcBorders>
              <w:top w:val="nil"/>
              <w:left w:val="nil"/>
              <w:bottom w:val="single" w:sz="8" w:space="0" w:color="auto"/>
              <w:right w:val="single" w:sz="8" w:space="0" w:color="auto"/>
            </w:tcBorders>
            <w:shd w:val="clear" w:color="000000" w:fill="9BC2E6"/>
            <w:noWrap/>
            <w:vAlign w:val="center"/>
            <w:hideMark/>
          </w:tcPr>
          <w:p w:rsidR="00985CDF" w:rsidRPr="0054581A" w:rsidRDefault="00985CDF" w:rsidP="00985CDF">
            <w:pPr>
              <w:jc w:val="center"/>
              <w:rPr>
                <w:rFonts w:ascii="Arial Narrow" w:hAnsi="Arial Narrow"/>
                <w:color w:val="000000"/>
                <w:lang w:val="es-MX" w:eastAsia="es-MX"/>
              </w:rPr>
            </w:pPr>
            <w:r w:rsidRPr="0054581A">
              <w:rPr>
                <w:rFonts w:ascii="Arial Narrow" w:hAnsi="Arial Narrow"/>
                <w:color w:val="000000"/>
                <w:lang w:val="es-MX" w:eastAsia="es-MX"/>
              </w:rPr>
              <w:t>1341</w:t>
            </w:r>
          </w:p>
        </w:tc>
      </w:tr>
      <w:tr w:rsidR="00985CDF" w:rsidRPr="0054581A" w:rsidTr="00AD7466">
        <w:trPr>
          <w:trHeight w:val="330"/>
        </w:trPr>
        <w:tc>
          <w:tcPr>
            <w:tcW w:w="3060" w:type="dxa"/>
            <w:tcBorders>
              <w:top w:val="nil"/>
              <w:left w:val="single" w:sz="8" w:space="0" w:color="auto"/>
              <w:bottom w:val="single" w:sz="8" w:space="0" w:color="auto"/>
              <w:right w:val="single" w:sz="8" w:space="0" w:color="auto"/>
            </w:tcBorders>
            <w:shd w:val="clear" w:color="auto" w:fill="auto"/>
            <w:noWrap/>
            <w:vAlign w:val="center"/>
            <w:hideMark/>
          </w:tcPr>
          <w:p w:rsidR="00985CDF" w:rsidRPr="0054581A" w:rsidRDefault="00985CDF" w:rsidP="00985CDF">
            <w:pPr>
              <w:rPr>
                <w:rFonts w:ascii="Arial Narrow" w:hAnsi="Arial Narrow"/>
                <w:color w:val="000000"/>
                <w:lang w:val="es-MX" w:eastAsia="es-MX"/>
              </w:rPr>
            </w:pPr>
            <w:r w:rsidRPr="0054581A">
              <w:rPr>
                <w:rFonts w:ascii="Arial Narrow" w:hAnsi="Arial Narrow"/>
                <w:color w:val="000000"/>
                <w:lang w:eastAsia="es-MX"/>
              </w:rPr>
              <w:t>E - MAIL</w:t>
            </w:r>
          </w:p>
        </w:tc>
        <w:tc>
          <w:tcPr>
            <w:tcW w:w="6154" w:type="dxa"/>
            <w:tcBorders>
              <w:top w:val="nil"/>
              <w:left w:val="nil"/>
              <w:bottom w:val="single" w:sz="8" w:space="0" w:color="auto"/>
              <w:right w:val="single" w:sz="8" w:space="0" w:color="auto"/>
            </w:tcBorders>
            <w:shd w:val="clear" w:color="auto" w:fill="auto"/>
            <w:noWrap/>
            <w:vAlign w:val="center"/>
            <w:hideMark/>
          </w:tcPr>
          <w:p w:rsidR="00985CDF" w:rsidRPr="0054581A" w:rsidRDefault="00985CDF" w:rsidP="00985CDF">
            <w:pPr>
              <w:jc w:val="center"/>
              <w:rPr>
                <w:rFonts w:ascii="Arial Narrow" w:hAnsi="Arial Narrow"/>
                <w:color w:val="000000"/>
                <w:lang w:val="es-MX" w:eastAsia="es-MX"/>
              </w:rPr>
            </w:pPr>
            <w:r w:rsidRPr="0054581A">
              <w:rPr>
                <w:rFonts w:ascii="Arial Narrow" w:hAnsi="Arial Narrow"/>
                <w:color w:val="000000"/>
                <w:lang w:val="es-MX" w:eastAsia="es-MX"/>
              </w:rPr>
              <w:t>1496</w:t>
            </w:r>
          </w:p>
        </w:tc>
      </w:tr>
      <w:tr w:rsidR="00985CDF" w:rsidRPr="0054581A" w:rsidTr="00AD7466">
        <w:trPr>
          <w:trHeight w:val="330"/>
        </w:trPr>
        <w:tc>
          <w:tcPr>
            <w:tcW w:w="3060" w:type="dxa"/>
            <w:tcBorders>
              <w:top w:val="nil"/>
              <w:left w:val="single" w:sz="8" w:space="0" w:color="auto"/>
              <w:bottom w:val="single" w:sz="8" w:space="0" w:color="auto"/>
              <w:right w:val="single" w:sz="8" w:space="0" w:color="auto"/>
            </w:tcBorders>
            <w:shd w:val="clear" w:color="000000" w:fill="9BC2E6"/>
            <w:noWrap/>
            <w:vAlign w:val="center"/>
            <w:hideMark/>
          </w:tcPr>
          <w:p w:rsidR="00985CDF" w:rsidRPr="0054581A" w:rsidRDefault="00985CDF" w:rsidP="00985CDF">
            <w:pPr>
              <w:rPr>
                <w:rFonts w:ascii="Arial Narrow" w:hAnsi="Arial Narrow"/>
                <w:color w:val="000000"/>
                <w:lang w:val="es-MX" w:eastAsia="es-MX"/>
              </w:rPr>
            </w:pPr>
            <w:r w:rsidRPr="0054581A">
              <w:rPr>
                <w:rFonts w:ascii="Arial Narrow" w:hAnsi="Arial Narrow"/>
                <w:color w:val="000000"/>
                <w:lang w:eastAsia="es-MX"/>
              </w:rPr>
              <w:t>APLICATIVO PQRD</w:t>
            </w:r>
          </w:p>
        </w:tc>
        <w:tc>
          <w:tcPr>
            <w:tcW w:w="6154" w:type="dxa"/>
            <w:tcBorders>
              <w:top w:val="nil"/>
              <w:left w:val="nil"/>
              <w:bottom w:val="single" w:sz="8" w:space="0" w:color="auto"/>
              <w:right w:val="single" w:sz="8" w:space="0" w:color="auto"/>
            </w:tcBorders>
            <w:shd w:val="clear" w:color="000000" w:fill="9BC2E6"/>
            <w:noWrap/>
            <w:vAlign w:val="center"/>
            <w:hideMark/>
          </w:tcPr>
          <w:p w:rsidR="00985CDF" w:rsidRPr="0054581A" w:rsidRDefault="00985CDF" w:rsidP="00985CDF">
            <w:pPr>
              <w:jc w:val="center"/>
              <w:rPr>
                <w:rFonts w:ascii="Arial Narrow" w:hAnsi="Arial Narrow"/>
                <w:color w:val="000000"/>
                <w:lang w:val="es-MX" w:eastAsia="es-MX"/>
              </w:rPr>
            </w:pPr>
            <w:r w:rsidRPr="0054581A">
              <w:rPr>
                <w:rFonts w:ascii="Arial Narrow" w:hAnsi="Arial Narrow"/>
                <w:color w:val="000000"/>
                <w:lang w:val="es-MX" w:eastAsia="es-MX"/>
              </w:rPr>
              <w:t>248</w:t>
            </w:r>
          </w:p>
        </w:tc>
      </w:tr>
    </w:tbl>
    <w:p w:rsidR="00985CDF" w:rsidRPr="0054581A" w:rsidRDefault="00985CDF" w:rsidP="00985CDF">
      <w:pPr>
        <w:rPr>
          <w:rFonts w:ascii="Arial Narrow" w:hAnsi="Arial Narrow" w:cs="Arial"/>
          <w:b/>
          <w:bCs/>
          <w:szCs w:val="22"/>
          <w:u w:val="single"/>
        </w:rPr>
      </w:pPr>
    </w:p>
    <w:p w:rsidR="00985CDF" w:rsidRPr="0054581A" w:rsidRDefault="00985CDF" w:rsidP="00985CDF">
      <w:pPr>
        <w:rPr>
          <w:rFonts w:ascii="Arial Narrow" w:hAnsi="Arial Narrow" w:cs="Arial"/>
          <w:b/>
          <w:bCs/>
          <w:szCs w:val="22"/>
          <w:u w:val="single"/>
        </w:rPr>
      </w:pPr>
      <w:r w:rsidRPr="0054581A">
        <w:rPr>
          <w:noProof/>
          <w:lang w:val="es-CO" w:eastAsia="es-CO"/>
        </w:rPr>
        <w:drawing>
          <wp:inline distT="0" distB="0" distL="0" distR="0" wp14:anchorId="11C86D62" wp14:editId="51190285">
            <wp:extent cx="5885970" cy="3318510"/>
            <wp:effectExtent l="0" t="0" r="635" b="152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5CDF" w:rsidRPr="0054581A" w:rsidRDefault="00985CDF" w:rsidP="00985CDF">
      <w:pPr>
        <w:rPr>
          <w:rFonts w:ascii="Arial Narrow" w:hAnsi="Arial Narrow" w:cs="Arial"/>
          <w:b/>
          <w:bCs/>
          <w:szCs w:val="22"/>
          <w:u w:val="single"/>
        </w:rPr>
      </w:pPr>
    </w:p>
    <w:bookmarkEnd w:id="2"/>
    <w:bookmarkEnd w:id="3"/>
    <w:bookmarkEnd w:id="4"/>
    <w:p w:rsidR="00985CDF" w:rsidRPr="0054581A" w:rsidRDefault="00985CDF" w:rsidP="00985CDF">
      <w:pPr>
        <w:jc w:val="both"/>
        <w:rPr>
          <w:rFonts w:ascii="Arial Narrow" w:hAnsi="Arial Narrow"/>
          <w:bCs/>
          <w:color w:val="000000"/>
          <w:lang w:val="es-MX" w:eastAsia="es-MX"/>
        </w:rPr>
      </w:pPr>
      <w:r w:rsidRPr="0054581A">
        <w:rPr>
          <w:rFonts w:ascii="Arial Narrow" w:hAnsi="Arial Narrow"/>
          <w:bCs/>
          <w:color w:val="000000"/>
          <w:lang w:val="es-MX" w:eastAsia="es-MX"/>
        </w:rPr>
        <w:t>La entidad cuenta con líderes PQRD en cada una de las dependencias,  con el fin de realizar el seguimiento y trámite de las Peticiones, quejas, reclamos, sugerencias, denuncias y demás allegadas a la Entidad.</w:t>
      </w:r>
    </w:p>
    <w:p w:rsidR="00985CDF" w:rsidRPr="0054581A" w:rsidRDefault="00985CDF" w:rsidP="00985CDF">
      <w:pPr>
        <w:jc w:val="both"/>
        <w:rPr>
          <w:rFonts w:ascii="Arial Narrow" w:hAnsi="Arial Narrow"/>
          <w:bCs/>
          <w:color w:val="000000"/>
          <w:lang w:val="es-MX" w:eastAsia="es-MX"/>
        </w:rPr>
      </w:pPr>
    </w:p>
    <w:p w:rsidR="00985CDF" w:rsidRPr="0054581A" w:rsidRDefault="00985CDF" w:rsidP="00985CDF">
      <w:pPr>
        <w:keepNext/>
        <w:keepLines/>
        <w:spacing w:before="240"/>
        <w:jc w:val="center"/>
        <w:outlineLvl w:val="0"/>
        <w:rPr>
          <w:rFonts w:ascii="Arial Narrow" w:eastAsiaTheme="majorEastAsia" w:hAnsi="Arial Narrow" w:cstheme="majorBidi"/>
          <w:b/>
          <w:szCs w:val="28"/>
          <w:lang w:val="es-ES_tradnl"/>
        </w:rPr>
      </w:pPr>
      <w:r w:rsidRPr="0054581A">
        <w:rPr>
          <w:rFonts w:ascii="Arial Narrow" w:eastAsiaTheme="majorEastAsia" w:hAnsi="Arial Narrow" w:cstheme="majorBidi"/>
          <w:b/>
          <w:szCs w:val="28"/>
          <w:lang w:val="es-ES_tradnl"/>
        </w:rPr>
        <w:t>PROCESO DE ENLACE CON ESTABLECIMIENTOS DE RECLUSIÓN</w:t>
      </w:r>
    </w:p>
    <w:p w:rsidR="00985CDF" w:rsidRPr="0054581A" w:rsidRDefault="00985CDF" w:rsidP="00985CDF">
      <w:pPr>
        <w:jc w:val="center"/>
        <w:rPr>
          <w:rFonts w:ascii="Arial Narrow" w:hAnsi="Arial Narrow"/>
          <w:b/>
          <w:lang w:val="es-ES_tradnl"/>
        </w:rPr>
      </w:pPr>
    </w:p>
    <w:p w:rsidR="00985CDF" w:rsidRPr="0054581A" w:rsidRDefault="00985CDF" w:rsidP="00985CDF">
      <w:pPr>
        <w:jc w:val="both"/>
        <w:rPr>
          <w:rFonts w:ascii="Arial Narrow" w:hAnsi="Arial Narrow" w:cs="Arial"/>
          <w:szCs w:val="22"/>
        </w:rPr>
      </w:pPr>
      <w:r w:rsidRPr="0054581A">
        <w:rPr>
          <w:rFonts w:ascii="Arial Narrow" w:hAnsi="Arial Narrow" w:cs="Arial"/>
          <w:szCs w:val="22"/>
        </w:rPr>
        <w:lastRenderedPageBreak/>
        <w:t>El Decreto No. 0242 del 01 de febrero de 2012, estableció la planta de empleos de la Unidad de Servicios Penitenciarios y Carcelarios- SPC, y dispuso proveer dentro de los empleos creados, la incorporación directa de los servidores del Instituto Nacional Penitenciario y Carcelario- INPEC necesarios para atender las funciones de la Unidad.</w:t>
      </w:r>
    </w:p>
    <w:p w:rsidR="00985CDF" w:rsidRPr="0054581A" w:rsidRDefault="00985CDF" w:rsidP="00985CDF">
      <w:pPr>
        <w:jc w:val="both"/>
        <w:rPr>
          <w:rFonts w:ascii="Arial Narrow" w:hAnsi="Arial Narrow" w:cs="Arial"/>
          <w:szCs w:val="22"/>
        </w:rPr>
      </w:pPr>
    </w:p>
    <w:p w:rsidR="00985CDF" w:rsidRPr="0054581A" w:rsidRDefault="00985CDF" w:rsidP="00985CDF">
      <w:pPr>
        <w:jc w:val="both"/>
        <w:rPr>
          <w:rFonts w:ascii="Arial Narrow" w:hAnsi="Arial Narrow" w:cs="Arial"/>
          <w:szCs w:val="22"/>
        </w:rPr>
      </w:pPr>
      <w:r w:rsidRPr="0054581A">
        <w:rPr>
          <w:rFonts w:ascii="Arial Narrow" w:hAnsi="Arial Narrow" w:cs="Arial"/>
          <w:szCs w:val="22"/>
        </w:rPr>
        <w:t xml:space="preserve">Con este fundamento para el año 2012, un aproximado de 90 Servidores Públicos que laboraban para el momento en Establecimientos Carcelarios y Regionales en el INPEC, pasaron a formar parte de la Unidad de Servicios Penitenciarios y Carcelarios, quienes quedaron </w:t>
      </w:r>
      <w:r w:rsidRPr="0054581A">
        <w:rPr>
          <w:rFonts w:ascii="Arial Narrow" w:hAnsi="Arial Narrow"/>
        </w:rPr>
        <w:t>distribuidos en</w:t>
      </w:r>
      <w:r w:rsidRPr="0054581A">
        <w:rPr>
          <w:rFonts w:ascii="Arial Narrow" w:hAnsi="Arial Narrow" w:cs="Arial"/>
          <w:szCs w:val="22"/>
        </w:rPr>
        <w:t xml:space="preserve"> los mismos lugares donde venían trabajando para el Instituto.</w:t>
      </w:r>
    </w:p>
    <w:p w:rsidR="00985CDF" w:rsidRPr="0054581A" w:rsidRDefault="00985CDF" w:rsidP="00985CDF">
      <w:pPr>
        <w:jc w:val="both"/>
        <w:rPr>
          <w:rFonts w:ascii="Arial Narrow" w:hAnsi="Arial Narrow" w:cs="Arial"/>
          <w:szCs w:val="22"/>
        </w:rPr>
      </w:pPr>
    </w:p>
    <w:p w:rsidR="00985CDF" w:rsidRPr="0054581A" w:rsidRDefault="00985CDF" w:rsidP="00312843">
      <w:pPr>
        <w:ind w:left="720"/>
        <w:contextualSpacing/>
        <w:rPr>
          <w:rFonts w:ascii="Arial Narrow" w:hAnsi="Arial Narrow"/>
          <w:b/>
        </w:rPr>
      </w:pPr>
      <w:r w:rsidRPr="0054581A">
        <w:rPr>
          <w:rFonts w:ascii="Arial Narrow" w:hAnsi="Arial Narrow"/>
          <w:b/>
        </w:rPr>
        <w:t>Organización de servidores públicos en Establecimientos y Regionales</w:t>
      </w:r>
    </w:p>
    <w:p w:rsidR="00985CDF" w:rsidRPr="0054581A" w:rsidRDefault="00985CDF" w:rsidP="00985CDF">
      <w:pPr>
        <w:jc w:val="both"/>
        <w:rPr>
          <w:rFonts w:ascii="Arial Narrow" w:hAnsi="Arial Narrow"/>
        </w:rPr>
      </w:pPr>
    </w:p>
    <w:p w:rsidR="00985CDF" w:rsidRDefault="00985CDF" w:rsidP="00985CDF">
      <w:pPr>
        <w:jc w:val="both"/>
        <w:rPr>
          <w:rFonts w:ascii="Arial Narrow" w:hAnsi="Arial Narrow"/>
          <w:lang w:val="es-MX"/>
        </w:rPr>
      </w:pPr>
      <w:r w:rsidRPr="0054581A">
        <w:rPr>
          <w:rFonts w:ascii="Arial Narrow" w:hAnsi="Arial Narrow"/>
        </w:rPr>
        <w:t xml:space="preserve">Se relaciona a continuación la distribución en la que se encuentran los </w:t>
      </w:r>
      <w:r w:rsidRPr="0054581A">
        <w:rPr>
          <w:rFonts w:ascii="Arial Narrow" w:hAnsi="Arial Narrow"/>
          <w:lang w:val="es-MX"/>
        </w:rPr>
        <w:t>setenta y nueve (79) funcionarios de apoyo y enlace de la SUBAER, precisando que cincuenta y cinco (55) laboran en Establecimientos de Reclusión y veinticuatro (24) en Sedes Regionales, así:</w:t>
      </w:r>
    </w:p>
    <w:p w:rsidR="00312843" w:rsidRPr="0054581A" w:rsidRDefault="00312843" w:rsidP="00985CDF">
      <w:pPr>
        <w:jc w:val="both"/>
        <w:rPr>
          <w:rFonts w:ascii="Arial Narrow" w:hAnsi="Arial Narrow"/>
        </w:rPr>
      </w:pPr>
    </w:p>
    <w:p w:rsidR="00985CDF" w:rsidRPr="0054581A" w:rsidRDefault="00985CDF" w:rsidP="00985CDF">
      <w:pPr>
        <w:ind w:left="284"/>
        <w:jc w:val="both"/>
        <w:rPr>
          <w:rFonts w:ascii="Arial Narrow" w:hAnsi="Arial Narrow"/>
        </w:rPr>
      </w:pPr>
    </w:p>
    <w:tbl>
      <w:tblPr>
        <w:tblW w:w="9363" w:type="dxa"/>
        <w:jc w:val="center"/>
        <w:tblCellMar>
          <w:left w:w="0" w:type="dxa"/>
          <w:right w:w="0" w:type="dxa"/>
        </w:tblCellMar>
        <w:tblLook w:val="0600" w:firstRow="0" w:lastRow="0" w:firstColumn="0" w:lastColumn="0" w:noHBand="1" w:noVBand="1"/>
      </w:tblPr>
      <w:tblGrid>
        <w:gridCol w:w="1512"/>
        <w:gridCol w:w="1546"/>
        <w:gridCol w:w="2200"/>
        <w:gridCol w:w="1915"/>
        <w:gridCol w:w="2190"/>
      </w:tblGrid>
      <w:tr w:rsidR="00985CDF" w:rsidRPr="0054581A" w:rsidTr="004172C7">
        <w:trPr>
          <w:trHeight w:val="166"/>
          <w:jc w:val="center"/>
        </w:trPr>
        <w:tc>
          <w:tcPr>
            <w:tcW w:w="1515" w:type="dxa"/>
            <w:tcBorders>
              <w:top w:val="single" w:sz="8"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REGIONAL</w:t>
            </w:r>
          </w:p>
        </w:tc>
        <w:tc>
          <w:tcPr>
            <w:tcW w:w="1516" w:type="dxa"/>
            <w:tcBorders>
              <w:top w:val="single" w:sz="8"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FUNCIONARIOS</w:t>
            </w:r>
          </w:p>
        </w:tc>
        <w:tc>
          <w:tcPr>
            <w:tcW w:w="2204" w:type="dxa"/>
            <w:tcBorders>
              <w:top w:val="single" w:sz="8"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EN ESTABLECIMIENTO</w:t>
            </w:r>
          </w:p>
        </w:tc>
        <w:tc>
          <w:tcPr>
            <w:tcW w:w="1926" w:type="dxa"/>
            <w:tcBorders>
              <w:top w:val="single" w:sz="8"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EN SEDE REGIONAL</w:t>
            </w:r>
          </w:p>
        </w:tc>
        <w:tc>
          <w:tcPr>
            <w:tcW w:w="2202" w:type="dxa"/>
            <w:tcBorders>
              <w:top w:val="single" w:sz="8" w:space="0" w:color="000000"/>
              <w:left w:val="single" w:sz="4" w:space="0" w:color="000000"/>
              <w:bottom w:val="single" w:sz="8"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b/>
                <w:bCs/>
              </w:rPr>
              <w:t>COBERTURA EN ERON</w:t>
            </w:r>
          </w:p>
        </w:tc>
      </w:tr>
      <w:tr w:rsidR="00985CDF" w:rsidRPr="0054581A" w:rsidTr="004172C7">
        <w:trPr>
          <w:trHeight w:val="56"/>
          <w:jc w:val="center"/>
        </w:trPr>
        <w:tc>
          <w:tcPr>
            <w:tcW w:w="1515" w:type="dxa"/>
            <w:tcBorders>
              <w:top w:val="single" w:sz="8"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CENTRAL</w:t>
            </w:r>
          </w:p>
        </w:tc>
        <w:tc>
          <w:tcPr>
            <w:tcW w:w="1516"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16</w:t>
            </w:r>
          </w:p>
        </w:tc>
        <w:tc>
          <w:tcPr>
            <w:tcW w:w="2204"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16</w:t>
            </w:r>
          </w:p>
        </w:tc>
        <w:tc>
          <w:tcPr>
            <w:tcW w:w="1926" w:type="dxa"/>
            <w:tcBorders>
              <w:top w:val="single" w:sz="8"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0</w:t>
            </w:r>
          </w:p>
        </w:tc>
        <w:tc>
          <w:tcPr>
            <w:tcW w:w="2202" w:type="dxa"/>
            <w:tcBorders>
              <w:top w:val="single" w:sz="8" w:space="0" w:color="000000"/>
              <w:left w:val="single" w:sz="4" w:space="0" w:color="000000"/>
              <w:bottom w:val="single" w:sz="4"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rPr>
              <w:t>13</w:t>
            </w:r>
          </w:p>
        </w:tc>
      </w:tr>
      <w:tr w:rsidR="00985CDF" w:rsidRPr="0054581A" w:rsidTr="004172C7">
        <w:trPr>
          <w:trHeight w:val="147"/>
          <w:jc w:val="center"/>
        </w:trPr>
        <w:tc>
          <w:tcPr>
            <w:tcW w:w="151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OCCIDENTE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10</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5</w:t>
            </w:r>
          </w:p>
        </w:tc>
        <w:tc>
          <w:tcPr>
            <w:tcW w:w="2202" w:type="dxa"/>
            <w:tcBorders>
              <w:top w:val="single" w:sz="4" w:space="0" w:color="000000"/>
              <w:left w:val="single" w:sz="4" w:space="0" w:color="000000"/>
              <w:bottom w:val="single" w:sz="4"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rPr>
              <w:t>7</w:t>
            </w:r>
          </w:p>
        </w:tc>
      </w:tr>
      <w:tr w:rsidR="00985CDF" w:rsidRPr="0054581A" w:rsidTr="004172C7">
        <w:trPr>
          <w:trHeight w:val="141"/>
          <w:jc w:val="center"/>
        </w:trPr>
        <w:tc>
          <w:tcPr>
            <w:tcW w:w="151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NORTE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10</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5</w:t>
            </w:r>
          </w:p>
        </w:tc>
        <w:tc>
          <w:tcPr>
            <w:tcW w:w="2202" w:type="dxa"/>
            <w:tcBorders>
              <w:top w:val="single" w:sz="4" w:space="0" w:color="000000"/>
              <w:left w:val="single" w:sz="4" w:space="0" w:color="000000"/>
              <w:bottom w:val="single" w:sz="4"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rPr>
              <w:t>8</w:t>
            </w:r>
          </w:p>
        </w:tc>
      </w:tr>
      <w:tr w:rsidR="00985CDF" w:rsidRPr="0054581A" w:rsidTr="004172C7">
        <w:trPr>
          <w:trHeight w:val="134"/>
          <w:jc w:val="center"/>
        </w:trPr>
        <w:tc>
          <w:tcPr>
            <w:tcW w:w="151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ORIENTE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10</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7</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3</w:t>
            </w:r>
          </w:p>
        </w:tc>
        <w:tc>
          <w:tcPr>
            <w:tcW w:w="2202" w:type="dxa"/>
            <w:tcBorders>
              <w:top w:val="single" w:sz="4" w:space="0" w:color="000000"/>
              <w:left w:val="single" w:sz="4" w:space="0" w:color="000000"/>
              <w:bottom w:val="single" w:sz="4"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rPr>
              <w:t>5</w:t>
            </w:r>
          </w:p>
        </w:tc>
      </w:tr>
      <w:tr w:rsidR="00985CDF" w:rsidRPr="0054581A" w:rsidTr="004172C7">
        <w:trPr>
          <w:trHeight w:val="128"/>
          <w:jc w:val="center"/>
        </w:trPr>
        <w:tc>
          <w:tcPr>
            <w:tcW w:w="1515"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NOROESTE</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12</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4</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8</w:t>
            </w:r>
          </w:p>
        </w:tc>
        <w:tc>
          <w:tcPr>
            <w:tcW w:w="2202" w:type="dxa"/>
            <w:tcBorders>
              <w:top w:val="single" w:sz="4" w:space="0" w:color="000000"/>
              <w:left w:val="single" w:sz="4" w:space="0" w:color="000000"/>
              <w:bottom w:val="single" w:sz="4"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rPr>
              <w:t>3</w:t>
            </w:r>
          </w:p>
        </w:tc>
      </w:tr>
      <w:tr w:rsidR="00985CDF" w:rsidRPr="0054581A" w:rsidTr="004172C7">
        <w:trPr>
          <w:trHeight w:val="111"/>
          <w:jc w:val="center"/>
        </w:trPr>
        <w:tc>
          <w:tcPr>
            <w:tcW w:w="1515" w:type="dxa"/>
            <w:tcBorders>
              <w:top w:val="single" w:sz="4" w:space="0" w:color="000000"/>
              <w:left w:val="single" w:sz="8"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VIEJO CALDAS</w:t>
            </w:r>
          </w:p>
        </w:tc>
        <w:tc>
          <w:tcPr>
            <w:tcW w:w="1516"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11</w:t>
            </w:r>
          </w:p>
        </w:tc>
        <w:tc>
          <w:tcPr>
            <w:tcW w:w="2204" w:type="dxa"/>
            <w:tcBorders>
              <w:top w:val="single" w:sz="4" w:space="0" w:color="000000"/>
              <w:left w:val="single" w:sz="4" w:space="0" w:color="000000"/>
              <w:bottom w:val="double" w:sz="6"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8</w:t>
            </w:r>
          </w:p>
        </w:tc>
        <w:tc>
          <w:tcPr>
            <w:tcW w:w="1926" w:type="dxa"/>
            <w:tcBorders>
              <w:top w:val="single" w:sz="4" w:space="0" w:color="000000"/>
              <w:left w:val="single" w:sz="4" w:space="0" w:color="000000"/>
              <w:bottom w:val="double" w:sz="6" w:space="0" w:color="000000"/>
              <w:right w:val="single" w:sz="8"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rPr>
              <w:t>3</w:t>
            </w:r>
          </w:p>
        </w:tc>
        <w:tc>
          <w:tcPr>
            <w:tcW w:w="2202" w:type="dxa"/>
            <w:tcBorders>
              <w:top w:val="single" w:sz="4" w:space="0" w:color="000000"/>
              <w:left w:val="single" w:sz="4" w:space="0" w:color="000000"/>
              <w:bottom w:val="double" w:sz="6" w:space="0" w:color="000000"/>
              <w:right w:val="single" w:sz="8"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rPr>
              <w:t>5</w:t>
            </w:r>
          </w:p>
        </w:tc>
      </w:tr>
      <w:tr w:rsidR="00985CDF" w:rsidRPr="0054581A" w:rsidTr="004172C7">
        <w:trPr>
          <w:trHeight w:val="175"/>
          <w:jc w:val="center"/>
        </w:trPr>
        <w:tc>
          <w:tcPr>
            <w:tcW w:w="1515" w:type="dxa"/>
            <w:tcBorders>
              <w:top w:val="double" w:sz="6"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TOTAL</w:t>
            </w:r>
          </w:p>
        </w:tc>
        <w:tc>
          <w:tcPr>
            <w:tcW w:w="1516" w:type="dxa"/>
            <w:tcBorders>
              <w:top w:val="double" w:sz="6"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79</w:t>
            </w:r>
          </w:p>
        </w:tc>
        <w:tc>
          <w:tcPr>
            <w:tcW w:w="2204" w:type="dxa"/>
            <w:tcBorders>
              <w:top w:val="double" w:sz="6"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55</w:t>
            </w:r>
          </w:p>
        </w:tc>
        <w:tc>
          <w:tcPr>
            <w:tcW w:w="1926" w:type="dxa"/>
            <w:tcBorders>
              <w:top w:val="double" w:sz="6"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985CDF" w:rsidRPr="0054581A" w:rsidRDefault="00985CDF" w:rsidP="00985CDF">
            <w:pPr>
              <w:jc w:val="center"/>
              <w:rPr>
                <w:rFonts w:ascii="Arial Narrow" w:hAnsi="Arial Narrow"/>
              </w:rPr>
            </w:pPr>
            <w:r w:rsidRPr="0054581A">
              <w:rPr>
                <w:rFonts w:ascii="Arial Narrow" w:hAnsi="Arial Narrow"/>
                <w:b/>
                <w:bCs/>
              </w:rPr>
              <w:t>24</w:t>
            </w:r>
          </w:p>
        </w:tc>
        <w:tc>
          <w:tcPr>
            <w:tcW w:w="2202" w:type="dxa"/>
            <w:tcBorders>
              <w:top w:val="double" w:sz="6" w:space="0" w:color="000000"/>
              <w:left w:val="single" w:sz="4" w:space="0" w:color="000000"/>
              <w:bottom w:val="single" w:sz="8" w:space="0" w:color="000000"/>
              <w:right w:val="single" w:sz="4" w:space="0" w:color="000000"/>
            </w:tcBorders>
            <w:vAlign w:val="center"/>
          </w:tcPr>
          <w:p w:rsidR="00985CDF" w:rsidRPr="0054581A" w:rsidRDefault="00985CDF" w:rsidP="00985CDF">
            <w:pPr>
              <w:jc w:val="center"/>
              <w:rPr>
                <w:rFonts w:ascii="Arial Narrow" w:hAnsi="Arial Narrow"/>
              </w:rPr>
            </w:pPr>
            <w:r w:rsidRPr="0054581A">
              <w:rPr>
                <w:rFonts w:ascii="Arial Narrow" w:hAnsi="Arial Narrow"/>
                <w:b/>
                <w:bCs/>
              </w:rPr>
              <w:t>41</w:t>
            </w:r>
          </w:p>
        </w:tc>
      </w:tr>
    </w:tbl>
    <w:p w:rsidR="00985CDF" w:rsidRPr="0054581A" w:rsidRDefault="00985CDF" w:rsidP="00985CDF">
      <w:pPr>
        <w:ind w:left="284"/>
        <w:contextualSpacing/>
        <w:rPr>
          <w:rFonts w:ascii="Arial Narrow" w:hAnsi="Arial Narrow"/>
        </w:rPr>
      </w:pPr>
    </w:p>
    <w:p w:rsidR="00985CDF" w:rsidRPr="0054581A" w:rsidRDefault="00985CDF" w:rsidP="00985CDF">
      <w:pPr>
        <w:jc w:val="both"/>
        <w:rPr>
          <w:rFonts w:ascii="Arial Narrow" w:hAnsi="Arial Narrow" w:cs="Arial"/>
          <w:szCs w:val="22"/>
        </w:rPr>
      </w:pPr>
      <w:r w:rsidRPr="0054581A">
        <w:rPr>
          <w:rFonts w:ascii="Arial Narrow" w:hAnsi="Arial Narrow" w:cs="Arial"/>
          <w:szCs w:val="22"/>
        </w:rPr>
        <w:t xml:space="preserve">Durante el período 2012-2014, las funciones que debía cumplir la Subdirección no estaban organizadas conforme a lo descrito en artículo 27 del Decreto No. 4150 de 2011, se realizaban en forma dispersa, dada la complejidad, los Procedimientos y Subproceso que inicialmente no estaban aprobados; al igual los funcionarios que laboraban fuera de la sede no contaban con un puesto de trabajo, equipo de cómputo, ni material para el desempeño de sus funciones. </w:t>
      </w:r>
    </w:p>
    <w:p w:rsidR="00985CDF" w:rsidRPr="0054581A" w:rsidRDefault="00985CDF" w:rsidP="00985CDF">
      <w:pPr>
        <w:jc w:val="both"/>
        <w:rPr>
          <w:rFonts w:ascii="Arial Narrow" w:hAnsi="Arial Narrow"/>
          <w:lang w:val="es-ES_tradnl"/>
        </w:rPr>
      </w:pPr>
    </w:p>
    <w:p w:rsidR="00985CDF" w:rsidRPr="0054581A" w:rsidRDefault="00985CDF" w:rsidP="00985CDF">
      <w:pPr>
        <w:jc w:val="both"/>
        <w:rPr>
          <w:rFonts w:ascii="Arial Narrow" w:hAnsi="Arial Narrow"/>
          <w:lang w:val="es-ES_tradnl"/>
        </w:rPr>
      </w:pPr>
      <w:r w:rsidRPr="0054581A">
        <w:rPr>
          <w:rFonts w:ascii="Arial Narrow" w:hAnsi="Arial Narrow"/>
          <w:lang w:val="es-ES_tradnl"/>
        </w:rPr>
        <w:t xml:space="preserve">En el año 2014, se elabora y aprueba el Subproceso: </w:t>
      </w:r>
      <w:r w:rsidRPr="0054581A">
        <w:rPr>
          <w:rFonts w:ascii="Arial Narrow" w:hAnsi="Arial Narrow"/>
          <w:i/>
          <w:lang w:val="es-ES_tradnl"/>
        </w:rPr>
        <w:t>“Enlace con Establecimientos de Reclusión</w:t>
      </w:r>
      <w:r w:rsidRPr="0054581A">
        <w:rPr>
          <w:rFonts w:ascii="Arial Narrow" w:hAnsi="Arial Narrow"/>
          <w:lang w:val="es-ES_tradnl"/>
        </w:rPr>
        <w:t>”, con el</w:t>
      </w:r>
      <w:r w:rsidRPr="0054581A">
        <w:rPr>
          <w:rFonts w:ascii="Arial Narrow" w:hAnsi="Arial Narrow"/>
          <w:i/>
          <w:lang w:val="es-ES_tradnl"/>
        </w:rPr>
        <w:t xml:space="preserve"> </w:t>
      </w:r>
      <w:r w:rsidRPr="0054581A">
        <w:rPr>
          <w:rFonts w:ascii="Arial Narrow" w:hAnsi="Arial Narrow"/>
          <w:lang w:val="es-ES_tradnl"/>
        </w:rPr>
        <w:t xml:space="preserve">Objetivo de: </w:t>
      </w:r>
      <w:r w:rsidRPr="0054581A">
        <w:rPr>
          <w:rFonts w:ascii="Arial Narrow" w:hAnsi="Arial Narrow"/>
          <w:i/>
          <w:lang w:val="es-ES_tradnl"/>
        </w:rPr>
        <w:t>“Establecer las actividades necesarias para la articulación de información entre los Establecimientos de Reclusión del Orden Nacional - ERON y la Unidad de Servicios Penitenciarios y Carcelarios - USPEC”</w:t>
      </w:r>
      <w:r w:rsidRPr="0054581A">
        <w:rPr>
          <w:rFonts w:ascii="Arial Narrow" w:hAnsi="Arial Narrow"/>
          <w:lang w:val="es-ES_tradnl"/>
        </w:rPr>
        <w:t>, para lo cual se realiza apoyo y enlace a las Direcciones de Logística e Infraestructura, registrando en los formatos la información vinculada al servicio de alimentación, atención en salud, suministro de bienes e infraestructura.</w:t>
      </w:r>
    </w:p>
    <w:p w:rsidR="00985CDF" w:rsidRPr="0054581A" w:rsidRDefault="00985CDF" w:rsidP="00985CDF">
      <w:pPr>
        <w:jc w:val="both"/>
        <w:rPr>
          <w:rFonts w:ascii="Arial Narrow" w:hAnsi="Arial Narrow"/>
          <w:lang w:val="es-ES_tradnl"/>
        </w:rPr>
      </w:pPr>
    </w:p>
    <w:p w:rsidR="00985CDF" w:rsidRPr="0054581A" w:rsidRDefault="00985CDF" w:rsidP="00312843">
      <w:pPr>
        <w:keepNext/>
        <w:keepLines/>
        <w:spacing w:before="40"/>
        <w:ind w:left="720"/>
        <w:contextualSpacing/>
        <w:outlineLvl w:val="1"/>
        <w:rPr>
          <w:rFonts w:ascii="Arial Narrow" w:hAnsi="Arial Narrow"/>
          <w:b/>
        </w:rPr>
      </w:pPr>
      <w:r w:rsidRPr="0054581A">
        <w:rPr>
          <w:rFonts w:ascii="Arial Narrow" w:hAnsi="Arial Narrow"/>
          <w:b/>
        </w:rPr>
        <w:lastRenderedPageBreak/>
        <w:t>Adquisición de Equipos portátiles y mobiliario</w:t>
      </w:r>
    </w:p>
    <w:p w:rsidR="00985CDF" w:rsidRPr="0054581A" w:rsidRDefault="00985CDF" w:rsidP="00985CDF">
      <w:pPr>
        <w:keepNext/>
        <w:keepLines/>
        <w:spacing w:before="40"/>
        <w:ind w:left="360"/>
        <w:outlineLvl w:val="1"/>
        <w:rPr>
          <w:rFonts w:ascii="Arial Narrow" w:hAnsi="Arial Narrow"/>
          <w:color w:val="365F91" w:themeColor="accent1" w:themeShade="BF"/>
        </w:rPr>
      </w:pPr>
    </w:p>
    <w:p w:rsidR="00985CDF" w:rsidRPr="0054581A" w:rsidRDefault="00985CDF" w:rsidP="00985CDF">
      <w:pPr>
        <w:contextualSpacing/>
        <w:jc w:val="both"/>
        <w:rPr>
          <w:rFonts w:ascii="Arial Narrow" w:hAnsi="Arial Narrow" w:cs="Arial"/>
          <w:lang w:val="es-CO"/>
        </w:rPr>
      </w:pPr>
      <w:r w:rsidRPr="0054581A">
        <w:rPr>
          <w:rFonts w:ascii="Arial Narrow" w:hAnsi="Arial Narrow" w:cs="Arial"/>
          <w:lang w:val="es-CO"/>
        </w:rPr>
        <w:t>La USPEC efectuó la adquisición de equipos de cómputo portátiles para los servidores públicos de la Unidad que laboran en los Establecimientos de Reclusión, de igual manera, así como el mobiliario y enseres de oficina (escritorios tipo puestos de trabajo y asientos - tipo sillas).</w:t>
      </w:r>
    </w:p>
    <w:p w:rsidR="00985CDF" w:rsidRPr="0054581A" w:rsidRDefault="00985CDF" w:rsidP="00985CDF">
      <w:pPr>
        <w:contextualSpacing/>
        <w:jc w:val="both"/>
        <w:rPr>
          <w:rFonts w:ascii="Arial Narrow" w:hAnsi="Arial Narrow" w:cs="Arial"/>
          <w:b/>
          <w:lang w:val="es-CO"/>
        </w:rPr>
      </w:pPr>
    </w:p>
    <w:p w:rsidR="00985CDF" w:rsidRPr="0054581A" w:rsidRDefault="00985CDF" w:rsidP="00985CDF">
      <w:pPr>
        <w:contextualSpacing/>
        <w:jc w:val="both"/>
        <w:rPr>
          <w:rFonts w:ascii="Arial Narrow" w:hAnsi="Arial Narrow" w:cs="Arial"/>
          <w:lang w:val="es-CO"/>
        </w:rPr>
      </w:pPr>
      <w:r w:rsidRPr="0054581A">
        <w:rPr>
          <w:rFonts w:ascii="Arial Narrow" w:hAnsi="Arial Narrow" w:cs="Arial"/>
          <w:lang w:val="es-CO"/>
        </w:rPr>
        <w:t>Actualmente, los setenta y nueve (79) servidores públicos de la Unidad cuentan con equipo portátil, escritorio con cajonera y silla ergonómica, así mismo se hizo entrega de treinta (30) impresoras multifuncionales conforme a la necesidad, distribuidas entre las seis (6) Direcciones Regionales y 25 Establecimientos de Reclusión, estas últimas adquiridas mediante contrato 338 de 2014.</w:t>
      </w:r>
    </w:p>
    <w:p w:rsidR="00985CDF" w:rsidRPr="0054581A" w:rsidRDefault="00985CDF" w:rsidP="00985CDF">
      <w:pPr>
        <w:contextualSpacing/>
        <w:jc w:val="both"/>
        <w:rPr>
          <w:rFonts w:ascii="Arial Narrow" w:hAnsi="Arial Narrow" w:cs="Arial"/>
          <w:lang w:val="es-CO"/>
        </w:rPr>
      </w:pPr>
    </w:p>
    <w:p w:rsidR="00985CDF" w:rsidRPr="0054581A" w:rsidRDefault="00985CDF" w:rsidP="00985CDF">
      <w:pPr>
        <w:contextualSpacing/>
        <w:jc w:val="both"/>
        <w:rPr>
          <w:rFonts w:ascii="Arial Narrow" w:hAnsi="Arial Narrow" w:cs="Arial"/>
          <w:lang w:val="es-CO"/>
        </w:rPr>
      </w:pPr>
      <w:r w:rsidRPr="0054581A">
        <w:rPr>
          <w:rFonts w:ascii="Arial Narrow" w:hAnsi="Arial Narrow" w:cs="Arial"/>
          <w:lang w:val="es-CO"/>
        </w:rPr>
        <w:t>Todo lo anterior, con el apoyo de las dependencias ejecutoras: la Oficina de Tecnología y el Grupo Administrativo de la Subdirección Administrativa.</w:t>
      </w:r>
    </w:p>
    <w:p w:rsidR="00985CDF" w:rsidRPr="0054581A" w:rsidRDefault="00985CDF" w:rsidP="00985CDF">
      <w:pPr>
        <w:jc w:val="both"/>
        <w:rPr>
          <w:rFonts w:ascii="Arial Narrow" w:hAnsi="Arial Narrow" w:cs="Arial"/>
          <w:szCs w:val="22"/>
          <w:lang w:val="es-CO"/>
        </w:rPr>
      </w:pPr>
    </w:p>
    <w:p w:rsidR="00985CDF" w:rsidRPr="0054581A" w:rsidRDefault="00985CDF" w:rsidP="00312843">
      <w:pPr>
        <w:ind w:left="284"/>
        <w:contextualSpacing/>
        <w:rPr>
          <w:rFonts w:ascii="Arial Narrow" w:hAnsi="Arial Narrow"/>
          <w:color w:val="365F91" w:themeColor="accent1" w:themeShade="BF"/>
        </w:rPr>
      </w:pPr>
      <w:bookmarkStart w:id="7" w:name="_Toc427142372"/>
      <w:bookmarkStart w:id="8" w:name="_Toc456277632"/>
      <w:r w:rsidRPr="0054581A">
        <w:rPr>
          <w:rFonts w:ascii="Arial Narrow" w:hAnsi="Arial Narrow"/>
          <w:b/>
        </w:rPr>
        <w:t>Fichas técnicas</w:t>
      </w:r>
      <w:bookmarkEnd w:id="7"/>
      <w:bookmarkEnd w:id="8"/>
    </w:p>
    <w:p w:rsidR="00985CDF" w:rsidRPr="0054581A" w:rsidRDefault="00985CDF" w:rsidP="00985CDF">
      <w:pPr>
        <w:ind w:left="-76"/>
        <w:rPr>
          <w:rFonts w:ascii="Arial Narrow" w:hAnsi="Arial Narrow"/>
          <w:color w:val="365F91" w:themeColor="accent1" w:themeShade="BF"/>
        </w:rPr>
      </w:pPr>
    </w:p>
    <w:p w:rsidR="00985CDF" w:rsidRPr="0054581A" w:rsidRDefault="00985CDF" w:rsidP="00985CDF">
      <w:pPr>
        <w:contextualSpacing/>
        <w:jc w:val="both"/>
        <w:rPr>
          <w:rFonts w:ascii="Arial Narrow" w:hAnsi="Arial Narrow" w:cs="Arial"/>
          <w:lang w:val="es-CO"/>
        </w:rPr>
      </w:pPr>
      <w:r w:rsidRPr="0054581A">
        <w:rPr>
          <w:rFonts w:ascii="Arial Narrow" w:hAnsi="Arial Narrow" w:cs="Arial"/>
          <w:lang w:val="es-CO"/>
        </w:rPr>
        <w:t xml:space="preserve">Dentro del Plan de Acción del año 2014, la meta de la SUBAER consistió en “elaborar, aprobar y publicar las Fichas Técnicas de los Establecimientos de Reclusión del Orden Nacional, de cara al ciudadano”. </w:t>
      </w:r>
    </w:p>
    <w:p w:rsidR="00985CDF" w:rsidRPr="0054581A" w:rsidRDefault="00985CDF" w:rsidP="00985CDF">
      <w:pPr>
        <w:contextualSpacing/>
        <w:jc w:val="both"/>
        <w:rPr>
          <w:rFonts w:ascii="Arial Narrow" w:hAnsi="Arial Narrow" w:cs="Arial"/>
          <w:lang w:val="es-CO"/>
        </w:rPr>
      </w:pPr>
    </w:p>
    <w:p w:rsidR="00985CDF" w:rsidRDefault="00985CDF" w:rsidP="00985CDF">
      <w:pPr>
        <w:contextualSpacing/>
        <w:jc w:val="both"/>
        <w:rPr>
          <w:rFonts w:ascii="Arial Narrow" w:hAnsi="Arial Narrow" w:cs="Arial"/>
          <w:lang w:val="es-CO"/>
        </w:rPr>
      </w:pPr>
      <w:r w:rsidRPr="0054581A">
        <w:rPr>
          <w:rFonts w:ascii="Arial Narrow" w:hAnsi="Arial Narrow" w:cs="Arial"/>
          <w:lang w:val="es-CO"/>
        </w:rPr>
        <w:t>Por lo anterior, con el apoyo de la Dirección de Infraestructura y la Dirección de Logística, se desarrolló la herramienta de consulta "Fichas Técnicas" la cual le permite conocer la gestión realizada por la Unidad de Servicios Penitenciarios y Carcelarios - USPEC sobre los 137 Establecimientos de Reclusión del Orden Nacional - ERON que conforman las 6 Regionales del Instituto Nacional Penitenciario y Carcelario - INPEC, en respuesta a las necesidades del sistema carcelario en materia de Bienes, Servicios e Infraestructura. Esta herramienta se encuentra disponible en la página web de la Unidad en la parte inferior con su respectivo enlace, ingresando por Google Chrome. Los cinco primeros días de cada mes, se realiza la actualización de las Fichas Técnicas publicadas en la página web de la USPEC. Los funcionarios ubicados en los Establecimientos de Reclusión, están encargados de remitir los cambios presentados correspondientes a la información general de los mismos, del mismo modo, las áreas involucradas (Dirección de Logística y Dirección de Infraestructura) envían la información que se actualizó a los funcionarios delegados para tal fin  la SUBAER, con el propósito de dejar los respectivos registros.</w:t>
      </w:r>
    </w:p>
    <w:p w:rsidR="00CF4056" w:rsidRPr="0054581A" w:rsidRDefault="00CF4056" w:rsidP="00985CDF">
      <w:pPr>
        <w:contextualSpacing/>
        <w:jc w:val="both"/>
        <w:rPr>
          <w:rFonts w:ascii="Arial Narrow" w:hAnsi="Arial Narrow" w:cs="Arial"/>
          <w:lang w:val="es-CO"/>
        </w:rPr>
      </w:pPr>
    </w:p>
    <w:p w:rsidR="00985CDF" w:rsidRPr="0054581A" w:rsidRDefault="00985CDF" w:rsidP="00985CDF">
      <w:pPr>
        <w:contextualSpacing/>
        <w:jc w:val="both"/>
        <w:rPr>
          <w:rFonts w:ascii="Arial Narrow" w:hAnsi="Arial Narrow" w:cs="Arial"/>
          <w:b/>
          <w:szCs w:val="22"/>
          <w:lang w:val="es-CO"/>
        </w:rPr>
      </w:pPr>
      <w:r w:rsidRPr="0054581A">
        <w:rPr>
          <w:rFonts w:ascii="Arial Narrow" w:hAnsi="Arial Narrow" w:cs="Arial"/>
          <w:lang w:val="es-CO"/>
        </w:rPr>
        <w:lastRenderedPageBreak/>
        <w:t xml:space="preserve"> </w:t>
      </w:r>
      <w:r w:rsidRPr="0054581A">
        <w:rPr>
          <w:rFonts w:ascii="Arial Narrow" w:hAnsi="Arial Narrow" w:cs="Arial"/>
          <w:b/>
          <w:noProof/>
          <w:szCs w:val="22"/>
          <w:lang w:val="es-CO" w:eastAsia="es-CO"/>
        </w:rPr>
        <w:drawing>
          <wp:inline distT="0" distB="0" distL="0" distR="0" wp14:anchorId="478291D1" wp14:editId="7720CF2C">
            <wp:extent cx="5719849" cy="29527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349" cy="2954041"/>
                    </a:xfrm>
                    <a:prstGeom prst="rect">
                      <a:avLst/>
                    </a:prstGeom>
                    <a:noFill/>
                    <a:ln>
                      <a:noFill/>
                    </a:ln>
                  </pic:spPr>
                </pic:pic>
              </a:graphicData>
            </a:graphic>
          </wp:inline>
        </w:drawing>
      </w:r>
    </w:p>
    <w:p w:rsidR="00985CDF" w:rsidRPr="0054581A" w:rsidRDefault="00985CDF" w:rsidP="00985CDF">
      <w:pPr>
        <w:rPr>
          <w:rFonts w:ascii="Arial Narrow" w:hAnsi="Arial Narrow" w:cs="Arial"/>
          <w:b/>
          <w:szCs w:val="22"/>
          <w:lang w:val="es-CO"/>
        </w:rPr>
      </w:pPr>
    </w:p>
    <w:p w:rsidR="00985CDF" w:rsidRPr="0054581A" w:rsidRDefault="00985CDF" w:rsidP="004172C7">
      <w:pPr>
        <w:ind w:left="720"/>
        <w:contextualSpacing/>
        <w:rPr>
          <w:rFonts w:ascii="Arial Narrow" w:hAnsi="Arial Narrow"/>
          <w:b/>
        </w:rPr>
      </w:pPr>
      <w:bookmarkStart w:id="9" w:name="_Toc456277633"/>
      <w:r w:rsidRPr="0054581A">
        <w:rPr>
          <w:rFonts w:ascii="Arial Narrow" w:hAnsi="Arial Narrow"/>
          <w:b/>
        </w:rPr>
        <w:t>Actualización de la ficha</w:t>
      </w:r>
      <w:bookmarkEnd w:id="9"/>
    </w:p>
    <w:p w:rsidR="00985CDF" w:rsidRPr="0054581A" w:rsidRDefault="00985CDF" w:rsidP="00985CDF">
      <w:pPr>
        <w:jc w:val="both"/>
        <w:rPr>
          <w:rFonts w:ascii="Arial Narrow" w:hAnsi="Arial Narrow" w:cs="Arial"/>
          <w:lang w:val="es-CO"/>
        </w:rPr>
      </w:pPr>
    </w:p>
    <w:p w:rsidR="00985CDF" w:rsidRPr="0054581A" w:rsidRDefault="00985CDF" w:rsidP="00985CDF">
      <w:pPr>
        <w:jc w:val="both"/>
        <w:rPr>
          <w:rFonts w:ascii="Arial Narrow" w:hAnsi="Arial Narrow" w:cs="Arial"/>
        </w:rPr>
      </w:pPr>
      <w:r w:rsidRPr="0054581A">
        <w:rPr>
          <w:rFonts w:ascii="Arial Narrow" w:hAnsi="Arial Narrow" w:cs="Arial"/>
          <w:lang w:val="es-CO"/>
        </w:rPr>
        <w:t xml:space="preserve">Los cinco primeros días de cada mes, se realiza la actualización de las Fichas Técnicas. La responsabilidad del registro de información corresponde conforme a la competencia funcional a la Dirección de Infraestructura y a la Dirección de Logística; los datos generales son ingresados por parte de la Subdirección de Atención a los Establecimientos de Reclusión, los delegados para tal fin en la SUBAER, realizan la verificación con el propósito de dejar los respectivos registros. </w:t>
      </w:r>
    </w:p>
    <w:p w:rsidR="00985CDF" w:rsidRPr="0054581A" w:rsidRDefault="00985CDF" w:rsidP="00985CDF">
      <w:pPr>
        <w:jc w:val="both"/>
        <w:rPr>
          <w:rFonts w:ascii="Arial Narrow" w:hAnsi="Arial Narrow" w:cs="Arial"/>
          <w:b/>
          <w:szCs w:val="22"/>
          <w:lang w:val="es-CO"/>
        </w:rPr>
      </w:pPr>
    </w:p>
    <w:p w:rsidR="00985CDF" w:rsidRPr="0054581A" w:rsidRDefault="00985CDF" w:rsidP="004172C7">
      <w:pPr>
        <w:ind w:left="720"/>
        <w:contextualSpacing/>
        <w:rPr>
          <w:rFonts w:ascii="Arial Narrow" w:hAnsi="Arial Narrow"/>
          <w:b/>
        </w:rPr>
      </w:pPr>
      <w:bookmarkStart w:id="10" w:name="_Toc456277634"/>
      <w:r w:rsidRPr="0054581A">
        <w:rPr>
          <w:rFonts w:ascii="Arial Narrow" w:hAnsi="Arial Narrow"/>
          <w:b/>
        </w:rPr>
        <w:t>Tutorial animado manual de usuario</w:t>
      </w:r>
      <w:bookmarkEnd w:id="10"/>
    </w:p>
    <w:p w:rsidR="00985CDF" w:rsidRPr="0054581A" w:rsidRDefault="00985CDF" w:rsidP="00985CDF">
      <w:pPr>
        <w:jc w:val="both"/>
        <w:rPr>
          <w:rFonts w:ascii="Arial Narrow" w:hAnsi="Arial Narrow"/>
          <w:lang w:val="es-ES_tradnl"/>
        </w:rPr>
      </w:pPr>
      <w:r w:rsidRPr="0054581A">
        <w:rPr>
          <w:rFonts w:ascii="Arial Narrow" w:hAnsi="Arial Narrow"/>
          <w:lang w:val="es-ES_tradnl"/>
        </w:rPr>
        <w:t>La SUBAER con el apoyo de la Oficina de Tecnología y el delegado de la Dirección de Infraestructura como Diseñador Gráfico inició en noviembre de 2015 el proceso de realizar el tutorial animado al manual de usuario identificado en las Fichas Técnicas como la mascota denominada “</w:t>
      </w:r>
      <w:proofErr w:type="spellStart"/>
      <w:r w:rsidRPr="0054581A">
        <w:rPr>
          <w:rFonts w:ascii="Arial Narrow" w:hAnsi="Arial Narrow"/>
          <w:i/>
          <w:lang w:val="es-ES_tradnl"/>
        </w:rPr>
        <w:t>Pecus</w:t>
      </w:r>
      <w:proofErr w:type="spellEnd"/>
      <w:r w:rsidRPr="0054581A">
        <w:rPr>
          <w:rFonts w:ascii="Arial Narrow" w:hAnsi="Arial Narrow"/>
          <w:lang w:val="es-ES_tradnl"/>
        </w:rPr>
        <w:t>”.</w:t>
      </w:r>
    </w:p>
    <w:p w:rsidR="00985CDF" w:rsidRPr="0054581A" w:rsidRDefault="00985CDF" w:rsidP="00985CDF">
      <w:pPr>
        <w:jc w:val="both"/>
        <w:rPr>
          <w:rFonts w:ascii="Arial Narrow" w:hAnsi="Arial Narrow"/>
          <w:lang w:val="es-ES_tradnl"/>
        </w:rPr>
      </w:pPr>
    </w:p>
    <w:p w:rsidR="00985CDF" w:rsidRPr="0054581A" w:rsidRDefault="00985CDF" w:rsidP="00985CDF">
      <w:pPr>
        <w:jc w:val="both"/>
        <w:rPr>
          <w:rFonts w:ascii="Arial Narrow" w:hAnsi="Arial Narrow"/>
          <w:lang w:val="es-ES_tradnl"/>
        </w:rPr>
      </w:pPr>
      <w:r w:rsidRPr="0054581A">
        <w:rPr>
          <w:rFonts w:ascii="Arial Narrow" w:hAnsi="Arial Narrow"/>
          <w:lang w:val="es-ES_tradnl"/>
        </w:rPr>
        <w:t>Con el apoyo del diseñador gráfico delegado por la Dirección de Infraestructura, la Oficina de Tecnología y los funcionarios de la SUBAER, se desarrolló el tutorial animado el cual permitirá a la ciudadanía obtener mayor ilustración y</w:t>
      </w:r>
      <w:r w:rsidRPr="0054581A">
        <w:rPr>
          <w:rFonts w:ascii="Arial Narrow" w:hAnsi="Arial Narrow" w:cs="Arial"/>
        </w:rPr>
        <w:t xml:space="preserve"> complementará de manera eficaz la explicación gráfica en todo el recorrido de la mencionada herramienta. </w:t>
      </w:r>
    </w:p>
    <w:p w:rsidR="00985CDF" w:rsidRPr="0054581A" w:rsidRDefault="00985CDF" w:rsidP="00985CDF">
      <w:pPr>
        <w:keepNext/>
        <w:keepLines/>
        <w:spacing w:before="40"/>
        <w:outlineLvl w:val="1"/>
        <w:rPr>
          <w:rFonts w:ascii="Arial Narrow" w:eastAsiaTheme="majorEastAsia" w:hAnsi="Arial Narrow" w:cstheme="majorBidi"/>
          <w:color w:val="365F91" w:themeColor="accent1" w:themeShade="BF"/>
          <w:sz w:val="26"/>
          <w:szCs w:val="26"/>
          <w:lang w:val="es-ES_tradnl"/>
        </w:rPr>
      </w:pPr>
    </w:p>
    <w:p w:rsidR="00985CDF" w:rsidRPr="0054581A" w:rsidRDefault="00985CDF" w:rsidP="004172C7">
      <w:pPr>
        <w:ind w:left="720"/>
        <w:contextualSpacing/>
        <w:rPr>
          <w:rFonts w:ascii="Arial Narrow" w:hAnsi="Arial Narrow"/>
          <w:b/>
        </w:rPr>
      </w:pPr>
      <w:bookmarkStart w:id="11" w:name="_Toc456277635"/>
      <w:r w:rsidRPr="0054581A">
        <w:rPr>
          <w:rFonts w:ascii="Arial Narrow" w:hAnsi="Arial Narrow"/>
          <w:b/>
        </w:rPr>
        <w:t>Contador de visitas</w:t>
      </w:r>
      <w:bookmarkEnd w:id="11"/>
    </w:p>
    <w:p w:rsidR="00985CDF" w:rsidRPr="0054581A" w:rsidRDefault="00985CDF" w:rsidP="00985CDF">
      <w:pPr>
        <w:jc w:val="both"/>
        <w:rPr>
          <w:rFonts w:ascii="Arial Narrow" w:hAnsi="Arial Narrow" w:cs="Arial"/>
        </w:rPr>
      </w:pPr>
      <w:r w:rsidRPr="0054581A">
        <w:rPr>
          <w:rFonts w:ascii="Arial Narrow" w:hAnsi="Arial Narrow" w:cs="Arial"/>
        </w:rPr>
        <w:t>En diciembre del año 2015 con el apoyo de la Oficina de Tecnología, se incluyó un “Contador de Visitas” en el Link de las Fichas, el cual permite indicar con corte mensual el número de registros de los Servidores Públicos y de los Ciudadanos del común que consultan la herramienta. A continuación, se relaciona reporte de visitas realizadas desde la puesta en marcha del contador hasta el 29 de junio de 2016.</w:t>
      </w:r>
    </w:p>
    <w:p w:rsidR="00985CDF" w:rsidRPr="0054581A" w:rsidRDefault="00985CDF" w:rsidP="00985CDF">
      <w:pPr>
        <w:jc w:val="both"/>
        <w:rPr>
          <w:rFonts w:ascii="Arial Narrow" w:hAnsi="Arial Narrow" w:cs="Arial"/>
        </w:rPr>
      </w:pPr>
    </w:p>
    <w:tbl>
      <w:tblPr>
        <w:tblW w:w="5780" w:type="dxa"/>
        <w:jc w:val="center"/>
        <w:tblCellMar>
          <w:left w:w="0" w:type="dxa"/>
          <w:right w:w="0" w:type="dxa"/>
        </w:tblCellMar>
        <w:tblLook w:val="0600" w:firstRow="0" w:lastRow="0" w:firstColumn="0" w:lastColumn="0" w:noHBand="1" w:noVBand="1"/>
      </w:tblPr>
      <w:tblGrid>
        <w:gridCol w:w="1820"/>
        <w:gridCol w:w="1820"/>
        <w:gridCol w:w="2140"/>
      </w:tblGrid>
      <w:tr w:rsidR="00985CDF" w:rsidRPr="0054581A" w:rsidTr="004172C7">
        <w:trPr>
          <w:trHeight w:val="226"/>
          <w:jc w:val="center"/>
        </w:trPr>
        <w:tc>
          <w:tcPr>
            <w:tcW w:w="5780" w:type="dxa"/>
            <w:gridSpan w:val="3"/>
            <w:tcBorders>
              <w:top w:val="single" w:sz="8" w:space="0" w:color="000000"/>
              <w:left w:val="single" w:sz="8" w:space="0" w:color="000000"/>
              <w:bottom w:val="single" w:sz="4" w:space="0" w:color="000000"/>
              <w:right w:val="single" w:sz="8" w:space="0" w:color="000000"/>
            </w:tcBorders>
            <w:shd w:val="clear" w:color="auto" w:fill="002060"/>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sz w:val="22"/>
                <w:lang w:val="es-MX" w:eastAsia="en-US"/>
              </w:rPr>
            </w:pPr>
            <w:r w:rsidRPr="0054581A">
              <w:rPr>
                <w:rFonts w:ascii="Arial Narrow" w:hAnsi="Arial Narrow"/>
                <w:b/>
                <w:bCs/>
                <w:color w:val="FFFFFF"/>
                <w:sz w:val="22"/>
                <w:szCs w:val="20"/>
                <w:lang w:val="es-MX" w:eastAsia="es-MX"/>
              </w:rPr>
              <w:t>CONTADOR DE VISITAS</w:t>
            </w:r>
          </w:p>
        </w:tc>
      </w:tr>
      <w:tr w:rsidR="00985CDF" w:rsidRPr="0054581A" w:rsidTr="004172C7">
        <w:trPr>
          <w:trHeight w:val="198"/>
          <w:jc w:val="center"/>
        </w:trPr>
        <w:tc>
          <w:tcPr>
            <w:tcW w:w="1820"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lang w:val="es-MX" w:eastAsia="en-US"/>
              </w:rPr>
            </w:pPr>
            <w:r w:rsidRPr="0054581A">
              <w:rPr>
                <w:rFonts w:ascii="Arial Narrow" w:hAnsi="Arial Narrow" w:cs="Arial"/>
                <w:b/>
                <w:bCs/>
                <w:lang w:val="es-MX" w:eastAsia="en-US"/>
              </w:rPr>
              <w:lastRenderedPageBreak/>
              <w:t>FECHA INICIAL</w:t>
            </w:r>
          </w:p>
        </w:tc>
        <w:tc>
          <w:tcPr>
            <w:tcW w:w="18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lang w:val="es-MX" w:eastAsia="en-US"/>
              </w:rPr>
            </w:pPr>
            <w:r w:rsidRPr="0054581A">
              <w:rPr>
                <w:rFonts w:ascii="Arial Narrow" w:hAnsi="Arial Narrow" w:cs="Arial"/>
                <w:b/>
                <w:bCs/>
                <w:lang w:val="es-MX" w:eastAsia="en-US"/>
              </w:rPr>
              <w:t>FECHA CORTE</w:t>
            </w:r>
          </w:p>
        </w:tc>
        <w:tc>
          <w:tcPr>
            <w:tcW w:w="2140"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lang w:val="es-MX" w:eastAsia="en-US"/>
              </w:rPr>
            </w:pPr>
            <w:r w:rsidRPr="0054581A">
              <w:rPr>
                <w:rFonts w:ascii="Arial Narrow" w:hAnsi="Arial Narrow" w:cs="Arial"/>
                <w:b/>
                <w:bCs/>
                <w:lang w:val="es-MX" w:eastAsia="en-US"/>
              </w:rPr>
              <w:t>No. TOTAL VISITAS</w:t>
            </w:r>
          </w:p>
        </w:tc>
      </w:tr>
      <w:tr w:rsidR="00985CDF" w:rsidRPr="0054581A" w:rsidTr="004172C7">
        <w:trPr>
          <w:trHeight w:val="330"/>
          <w:jc w:val="center"/>
        </w:trPr>
        <w:tc>
          <w:tcPr>
            <w:tcW w:w="1820"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lang w:val="es-MX" w:eastAsia="en-US"/>
              </w:rPr>
            </w:pPr>
            <w:r w:rsidRPr="0054581A">
              <w:rPr>
                <w:rFonts w:ascii="Arial Narrow" w:hAnsi="Arial Narrow" w:cs="Arial"/>
                <w:lang w:val="es-MX" w:eastAsia="en-US"/>
              </w:rPr>
              <w:t>15/11/2015</w:t>
            </w:r>
          </w:p>
        </w:tc>
        <w:tc>
          <w:tcPr>
            <w:tcW w:w="1820"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lang w:val="es-MX" w:eastAsia="en-US"/>
              </w:rPr>
            </w:pPr>
            <w:r w:rsidRPr="0054581A">
              <w:rPr>
                <w:rFonts w:ascii="Arial Narrow" w:hAnsi="Arial Narrow" w:cs="Arial"/>
                <w:lang w:val="es-MX" w:eastAsia="en-US"/>
              </w:rPr>
              <w:t>29/06/2016</w:t>
            </w:r>
          </w:p>
        </w:tc>
        <w:tc>
          <w:tcPr>
            <w:tcW w:w="2140"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rsidR="00985CDF" w:rsidRPr="0054581A" w:rsidRDefault="00985CDF" w:rsidP="00985CDF">
            <w:pPr>
              <w:spacing w:line="256" w:lineRule="auto"/>
              <w:jc w:val="center"/>
              <w:rPr>
                <w:rFonts w:ascii="Arial Narrow" w:hAnsi="Arial Narrow" w:cs="Arial"/>
                <w:lang w:val="es-MX" w:eastAsia="en-US"/>
              </w:rPr>
            </w:pPr>
            <w:r w:rsidRPr="0054581A">
              <w:rPr>
                <w:rFonts w:ascii="Arial Narrow" w:hAnsi="Arial Narrow" w:cs="Arial"/>
                <w:lang w:val="es-MX" w:eastAsia="en-US"/>
              </w:rPr>
              <w:t>18756</w:t>
            </w:r>
          </w:p>
        </w:tc>
      </w:tr>
    </w:tbl>
    <w:p w:rsidR="00985CDF" w:rsidRPr="0054581A" w:rsidRDefault="00985CDF" w:rsidP="00985CDF">
      <w:pPr>
        <w:jc w:val="both"/>
        <w:rPr>
          <w:rFonts w:ascii="Arial Narrow" w:hAnsi="Arial Narrow" w:cs="Arial"/>
          <w:szCs w:val="22"/>
        </w:rPr>
      </w:pPr>
    </w:p>
    <w:p w:rsidR="00985CDF" w:rsidRPr="0054581A" w:rsidRDefault="00985CDF" w:rsidP="00985CDF">
      <w:pPr>
        <w:contextualSpacing/>
        <w:jc w:val="both"/>
        <w:rPr>
          <w:rFonts w:ascii="Arial Narrow" w:hAnsi="Arial Narrow"/>
          <w:color w:val="365F91" w:themeColor="accent1" w:themeShade="BF"/>
        </w:rPr>
      </w:pPr>
      <w:bookmarkStart w:id="12" w:name="_Toc456277636"/>
      <w:bookmarkStart w:id="13" w:name="_Toc427142363"/>
    </w:p>
    <w:p w:rsidR="00985CDF" w:rsidRPr="0054581A" w:rsidRDefault="00985CDF" w:rsidP="004172C7">
      <w:pPr>
        <w:ind w:left="720"/>
        <w:contextualSpacing/>
        <w:jc w:val="both"/>
        <w:rPr>
          <w:rFonts w:ascii="Arial Narrow" w:hAnsi="Arial Narrow"/>
          <w:b/>
        </w:rPr>
      </w:pPr>
      <w:r w:rsidRPr="0054581A">
        <w:rPr>
          <w:rFonts w:ascii="Arial Narrow" w:hAnsi="Arial Narrow"/>
          <w:b/>
        </w:rPr>
        <w:t>Apoyo en entrega de bienes y suministros</w:t>
      </w:r>
      <w:bookmarkEnd w:id="12"/>
      <w:bookmarkEnd w:id="13"/>
    </w:p>
    <w:p w:rsidR="00985CDF" w:rsidRPr="0054581A" w:rsidRDefault="00985CDF" w:rsidP="00985CDF">
      <w:pPr>
        <w:ind w:left="720"/>
        <w:contextualSpacing/>
        <w:jc w:val="both"/>
        <w:rPr>
          <w:rFonts w:ascii="Arial Narrow" w:hAnsi="Arial Narrow"/>
          <w:color w:val="365F91" w:themeColor="accent1" w:themeShade="BF"/>
        </w:rPr>
      </w:pPr>
    </w:p>
    <w:p w:rsidR="00985CDF" w:rsidRPr="0054581A" w:rsidRDefault="00985CDF" w:rsidP="00985CDF">
      <w:pPr>
        <w:jc w:val="both"/>
        <w:rPr>
          <w:rFonts w:cs="Arial"/>
          <w:b/>
          <w:lang w:val="es-CO"/>
        </w:rPr>
      </w:pPr>
      <w:r w:rsidRPr="0054581A">
        <w:rPr>
          <w:rFonts w:ascii="Arial Narrow" w:hAnsi="Arial Narrow" w:cs="Arial"/>
          <w:lang w:val="es-CO"/>
        </w:rPr>
        <w:t>Artículo 27 Numeral 7 “Apoyar la operación de la cadena de suministro desde el punto de origen hasta su ubicación en los establecimientos de reclusión de los bienes y servicios, así como de las acciones sobre la infraestructura que desarrolla la Unidad”.</w:t>
      </w:r>
    </w:p>
    <w:p w:rsidR="00985CDF" w:rsidRPr="0054581A" w:rsidRDefault="00985CDF" w:rsidP="00985CDF">
      <w:pPr>
        <w:jc w:val="both"/>
        <w:rPr>
          <w:rFonts w:ascii="Arial Narrow" w:hAnsi="Arial Narrow" w:cs="Arial"/>
          <w:szCs w:val="22"/>
          <w:lang w:val="es-CO"/>
        </w:rPr>
      </w:pPr>
    </w:p>
    <w:p w:rsidR="00985CDF" w:rsidRPr="0054581A" w:rsidRDefault="00985CDF" w:rsidP="004172C7">
      <w:pPr>
        <w:ind w:left="720"/>
        <w:contextualSpacing/>
        <w:rPr>
          <w:rFonts w:ascii="Arial Narrow" w:hAnsi="Arial Narrow"/>
          <w:b/>
        </w:rPr>
      </w:pPr>
      <w:bookmarkStart w:id="14" w:name="_Toc456277637"/>
      <w:r w:rsidRPr="0054581A">
        <w:rPr>
          <w:rFonts w:ascii="Arial Narrow" w:hAnsi="Arial Narrow"/>
          <w:b/>
        </w:rPr>
        <w:t>Entrega de equipos biomédicos</w:t>
      </w:r>
      <w:bookmarkEnd w:id="14"/>
      <w:r w:rsidRPr="0054581A">
        <w:rPr>
          <w:rFonts w:ascii="Arial Narrow" w:hAnsi="Arial Narrow"/>
          <w:b/>
        </w:rPr>
        <w:t xml:space="preserve"> </w:t>
      </w:r>
    </w:p>
    <w:p w:rsidR="00985CDF" w:rsidRPr="0054581A" w:rsidRDefault="00985CDF" w:rsidP="00985CDF">
      <w:pPr>
        <w:jc w:val="both"/>
        <w:rPr>
          <w:rFonts w:ascii="Arial Narrow" w:hAnsi="Arial Narrow" w:cs="Arial"/>
          <w:lang w:val="es-CO"/>
        </w:rPr>
      </w:pPr>
      <w:r w:rsidRPr="0054581A">
        <w:rPr>
          <w:rFonts w:ascii="Arial Narrow" w:hAnsi="Arial Narrow" w:cs="Arial"/>
          <w:lang w:val="es-CO"/>
        </w:rPr>
        <w:t>Se realizó apoyo en la entrega de equipos biomédicos y odontológicos durante los meses de febrero y abril de 2014.</w:t>
      </w:r>
    </w:p>
    <w:p w:rsidR="00985CDF" w:rsidRPr="0054581A" w:rsidRDefault="00985CDF" w:rsidP="00985CDF">
      <w:pPr>
        <w:jc w:val="both"/>
        <w:rPr>
          <w:rFonts w:ascii="Arial Narrow" w:hAnsi="Arial Narrow" w:cs="Arial"/>
          <w:lang w:val="es-CO"/>
        </w:rPr>
      </w:pPr>
    </w:p>
    <w:p w:rsidR="00985CDF" w:rsidRPr="0054581A" w:rsidRDefault="00985CDF" w:rsidP="004172C7">
      <w:pPr>
        <w:ind w:left="720"/>
        <w:contextualSpacing/>
        <w:rPr>
          <w:rFonts w:ascii="Arial Narrow" w:hAnsi="Arial Narrow"/>
          <w:b/>
        </w:rPr>
      </w:pPr>
      <w:bookmarkStart w:id="15" w:name="_Toc456277638"/>
      <w:r w:rsidRPr="0054581A">
        <w:rPr>
          <w:rFonts w:ascii="Arial Narrow" w:hAnsi="Arial Narrow"/>
          <w:b/>
        </w:rPr>
        <w:t>Entrega de ranchos año 2014 (16 establecimientos)</w:t>
      </w:r>
      <w:bookmarkEnd w:id="15"/>
    </w:p>
    <w:p w:rsidR="00985CDF" w:rsidRPr="0054581A" w:rsidRDefault="00985CDF" w:rsidP="00985CDF">
      <w:pPr>
        <w:ind w:left="360"/>
        <w:rPr>
          <w:rFonts w:ascii="Arial Narrow" w:hAnsi="Arial Narrow"/>
          <w:b/>
        </w:rPr>
      </w:pPr>
    </w:p>
    <w:p w:rsidR="00985CDF" w:rsidRPr="0054581A" w:rsidRDefault="00985CDF" w:rsidP="00985CDF">
      <w:pPr>
        <w:jc w:val="both"/>
        <w:rPr>
          <w:rFonts w:ascii="Arial Narrow" w:hAnsi="Arial Narrow" w:cs="Arial"/>
          <w:szCs w:val="22"/>
          <w:lang w:val="es-CO"/>
        </w:rPr>
      </w:pPr>
      <w:r w:rsidRPr="0054581A">
        <w:rPr>
          <w:rFonts w:ascii="Arial Narrow" w:hAnsi="Arial Narrow" w:cs="Arial"/>
          <w:lang w:val="es-CO"/>
        </w:rPr>
        <w:t xml:space="preserve">Se realizó el apoyo a la Dirección de Logística para la entrega de ranchos a los contratistas adjudicatarios de los contratos correspondientes a la Licitación Pública SPC-LP-001-2014 por medio de la cual se concedieron los Grupos 12 y 18. </w:t>
      </w:r>
      <w:r w:rsidRPr="0054581A">
        <w:rPr>
          <w:rFonts w:ascii="Arial Narrow" w:hAnsi="Arial Narrow" w:cs="Arial"/>
          <w:szCs w:val="22"/>
          <w:lang w:val="es-CO"/>
        </w:rPr>
        <w:t>La entrega se realizó en los Establecimientos de:</w:t>
      </w:r>
    </w:p>
    <w:p w:rsidR="00985CDF" w:rsidRPr="0054581A" w:rsidRDefault="00985CDF" w:rsidP="00985CDF">
      <w:pPr>
        <w:ind w:left="720"/>
        <w:contextualSpacing/>
        <w:jc w:val="both"/>
        <w:rPr>
          <w:rFonts w:ascii="Arial Narrow" w:hAnsi="Arial Narrow" w:cs="Arial"/>
          <w:szCs w:val="22"/>
          <w:lang w:val="es-CO"/>
        </w:rPr>
      </w:pPr>
    </w:p>
    <w:tbl>
      <w:tblPr>
        <w:tblW w:w="5480" w:type="dxa"/>
        <w:jc w:val="center"/>
        <w:tblCellMar>
          <w:left w:w="70" w:type="dxa"/>
          <w:right w:w="70" w:type="dxa"/>
        </w:tblCellMar>
        <w:tblLook w:val="04A0" w:firstRow="1" w:lastRow="0" w:firstColumn="1" w:lastColumn="0" w:noHBand="0" w:noVBand="1"/>
      </w:tblPr>
      <w:tblGrid>
        <w:gridCol w:w="1200"/>
        <w:gridCol w:w="2618"/>
        <w:gridCol w:w="1662"/>
      </w:tblGrid>
      <w:tr w:rsidR="00985CDF" w:rsidRPr="0054581A" w:rsidTr="004172C7">
        <w:trPr>
          <w:trHeight w:val="330"/>
          <w:tblHeader/>
          <w:jc w:val="center"/>
        </w:trPr>
        <w:tc>
          <w:tcPr>
            <w:tcW w:w="1200" w:type="dxa"/>
            <w:tcBorders>
              <w:top w:val="single" w:sz="8" w:space="0" w:color="auto"/>
              <w:left w:val="single" w:sz="8" w:space="0" w:color="auto"/>
              <w:bottom w:val="single" w:sz="8" w:space="0" w:color="auto"/>
              <w:right w:val="single" w:sz="8" w:space="0" w:color="auto"/>
            </w:tcBorders>
            <w:shd w:val="clear" w:color="auto" w:fill="002060"/>
            <w:vAlign w:val="center"/>
            <w:hideMark/>
          </w:tcPr>
          <w:p w:rsidR="00985CDF" w:rsidRPr="0054581A" w:rsidRDefault="00985CDF" w:rsidP="00985CDF">
            <w:pPr>
              <w:spacing w:line="256" w:lineRule="auto"/>
              <w:jc w:val="center"/>
              <w:rPr>
                <w:rFonts w:ascii="Arial Narrow" w:hAnsi="Arial Narrow"/>
                <w:b/>
                <w:bCs/>
                <w:color w:val="FFFFFF"/>
                <w:sz w:val="20"/>
                <w:szCs w:val="20"/>
                <w:lang w:val="es-MX" w:eastAsia="es-MX"/>
              </w:rPr>
            </w:pPr>
            <w:r w:rsidRPr="0054581A">
              <w:rPr>
                <w:rFonts w:ascii="Arial Narrow" w:hAnsi="Arial Narrow"/>
                <w:b/>
                <w:bCs/>
                <w:color w:val="FFFFFF"/>
                <w:sz w:val="20"/>
                <w:szCs w:val="20"/>
                <w:lang w:val="es-CO" w:eastAsia="es-MX"/>
              </w:rPr>
              <w:t>No.</w:t>
            </w:r>
          </w:p>
        </w:tc>
        <w:tc>
          <w:tcPr>
            <w:tcW w:w="2618" w:type="dxa"/>
            <w:tcBorders>
              <w:top w:val="single" w:sz="8" w:space="0" w:color="auto"/>
              <w:left w:val="nil"/>
              <w:bottom w:val="single" w:sz="8" w:space="0" w:color="auto"/>
              <w:right w:val="single" w:sz="8" w:space="0" w:color="auto"/>
            </w:tcBorders>
            <w:shd w:val="clear" w:color="auto" w:fill="002060"/>
            <w:vAlign w:val="center"/>
            <w:hideMark/>
          </w:tcPr>
          <w:p w:rsidR="00985CDF" w:rsidRPr="0054581A" w:rsidRDefault="00985CDF" w:rsidP="00985CDF">
            <w:pPr>
              <w:spacing w:line="256" w:lineRule="auto"/>
              <w:jc w:val="center"/>
              <w:rPr>
                <w:rFonts w:ascii="Arial Narrow" w:hAnsi="Arial Narrow"/>
                <w:b/>
                <w:bCs/>
                <w:color w:val="FFFFFF"/>
                <w:sz w:val="20"/>
                <w:szCs w:val="20"/>
                <w:lang w:val="es-MX" w:eastAsia="es-MX"/>
              </w:rPr>
            </w:pPr>
            <w:r w:rsidRPr="0054581A">
              <w:rPr>
                <w:rFonts w:ascii="Arial Narrow" w:hAnsi="Arial Narrow"/>
                <w:b/>
                <w:bCs/>
                <w:color w:val="FFFFFF"/>
                <w:sz w:val="20"/>
                <w:szCs w:val="20"/>
                <w:lang w:val="es-CO" w:eastAsia="es-MX"/>
              </w:rPr>
              <w:t>ESTABLECIMIENTO</w:t>
            </w:r>
          </w:p>
        </w:tc>
        <w:tc>
          <w:tcPr>
            <w:tcW w:w="1662" w:type="dxa"/>
            <w:tcBorders>
              <w:top w:val="single" w:sz="8" w:space="0" w:color="auto"/>
              <w:left w:val="nil"/>
              <w:bottom w:val="single" w:sz="8" w:space="0" w:color="auto"/>
              <w:right w:val="single" w:sz="8" w:space="0" w:color="auto"/>
            </w:tcBorders>
            <w:shd w:val="clear" w:color="auto" w:fill="002060"/>
            <w:vAlign w:val="center"/>
            <w:hideMark/>
          </w:tcPr>
          <w:p w:rsidR="00985CDF" w:rsidRPr="0054581A" w:rsidRDefault="00985CDF" w:rsidP="00985CDF">
            <w:pPr>
              <w:spacing w:line="256" w:lineRule="auto"/>
              <w:jc w:val="center"/>
              <w:rPr>
                <w:rFonts w:ascii="Arial Narrow" w:hAnsi="Arial Narrow"/>
                <w:b/>
                <w:bCs/>
                <w:color w:val="FFFFFF"/>
                <w:sz w:val="20"/>
                <w:szCs w:val="20"/>
                <w:lang w:val="es-MX" w:eastAsia="es-MX"/>
              </w:rPr>
            </w:pPr>
            <w:r w:rsidRPr="0054581A">
              <w:rPr>
                <w:rFonts w:ascii="Arial Narrow" w:hAnsi="Arial Narrow"/>
                <w:b/>
                <w:bCs/>
                <w:color w:val="FFFFFF"/>
                <w:sz w:val="20"/>
                <w:szCs w:val="20"/>
                <w:lang w:val="es-CO" w:eastAsia="es-MX"/>
              </w:rPr>
              <w:t>GRUPO</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CHAPARRAL</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12</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2</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FLORENCIA</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12</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3</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PITALITO</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12</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4</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 FLORENCIA – HELICONIAS</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12</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5</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ANDES</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6</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BOLÍVAR (ANTIOQUIA)</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7</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CAUCASIA</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8</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EPAMS CAS ITAGUÍ</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9</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JERICÓ</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10</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LA CEJA</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11</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PUERTO BERRIO</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12</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 PUERTO TRIUNFO</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13</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SALAMINA</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91"/>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14</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SANTA ROSA DE OSOS</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15</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SANTO DOMINGO</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r w:rsidR="00985CDF" w:rsidRPr="0054581A" w:rsidTr="004172C7">
        <w:trPr>
          <w:trHeight w:val="330"/>
          <w:jc w:val="center"/>
        </w:trPr>
        <w:tc>
          <w:tcPr>
            <w:tcW w:w="1200" w:type="dxa"/>
            <w:tcBorders>
              <w:top w:val="nil"/>
              <w:left w:val="single" w:sz="8" w:space="0" w:color="auto"/>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16</w:t>
            </w:r>
          </w:p>
        </w:tc>
        <w:tc>
          <w:tcPr>
            <w:tcW w:w="2618"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both"/>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EPMSC YARUMAL</w:t>
            </w:r>
          </w:p>
        </w:tc>
        <w:tc>
          <w:tcPr>
            <w:tcW w:w="1662" w:type="dxa"/>
            <w:tcBorders>
              <w:top w:val="nil"/>
              <w:left w:val="nil"/>
              <w:bottom w:val="single" w:sz="8" w:space="0" w:color="auto"/>
              <w:right w:val="single" w:sz="8" w:space="0" w:color="auto"/>
            </w:tcBorders>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CO" w:eastAsia="es-MX"/>
              </w:rPr>
              <w:t>18</w:t>
            </w:r>
          </w:p>
        </w:tc>
      </w:tr>
    </w:tbl>
    <w:p w:rsidR="00985CDF" w:rsidRPr="0054581A" w:rsidRDefault="00985CDF" w:rsidP="00985CDF">
      <w:pPr>
        <w:ind w:left="720"/>
        <w:contextualSpacing/>
        <w:jc w:val="both"/>
        <w:rPr>
          <w:rFonts w:ascii="Arial Narrow" w:hAnsi="Arial Narrow" w:cs="Arial"/>
          <w:szCs w:val="22"/>
          <w:u w:val="single"/>
          <w:lang w:val="es-CO"/>
        </w:rPr>
      </w:pPr>
    </w:p>
    <w:p w:rsidR="00985CDF" w:rsidRPr="0054581A" w:rsidRDefault="00985CDF" w:rsidP="004172C7">
      <w:pPr>
        <w:ind w:left="720"/>
        <w:contextualSpacing/>
        <w:rPr>
          <w:rFonts w:ascii="Arial Narrow" w:hAnsi="Arial Narrow"/>
          <w:b/>
        </w:rPr>
      </w:pPr>
      <w:bookmarkStart w:id="16" w:name="_Toc456277639"/>
      <w:r w:rsidRPr="0054581A">
        <w:rPr>
          <w:rFonts w:ascii="Arial Narrow" w:hAnsi="Arial Narrow"/>
          <w:b/>
        </w:rPr>
        <w:lastRenderedPageBreak/>
        <w:t>Entrega de ranchos año 2015</w:t>
      </w:r>
      <w:bookmarkEnd w:id="16"/>
    </w:p>
    <w:p w:rsidR="00985CDF" w:rsidRPr="0054581A" w:rsidRDefault="00985CDF" w:rsidP="00985CDF">
      <w:pPr>
        <w:contextualSpacing/>
        <w:rPr>
          <w:rFonts w:ascii="Arial Narrow" w:hAnsi="Arial Narrow"/>
          <w:color w:val="365F91" w:themeColor="accent1" w:themeShade="BF"/>
        </w:rPr>
      </w:pPr>
    </w:p>
    <w:p w:rsidR="00985CDF" w:rsidRPr="0054581A" w:rsidRDefault="00985CDF" w:rsidP="00985CDF">
      <w:pPr>
        <w:jc w:val="both"/>
        <w:rPr>
          <w:rFonts w:ascii="Arial Narrow" w:hAnsi="Arial Narrow" w:cs="Arial"/>
          <w:lang w:val="es-CO"/>
        </w:rPr>
      </w:pPr>
      <w:r w:rsidRPr="0054581A">
        <w:rPr>
          <w:rFonts w:ascii="Arial Narrow" w:hAnsi="Arial Narrow" w:cs="Arial"/>
          <w:lang w:val="es-CO"/>
        </w:rPr>
        <w:t>Entre el periodo del 24 al 27 de marzo del 2015, con la colaboración de los Servidores Públicos que prestan sus servicios de apoyo y enlace en los Establecimientos de Reclusión y sedes de las direcciones regionales del INPEC y 10 funcionarios de la sede principal de la USPEC, se realizó el acompañamiento en la entrega de ranchos.</w:t>
      </w:r>
    </w:p>
    <w:p w:rsidR="00985CDF" w:rsidRPr="0054581A" w:rsidRDefault="00985CDF" w:rsidP="00985CDF">
      <w:pPr>
        <w:ind w:left="720"/>
        <w:contextualSpacing/>
        <w:jc w:val="both"/>
        <w:rPr>
          <w:rFonts w:ascii="Arial Narrow" w:hAnsi="Arial Narrow" w:cs="Arial"/>
          <w:lang w:val="es-CO"/>
        </w:rPr>
      </w:pPr>
    </w:p>
    <w:p w:rsidR="00985CDF" w:rsidRPr="0054581A" w:rsidRDefault="00985CDF" w:rsidP="00985CDF">
      <w:pPr>
        <w:jc w:val="both"/>
        <w:rPr>
          <w:rFonts w:asciiTheme="minorHAnsi" w:hAnsiTheme="minorHAnsi" w:cstheme="minorBidi"/>
          <w:lang w:val="es-CO"/>
        </w:rPr>
      </w:pPr>
      <w:r w:rsidRPr="0054581A">
        <w:rPr>
          <w:rFonts w:ascii="Arial Narrow" w:hAnsi="Arial Narrow" w:cs="Arial"/>
          <w:lang w:val="es-CO"/>
        </w:rPr>
        <w:t>Se comisionaron 55 funcionarios para que se desplazaran a los establecimientos donde no se cuenta con funcionario de la USPEC, para efectuar esta actividad, se buscó que los desplazamientos de los funcionarios fueran cerca de su lugar de trabajo, en la búsqueda de reducir gastos y contribuir con la política de austeridad.</w:t>
      </w:r>
    </w:p>
    <w:p w:rsidR="00985CDF" w:rsidRDefault="00985CDF" w:rsidP="00985CDF">
      <w:pPr>
        <w:ind w:left="720"/>
        <w:contextualSpacing/>
        <w:jc w:val="both"/>
        <w:rPr>
          <w:rFonts w:ascii="Arial Narrow" w:hAnsi="Arial Narrow" w:cs="Arial"/>
          <w:lang w:val="es-CO"/>
        </w:rPr>
      </w:pPr>
    </w:p>
    <w:p w:rsidR="00CF4056" w:rsidRDefault="00CF4056" w:rsidP="00985CDF">
      <w:pPr>
        <w:ind w:left="720"/>
        <w:contextualSpacing/>
        <w:jc w:val="both"/>
        <w:rPr>
          <w:rFonts w:ascii="Arial Narrow" w:hAnsi="Arial Narrow" w:cs="Arial"/>
          <w:lang w:val="es-CO"/>
        </w:rPr>
      </w:pPr>
    </w:p>
    <w:p w:rsidR="00CF4056" w:rsidRDefault="00CF4056" w:rsidP="00985CDF">
      <w:pPr>
        <w:ind w:left="720"/>
        <w:contextualSpacing/>
        <w:jc w:val="both"/>
        <w:rPr>
          <w:rFonts w:ascii="Arial Narrow" w:hAnsi="Arial Narrow" w:cs="Arial"/>
          <w:lang w:val="es-CO"/>
        </w:rPr>
      </w:pPr>
    </w:p>
    <w:p w:rsidR="00CF4056" w:rsidRPr="0054581A" w:rsidRDefault="00CF4056" w:rsidP="00985CDF">
      <w:pPr>
        <w:ind w:left="720"/>
        <w:contextualSpacing/>
        <w:jc w:val="both"/>
        <w:rPr>
          <w:rFonts w:ascii="Arial Narrow" w:hAnsi="Arial Narrow" w:cs="Arial"/>
          <w:lang w:val="es-CO"/>
        </w:rPr>
      </w:pPr>
    </w:p>
    <w:p w:rsidR="00985CDF" w:rsidRPr="0054581A" w:rsidRDefault="00985CDF" w:rsidP="00985CDF">
      <w:pPr>
        <w:contextualSpacing/>
        <w:jc w:val="both"/>
        <w:rPr>
          <w:rFonts w:ascii="Arial Narrow" w:hAnsi="Arial Narrow" w:cs="Arial"/>
          <w:lang w:val="es-CO"/>
        </w:rPr>
      </w:pPr>
    </w:p>
    <w:tbl>
      <w:tblPr>
        <w:tblW w:w="7779" w:type="dxa"/>
        <w:jc w:val="center"/>
        <w:tblCellMar>
          <w:left w:w="70" w:type="dxa"/>
          <w:right w:w="70" w:type="dxa"/>
        </w:tblCellMar>
        <w:tblLook w:val="04A0" w:firstRow="1" w:lastRow="0" w:firstColumn="1" w:lastColumn="0" w:noHBand="0" w:noVBand="1"/>
      </w:tblPr>
      <w:tblGrid>
        <w:gridCol w:w="2174"/>
        <w:gridCol w:w="2687"/>
        <w:gridCol w:w="2918"/>
      </w:tblGrid>
      <w:tr w:rsidR="00985CDF" w:rsidRPr="0054581A" w:rsidTr="004172C7">
        <w:trPr>
          <w:trHeight w:val="872"/>
          <w:jc w:val="center"/>
        </w:trPr>
        <w:tc>
          <w:tcPr>
            <w:tcW w:w="2174" w:type="dxa"/>
            <w:tcBorders>
              <w:top w:val="single" w:sz="8" w:space="0" w:color="auto"/>
              <w:left w:val="single" w:sz="8" w:space="0" w:color="auto"/>
              <w:bottom w:val="single" w:sz="8" w:space="0" w:color="auto"/>
              <w:right w:val="single" w:sz="8" w:space="0" w:color="auto"/>
            </w:tcBorders>
            <w:shd w:val="clear" w:color="auto" w:fill="002060"/>
            <w:vAlign w:val="center"/>
            <w:hideMark/>
          </w:tcPr>
          <w:p w:rsidR="00985CDF" w:rsidRPr="0054581A" w:rsidRDefault="00985CDF" w:rsidP="00985CDF">
            <w:pPr>
              <w:spacing w:line="256" w:lineRule="auto"/>
              <w:jc w:val="center"/>
              <w:rPr>
                <w:rFonts w:ascii="Arial Narrow" w:hAnsi="Arial Narrow"/>
                <w:b/>
                <w:bCs/>
                <w:color w:val="FFFFFF"/>
                <w:sz w:val="20"/>
                <w:szCs w:val="20"/>
                <w:lang w:val="es-MX" w:eastAsia="es-MX"/>
              </w:rPr>
            </w:pPr>
            <w:r w:rsidRPr="0054581A">
              <w:rPr>
                <w:rFonts w:ascii="Arial Narrow" w:hAnsi="Arial Narrow"/>
                <w:b/>
                <w:bCs/>
                <w:color w:val="FFFFFF"/>
                <w:sz w:val="20"/>
                <w:szCs w:val="20"/>
                <w:lang w:val="es-MX" w:eastAsia="es-MX"/>
              </w:rPr>
              <w:t>REGIONAL</w:t>
            </w:r>
          </w:p>
        </w:tc>
        <w:tc>
          <w:tcPr>
            <w:tcW w:w="2687" w:type="dxa"/>
            <w:tcBorders>
              <w:top w:val="single" w:sz="8" w:space="0" w:color="auto"/>
              <w:left w:val="nil"/>
              <w:bottom w:val="single" w:sz="8" w:space="0" w:color="auto"/>
              <w:right w:val="single" w:sz="8" w:space="0" w:color="auto"/>
            </w:tcBorders>
            <w:shd w:val="clear" w:color="auto" w:fill="002060"/>
            <w:vAlign w:val="center"/>
            <w:hideMark/>
          </w:tcPr>
          <w:p w:rsidR="00985CDF" w:rsidRPr="0054581A" w:rsidRDefault="00985CDF" w:rsidP="00985CDF">
            <w:pPr>
              <w:spacing w:line="256" w:lineRule="auto"/>
              <w:jc w:val="center"/>
              <w:rPr>
                <w:rFonts w:ascii="Arial Narrow" w:hAnsi="Arial Narrow"/>
                <w:b/>
                <w:bCs/>
                <w:color w:val="FFFFFF"/>
                <w:sz w:val="20"/>
                <w:szCs w:val="20"/>
                <w:lang w:val="es-MX" w:eastAsia="es-MX"/>
              </w:rPr>
            </w:pPr>
            <w:r w:rsidRPr="0054581A">
              <w:rPr>
                <w:rFonts w:ascii="Arial Narrow" w:hAnsi="Arial Narrow"/>
                <w:b/>
                <w:bCs/>
                <w:color w:val="FFFFFF"/>
                <w:sz w:val="20"/>
                <w:szCs w:val="20"/>
                <w:lang w:val="es-MX" w:eastAsia="es-MX"/>
              </w:rPr>
              <w:t>ESTABLECIMIENTOS RECIBIDOS</w:t>
            </w:r>
          </w:p>
        </w:tc>
        <w:tc>
          <w:tcPr>
            <w:tcW w:w="2918" w:type="dxa"/>
            <w:tcBorders>
              <w:top w:val="single" w:sz="8" w:space="0" w:color="auto"/>
              <w:left w:val="nil"/>
              <w:bottom w:val="single" w:sz="8" w:space="0" w:color="auto"/>
              <w:right w:val="single" w:sz="8" w:space="0" w:color="auto"/>
            </w:tcBorders>
            <w:shd w:val="clear" w:color="auto" w:fill="002060"/>
            <w:vAlign w:val="center"/>
            <w:hideMark/>
          </w:tcPr>
          <w:p w:rsidR="00985CDF" w:rsidRPr="0054581A" w:rsidRDefault="00985CDF" w:rsidP="00985CDF">
            <w:pPr>
              <w:spacing w:line="256" w:lineRule="auto"/>
              <w:jc w:val="center"/>
              <w:rPr>
                <w:rFonts w:ascii="Arial Narrow" w:hAnsi="Arial Narrow"/>
                <w:b/>
                <w:bCs/>
                <w:color w:val="FFFFFF"/>
                <w:sz w:val="20"/>
                <w:szCs w:val="20"/>
                <w:lang w:val="es-MX" w:eastAsia="es-MX"/>
              </w:rPr>
            </w:pPr>
            <w:r w:rsidRPr="0054581A">
              <w:rPr>
                <w:rFonts w:ascii="Arial Narrow" w:hAnsi="Arial Narrow"/>
                <w:b/>
                <w:bCs/>
                <w:color w:val="FFFFFF"/>
                <w:sz w:val="20"/>
                <w:szCs w:val="20"/>
                <w:lang w:val="es-MX" w:eastAsia="es-MX"/>
              </w:rPr>
              <w:t>SERVIDORES PÚBLICOS QUE APOYARON ENTREGA</w:t>
            </w:r>
          </w:p>
        </w:tc>
      </w:tr>
      <w:tr w:rsidR="00985CDF" w:rsidRPr="0054581A" w:rsidTr="004172C7">
        <w:trPr>
          <w:trHeight w:val="426"/>
          <w:jc w:val="center"/>
        </w:trPr>
        <w:tc>
          <w:tcPr>
            <w:tcW w:w="2174" w:type="dxa"/>
            <w:tcBorders>
              <w:top w:val="nil"/>
              <w:left w:val="single" w:sz="8" w:space="0" w:color="auto"/>
              <w:bottom w:val="single" w:sz="8" w:space="0" w:color="auto"/>
              <w:right w:val="single" w:sz="8" w:space="0" w:color="auto"/>
            </w:tcBorders>
            <w:noWrap/>
            <w:vAlign w:val="center"/>
            <w:hideMark/>
          </w:tcPr>
          <w:p w:rsidR="00985CDF" w:rsidRPr="0054581A" w:rsidRDefault="00985CDF" w:rsidP="00985CDF">
            <w:pPr>
              <w:spacing w:line="256" w:lineRule="auto"/>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CENTRAL</w:t>
            </w:r>
          </w:p>
        </w:tc>
        <w:tc>
          <w:tcPr>
            <w:tcW w:w="2687"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41</w:t>
            </w:r>
          </w:p>
        </w:tc>
        <w:tc>
          <w:tcPr>
            <w:tcW w:w="2918"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25</w:t>
            </w:r>
          </w:p>
        </w:tc>
      </w:tr>
      <w:tr w:rsidR="00985CDF" w:rsidRPr="0054581A" w:rsidTr="004172C7">
        <w:trPr>
          <w:trHeight w:val="426"/>
          <w:jc w:val="center"/>
        </w:trPr>
        <w:tc>
          <w:tcPr>
            <w:tcW w:w="2174" w:type="dxa"/>
            <w:tcBorders>
              <w:top w:val="nil"/>
              <w:left w:val="single" w:sz="8" w:space="0" w:color="auto"/>
              <w:bottom w:val="single" w:sz="8" w:space="0" w:color="auto"/>
              <w:right w:val="single" w:sz="8" w:space="0" w:color="auto"/>
            </w:tcBorders>
            <w:noWrap/>
            <w:vAlign w:val="center"/>
            <w:hideMark/>
          </w:tcPr>
          <w:p w:rsidR="00985CDF" w:rsidRPr="0054581A" w:rsidRDefault="00985CDF" w:rsidP="00985CDF">
            <w:pPr>
              <w:spacing w:line="256" w:lineRule="auto"/>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OCCIDENTE</w:t>
            </w:r>
          </w:p>
        </w:tc>
        <w:tc>
          <w:tcPr>
            <w:tcW w:w="2687"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24</w:t>
            </w:r>
          </w:p>
        </w:tc>
        <w:tc>
          <w:tcPr>
            <w:tcW w:w="2918"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16</w:t>
            </w:r>
          </w:p>
        </w:tc>
      </w:tr>
      <w:tr w:rsidR="00985CDF" w:rsidRPr="0054581A" w:rsidTr="004172C7">
        <w:trPr>
          <w:trHeight w:val="426"/>
          <w:jc w:val="center"/>
        </w:trPr>
        <w:tc>
          <w:tcPr>
            <w:tcW w:w="2174" w:type="dxa"/>
            <w:tcBorders>
              <w:top w:val="nil"/>
              <w:left w:val="single" w:sz="8" w:space="0" w:color="auto"/>
              <w:bottom w:val="single" w:sz="8" w:space="0" w:color="auto"/>
              <w:right w:val="single" w:sz="8" w:space="0" w:color="auto"/>
            </w:tcBorders>
            <w:noWrap/>
            <w:vAlign w:val="center"/>
            <w:hideMark/>
          </w:tcPr>
          <w:p w:rsidR="00985CDF" w:rsidRPr="0054581A" w:rsidRDefault="00985CDF" w:rsidP="00985CDF">
            <w:pPr>
              <w:spacing w:line="256" w:lineRule="auto"/>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ORIENTE</w:t>
            </w:r>
          </w:p>
        </w:tc>
        <w:tc>
          <w:tcPr>
            <w:tcW w:w="2687"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14</w:t>
            </w:r>
          </w:p>
        </w:tc>
        <w:tc>
          <w:tcPr>
            <w:tcW w:w="2918"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12</w:t>
            </w:r>
          </w:p>
        </w:tc>
      </w:tr>
      <w:tr w:rsidR="00985CDF" w:rsidRPr="0054581A" w:rsidTr="004172C7">
        <w:trPr>
          <w:trHeight w:val="426"/>
          <w:jc w:val="center"/>
        </w:trPr>
        <w:tc>
          <w:tcPr>
            <w:tcW w:w="2174" w:type="dxa"/>
            <w:tcBorders>
              <w:top w:val="nil"/>
              <w:left w:val="single" w:sz="8" w:space="0" w:color="auto"/>
              <w:bottom w:val="single" w:sz="8" w:space="0" w:color="auto"/>
              <w:right w:val="single" w:sz="8" w:space="0" w:color="auto"/>
            </w:tcBorders>
            <w:noWrap/>
            <w:vAlign w:val="center"/>
            <w:hideMark/>
          </w:tcPr>
          <w:p w:rsidR="00985CDF" w:rsidRPr="0054581A" w:rsidRDefault="00985CDF" w:rsidP="00985CDF">
            <w:pPr>
              <w:spacing w:line="256" w:lineRule="auto"/>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NORTE</w:t>
            </w:r>
          </w:p>
        </w:tc>
        <w:tc>
          <w:tcPr>
            <w:tcW w:w="2687"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16</w:t>
            </w:r>
          </w:p>
        </w:tc>
        <w:tc>
          <w:tcPr>
            <w:tcW w:w="2918"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10</w:t>
            </w:r>
          </w:p>
        </w:tc>
      </w:tr>
      <w:tr w:rsidR="00985CDF" w:rsidRPr="0054581A" w:rsidTr="004172C7">
        <w:trPr>
          <w:trHeight w:val="426"/>
          <w:jc w:val="center"/>
        </w:trPr>
        <w:tc>
          <w:tcPr>
            <w:tcW w:w="2174" w:type="dxa"/>
            <w:tcBorders>
              <w:top w:val="nil"/>
              <w:left w:val="single" w:sz="8" w:space="0" w:color="auto"/>
              <w:bottom w:val="single" w:sz="8" w:space="0" w:color="auto"/>
              <w:right w:val="single" w:sz="8" w:space="0" w:color="auto"/>
            </w:tcBorders>
            <w:noWrap/>
            <w:vAlign w:val="center"/>
            <w:hideMark/>
          </w:tcPr>
          <w:p w:rsidR="00985CDF" w:rsidRPr="0054581A" w:rsidRDefault="00985CDF" w:rsidP="00985CDF">
            <w:pPr>
              <w:spacing w:line="256" w:lineRule="auto"/>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NOROESTE</w:t>
            </w:r>
          </w:p>
        </w:tc>
        <w:tc>
          <w:tcPr>
            <w:tcW w:w="2687"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21</w:t>
            </w:r>
          </w:p>
        </w:tc>
        <w:tc>
          <w:tcPr>
            <w:tcW w:w="2918"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13</w:t>
            </w:r>
          </w:p>
        </w:tc>
      </w:tr>
      <w:tr w:rsidR="00985CDF" w:rsidRPr="0054581A" w:rsidTr="004172C7">
        <w:trPr>
          <w:trHeight w:val="426"/>
          <w:jc w:val="center"/>
        </w:trPr>
        <w:tc>
          <w:tcPr>
            <w:tcW w:w="2174" w:type="dxa"/>
            <w:tcBorders>
              <w:top w:val="nil"/>
              <w:left w:val="single" w:sz="8" w:space="0" w:color="auto"/>
              <w:bottom w:val="single" w:sz="8" w:space="0" w:color="auto"/>
              <w:right w:val="single" w:sz="8" w:space="0" w:color="auto"/>
            </w:tcBorders>
            <w:noWrap/>
            <w:vAlign w:val="center"/>
            <w:hideMark/>
          </w:tcPr>
          <w:p w:rsidR="00985CDF" w:rsidRPr="0054581A" w:rsidRDefault="00985CDF" w:rsidP="00985CDF">
            <w:pPr>
              <w:spacing w:line="256" w:lineRule="auto"/>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VIEJO CALDAS</w:t>
            </w:r>
          </w:p>
        </w:tc>
        <w:tc>
          <w:tcPr>
            <w:tcW w:w="2687"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21</w:t>
            </w:r>
          </w:p>
        </w:tc>
        <w:tc>
          <w:tcPr>
            <w:tcW w:w="2918" w:type="dxa"/>
            <w:tcBorders>
              <w:top w:val="nil"/>
              <w:left w:val="nil"/>
              <w:bottom w:val="single" w:sz="8" w:space="0" w:color="auto"/>
              <w:right w:val="single" w:sz="8" w:space="0" w:color="auto"/>
            </w:tcBorders>
            <w:noWrap/>
            <w:vAlign w:val="center"/>
            <w:hideMark/>
          </w:tcPr>
          <w:p w:rsidR="00985CDF" w:rsidRPr="0054581A" w:rsidRDefault="00985CDF" w:rsidP="00985CDF">
            <w:pPr>
              <w:spacing w:line="256" w:lineRule="auto"/>
              <w:jc w:val="center"/>
              <w:rPr>
                <w:rFonts w:ascii="Arial Narrow" w:hAnsi="Arial Narrow"/>
                <w:color w:val="000000"/>
                <w:sz w:val="20"/>
                <w:szCs w:val="20"/>
                <w:lang w:val="es-MX" w:eastAsia="es-MX"/>
              </w:rPr>
            </w:pPr>
            <w:r w:rsidRPr="0054581A">
              <w:rPr>
                <w:rFonts w:ascii="Arial Narrow" w:hAnsi="Arial Narrow"/>
                <w:color w:val="000000"/>
                <w:sz w:val="20"/>
                <w:szCs w:val="20"/>
                <w:lang w:val="es-MX" w:eastAsia="es-MX"/>
              </w:rPr>
              <w:t>13</w:t>
            </w:r>
          </w:p>
        </w:tc>
      </w:tr>
    </w:tbl>
    <w:p w:rsidR="00985CDF" w:rsidRPr="0054581A" w:rsidRDefault="00985CDF" w:rsidP="00985CDF">
      <w:pPr>
        <w:ind w:left="720"/>
        <w:contextualSpacing/>
        <w:jc w:val="both"/>
        <w:rPr>
          <w:rFonts w:ascii="Arial Narrow" w:hAnsi="Arial Narrow" w:cs="Arial"/>
          <w:szCs w:val="22"/>
        </w:rPr>
      </w:pPr>
    </w:p>
    <w:p w:rsidR="00985CDF" w:rsidRPr="0054581A" w:rsidRDefault="00985CDF" w:rsidP="00985CDF">
      <w:pPr>
        <w:ind w:left="720"/>
        <w:contextualSpacing/>
        <w:jc w:val="both"/>
        <w:rPr>
          <w:rFonts w:ascii="Arial Narrow" w:hAnsi="Arial Narrow" w:cs="Arial"/>
          <w:szCs w:val="22"/>
        </w:rPr>
      </w:pPr>
    </w:p>
    <w:p w:rsidR="00985CDF" w:rsidRPr="0054581A" w:rsidRDefault="00985CDF" w:rsidP="00985CDF">
      <w:pPr>
        <w:jc w:val="both"/>
        <w:rPr>
          <w:rFonts w:ascii="Arial Narrow" w:hAnsi="Arial Narrow"/>
          <w:lang w:val="es-ES_tradnl"/>
        </w:rPr>
      </w:pPr>
      <w:r w:rsidRPr="0054581A">
        <w:rPr>
          <w:rFonts w:ascii="Arial Narrow" w:hAnsi="Arial Narrow"/>
          <w:lang w:val="es-ES_tradnl"/>
        </w:rPr>
        <w:t>Se presentan gráficas con el número de formatos diligenciados y remitidos a la Dirección de Logística y Dirección de Infraestructura, en el año 2015 y primer semestre de 2016:</w:t>
      </w:r>
    </w:p>
    <w:p w:rsidR="00985CDF" w:rsidRPr="0054581A" w:rsidRDefault="00985CDF" w:rsidP="00985CDF">
      <w:pPr>
        <w:jc w:val="both"/>
        <w:rPr>
          <w:rFonts w:ascii="Arial Narrow" w:hAnsi="Arial Narrow"/>
          <w:lang w:val="es-ES_tradnl"/>
        </w:rPr>
      </w:pPr>
    </w:p>
    <w:p w:rsidR="00985CDF" w:rsidRPr="0054581A" w:rsidRDefault="00985CDF" w:rsidP="00985CDF">
      <w:pPr>
        <w:jc w:val="both"/>
        <w:rPr>
          <w:rFonts w:ascii="Arial Narrow" w:hAnsi="Arial Narrow"/>
          <w:sz w:val="10"/>
          <w:lang w:val="es-ES_tradnl"/>
        </w:rPr>
      </w:pPr>
    </w:p>
    <w:p w:rsidR="00985CDF" w:rsidRPr="0054581A" w:rsidRDefault="00985CDF" w:rsidP="00985CDF">
      <w:pPr>
        <w:jc w:val="both"/>
        <w:rPr>
          <w:rFonts w:ascii="Arial Narrow" w:hAnsi="Arial Narrow"/>
          <w:noProof/>
        </w:rPr>
      </w:pPr>
      <w:r w:rsidRPr="0054581A">
        <w:rPr>
          <w:noProof/>
          <w:lang w:val="es-CO" w:eastAsia="es-CO"/>
        </w:rPr>
        <w:lastRenderedPageBreak/>
        <w:drawing>
          <wp:inline distT="0" distB="0" distL="0" distR="0" wp14:anchorId="40B8B96E" wp14:editId="09AE80EA">
            <wp:extent cx="2933700" cy="221932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4581A">
        <w:rPr>
          <w:noProof/>
        </w:rPr>
        <w:t xml:space="preserve"> </w:t>
      </w:r>
      <w:r w:rsidRPr="0054581A">
        <w:rPr>
          <w:noProof/>
          <w:lang w:val="es-CO" w:eastAsia="es-CO"/>
        </w:rPr>
        <w:drawing>
          <wp:inline distT="0" distB="0" distL="0" distR="0" wp14:anchorId="06943D38" wp14:editId="7FFD4742">
            <wp:extent cx="2952750" cy="2214245"/>
            <wp:effectExtent l="0" t="0" r="0" b="1460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85CDF" w:rsidRPr="0054581A" w:rsidRDefault="00985CDF" w:rsidP="00985CDF">
      <w:pPr>
        <w:keepNext/>
        <w:keepLines/>
        <w:spacing w:before="40"/>
        <w:outlineLvl w:val="1"/>
        <w:rPr>
          <w:rFonts w:asciiTheme="majorHAnsi" w:eastAsiaTheme="majorEastAsia" w:hAnsiTheme="majorHAnsi" w:cs="Arial"/>
          <w:color w:val="365F91" w:themeColor="accent1" w:themeShade="BF"/>
          <w:sz w:val="26"/>
          <w:szCs w:val="26"/>
          <w:lang w:val="es-CO"/>
        </w:rPr>
      </w:pPr>
      <w:bookmarkStart w:id="17" w:name="_Toc456277642"/>
      <w:bookmarkStart w:id="18" w:name="_Toc427142362"/>
    </w:p>
    <w:p w:rsidR="00985CDF" w:rsidRPr="0054581A" w:rsidRDefault="00985CDF" w:rsidP="004172C7">
      <w:pPr>
        <w:keepNext/>
        <w:keepLines/>
        <w:spacing w:before="40"/>
        <w:ind w:left="720"/>
        <w:contextualSpacing/>
        <w:outlineLvl w:val="1"/>
        <w:rPr>
          <w:rFonts w:ascii="Arial Narrow" w:hAnsi="Arial Narrow"/>
          <w:b/>
        </w:rPr>
      </w:pPr>
      <w:r w:rsidRPr="0054581A">
        <w:rPr>
          <w:rFonts w:ascii="Arial Narrow" w:hAnsi="Arial Narrow"/>
          <w:b/>
        </w:rPr>
        <w:t>Visitas regionales</w:t>
      </w:r>
      <w:bookmarkEnd w:id="17"/>
      <w:bookmarkEnd w:id="18"/>
    </w:p>
    <w:p w:rsidR="00985CDF" w:rsidRPr="0054581A" w:rsidRDefault="00985CDF" w:rsidP="00985CDF">
      <w:pPr>
        <w:ind w:left="567"/>
        <w:contextualSpacing/>
        <w:jc w:val="both"/>
        <w:rPr>
          <w:rFonts w:ascii="Arial Narrow" w:hAnsi="Arial Narrow" w:cs="Arial"/>
          <w:u w:val="single"/>
          <w:lang w:val="es-CO"/>
        </w:rPr>
      </w:pPr>
    </w:p>
    <w:p w:rsidR="00985CDF" w:rsidRPr="0054581A" w:rsidRDefault="00985CDF" w:rsidP="00985CDF">
      <w:pPr>
        <w:contextualSpacing/>
        <w:jc w:val="both"/>
        <w:rPr>
          <w:rFonts w:ascii="Arial Narrow" w:hAnsi="Arial Narrow"/>
        </w:rPr>
      </w:pPr>
      <w:r w:rsidRPr="0054581A">
        <w:rPr>
          <w:rFonts w:ascii="Arial Narrow" w:hAnsi="Arial Narrow" w:cs="Arial"/>
          <w:lang w:val="es-CO"/>
        </w:rPr>
        <w:t>En el año 2014 y 2015, se realizó visita a las seis (6) sedes de las Direcciones Regionales del INPEC, conforme al cronograma aprobado por la Dirección General, con el objetivo de dar a conocer las funciones de la Subdirección de Atención a los Establecimientos de Reclusión conforme al artículo 27 del Decreto No. 4150 de 2011.</w:t>
      </w:r>
    </w:p>
    <w:p w:rsidR="00985CDF" w:rsidRPr="0054581A" w:rsidRDefault="00985CDF" w:rsidP="00985CDF">
      <w:pPr>
        <w:jc w:val="both"/>
        <w:rPr>
          <w:rFonts w:ascii="Arial Narrow" w:hAnsi="Arial Narrow"/>
          <w:color w:val="000000" w:themeColor="text1"/>
          <w:shd w:val="clear" w:color="auto" w:fill="FFFFFF"/>
        </w:rPr>
      </w:pPr>
    </w:p>
    <w:p w:rsidR="00985CDF" w:rsidRPr="0054581A" w:rsidRDefault="00985CDF" w:rsidP="00985CDF">
      <w:pPr>
        <w:jc w:val="both"/>
        <w:rPr>
          <w:rFonts w:ascii="Arial Narrow" w:hAnsi="Arial Narrow" w:cs="Arial"/>
          <w:b/>
        </w:rPr>
      </w:pPr>
      <w:r w:rsidRPr="0054581A">
        <w:rPr>
          <w:rFonts w:ascii="Arial Narrow" w:hAnsi="Arial Narrow" w:cs="Arial"/>
          <w:b/>
        </w:rPr>
        <w:t xml:space="preserve">1.2  SITUACION PRESUPUESTAL </w:t>
      </w:r>
    </w:p>
    <w:p w:rsidR="00985CDF" w:rsidRPr="0054581A" w:rsidRDefault="00985CDF" w:rsidP="00985CDF">
      <w:pPr>
        <w:jc w:val="both"/>
        <w:rPr>
          <w:rFonts w:ascii="Arial Narrow" w:hAnsi="Arial Narrow" w:cs="Arial"/>
          <w:b/>
        </w:rPr>
      </w:pPr>
    </w:p>
    <w:p w:rsidR="00CF4056" w:rsidRDefault="00CF4056" w:rsidP="00312843">
      <w:pPr>
        <w:jc w:val="both"/>
        <w:rPr>
          <w:rFonts w:ascii="Arial Narrow" w:hAnsi="Arial Narrow"/>
          <w:b/>
          <w:color w:val="000000"/>
          <w:sz w:val="22"/>
          <w:szCs w:val="22"/>
          <w:u w:val="single"/>
          <w:shd w:val="clear" w:color="auto" w:fill="FFFFFF"/>
        </w:rPr>
      </w:pPr>
    </w:p>
    <w:p w:rsidR="00CF4056" w:rsidRDefault="00CF4056" w:rsidP="00312843">
      <w:pPr>
        <w:jc w:val="both"/>
        <w:rPr>
          <w:rFonts w:ascii="Arial Narrow" w:hAnsi="Arial Narrow"/>
          <w:b/>
          <w:color w:val="000000"/>
          <w:sz w:val="22"/>
          <w:szCs w:val="22"/>
          <w:u w:val="single"/>
          <w:shd w:val="clear" w:color="auto" w:fill="FFFFFF"/>
        </w:rPr>
      </w:pPr>
    </w:p>
    <w:p w:rsidR="00CF4056" w:rsidRDefault="00CF4056" w:rsidP="00312843">
      <w:pPr>
        <w:jc w:val="both"/>
        <w:rPr>
          <w:rFonts w:ascii="Arial Narrow" w:hAnsi="Arial Narrow"/>
          <w:b/>
          <w:color w:val="000000"/>
          <w:sz w:val="22"/>
          <w:szCs w:val="22"/>
          <w:u w:val="single"/>
          <w:shd w:val="clear" w:color="auto" w:fill="FFFFFF"/>
        </w:rPr>
      </w:pPr>
    </w:p>
    <w:p w:rsidR="00312843" w:rsidRPr="00CF4056" w:rsidRDefault="00312843" w:rsidP="00312843">
      <w:pPr>
        <w:jc w:val="both"/>
        <w:rPr>
          <w:rFonts w:ascii="Arial Narrow" w:hAnsi="Arial Narrow"/>
          <w:b/>
          <w:color w:val="000000"/>
          <w:u w:val="single"/>
          <w:shd w:val="clear" w:color="auto" w:fill="FFFFFF"/>
        </w:rPr>
      </w:pPr>
      <w:r w:rsidRPr="00CF4056">
        <w:rPr>
          <w:rFonts w:ascii="Arial Narrow" w:hAnsi="Arial Narrow"/>
          <w:b/>
          <w:color w:val="000000"/>
          <w:u w:val="single"/>
          <w:shd w:val="clear" w:color="auto" w:fill="FFFFFF"/>
        </w:rPr>
        <w:t>SITUACIÓN PRESUPUESTAL 2012:</w:t>
      </w:r>
    </w:p>
    <w:p w:rsidR="00312843" w:rsidRPr="00CF4056" w:rsidRDefault="00312843" w:rsidP="00312843">
      <w:pPr>
        <w:jc w:val="both"/>
        <w:rPr>
          <w:rFonts w:ascii="Arial Narrow" w:hAnsi="Arial Narrow"/>
          <w:b/>
          <w:color w:val="000000"/>
          <w:u w:val="single"/>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Mediante el Decreto 4970 del 30 de diciembre de 2011 se asignó a la SPC  hoy Unidad de Servicios Penitenciarios y Carcelarios la suma de $7.000 millones como presupuesto inicial, mediante Decreto 0911 de 03 de mayo de 2012 se realizó un ajuste presupuestal asignándole la suma de $30.739 millones; luego se realizaron unas modificaciones al presupuesto hasta llegar a un presupuesto definitivo para la vigencia por valor de $110.567 millones, así:</w:t>
      </w:r>
    </w:p>
    <w:p w:rsidR="00312843" w:rsidRPr="00312843" w:rsidRDefault="00312843" w:rsidP="00312843">
      <w:pPr>
        <w:jc w:val="both"/>
        <w:rPr>
          <w:rFonts w:ascii="Arial Narrow" w:hAnsi="Arial Narrow"/>
          <w:color w:val="000000"/>
          <w:sz w:val="22"/>
          <w:szCs w:val="22"/>
          <w:shd w:val="clear" w:color="auto" w:fill="FFFFFF"/>
        </w:rPr>
      </w:pPr>
    </w:p>
    <w:p w:rsidR="00312843" w:rsidRPr="00312843" w:rsidRDefault="00312843" w:rsidP="00312843">
      <w:pPr>
        <w:jc w:val="both"/>
        <w:rPr>
          <w:rFonts w:ascii="Arial Narrow" w:hAnsi="Arial Narrow"/>
          <w:b/>
          <w:color w:val="000000"/>
          <w:sz w:val="22"/>
          <w:szCs w:val="22"/>
          <w:u w:val="single"/>
          <w:shd w:val="clear" w:color="auto" w:fill="FFFFFF"/>
        </w:rPr>
      </w:pPr>
      <w:r w:rsidRPr="00312843">
        <w:rPr>
          <w:noProof/>
          <w:lang w:val="es-CO" w:eastAsia="es-CO"/>
        </w:rPr>
        <w:lastRenderedPageBreak/>
        <w:drawing>
          <wp:inline distT="0" distB="0" distL="0" distR="0" wp14:anchorId="3A3C7EEE" wp14:editId="3DDE4BCD">
            <wp:extent cx="5972175" cy="337397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3388" cy="3374656"/>
                    </a:xfrm>
                    <a:prstGeom prst="rect">
                      <a:avLst/>
                    </a:prstGeom>
                    <a:noFill/>
                    <a:ln>
                      <a:noFill/>
                    </a:ln>
                  </pic:spPr>
                </pic:pic>
              </a:graphicData>
            </a:graphic>
          </wp:inline>
        </w:drawing>
      </w:r>
    </w:p>
    <w:p w:rsidR="00312843" w:rsidRPr="00312843" w:rsidRDefault="00312843" w:rsidP="00312843">
      <w:pPr>
        <w:jc w:val="both"/>
        <w:rPr>
          <w:rFonts w:ascii="Arial Narrow" w:hAnsi="Arial Narrow"/>
          <w:b/>
          <w:color w:val="000000"/>
          <w:sz w:val="22"/>
          <w:szCs w:val="22"/>
          <w:u w:val="single"/>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Al finalizar la vigencia 2012, la entidad alcanzó una ejecución presupuestal en compromisos del 47,31%.</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Rezago Presupuestal: en la vigencia fiscal 2012 se constituyó un Rezago Presupuestal por valor total de $12.082 millones a 31 de diciembre de 2012, distribuidos así:</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Reserva Presupuestal: $6.252 millones.</w:t>
      </w: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Cuentas por pagar: $5.830 millones.</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b/>
          <w:color w:val="000000"/>
          <w:u w:val="single"/>
          <w:shd w:val="clear" w:color="auto" w:fill="FFFFFF"/>
        </w:rPr>
      </w:pPr>
    </w:p>
    <w:p w:rsidR="00312843" w:rsidRPr="00CF4056" w:rsidRDefault="00312843" w:rsidP="00312843">
      <w:pPr>
        <w:jc w:val="both"/>
        <w:rPr>
          <w:rFonts w:ascii="Arial Narrow" w:hAnsi="Arial Narrow"/>
          <w:b/>
          <w:color w:val="000000"/>
          <w:u w:val="single"/>
          <w:shd w:val="clear" w:color="auto" w:fill="FFFFFF"/>
        </w:rPr>
      </w:pPr>
      <w:r w:rsidRPr="00CF4056">
        <w:rPr>
          <w:rFonts w:ascii="Arial Narrow" w:hAnsi="Arial Narrow"/>
          <w:b/>
          <w:color w:val="000000"/>
          <w:u w:val="single"/>
          <w:shd w:val="clear" w:color="auto" w:fill="FFFFFF"/>
        </w:rPr>
        <w:t>SITUACIÓN PRESUPUESTAL 2013:</w:t>
      </w:r>
    </w:p>
    <w:p w:rsidR="00312843" w:rsidRPr="00CF4056" w:rsidRDefault="00312843" w:rsidP="00312843">
      <w:pPr>
        <w:jc w:val="both"/>
        <w:rPr>
          <w:rFonts w:ascii="Arial Narrow" w:hAnsi="Arial Narrow"/>
          <w:b/>
          <w:color w:val="000000"/>
          <w:u w:val="single"/>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Teniendo en cuenta el Decreto 2715  del 27 de Diciembre del 2012, “por el cual se liquida el Presupuesto General de la Nación para la vigencia fiscal de 2013, se detallan las apropiaciones y se clasifican y definen los gastos”, el presupuesto asignado a la Unidad de Servicios Penitenciarios y Carcelarios se detalla así: </w:t>
      </w:r>
    </w:p>
    <w:p w:rsidR="00312843" w:rsidRPr="00312843" w:rsidRDefault="00312843" w:rsidP="00312843">
      <w:pPr>
        <w:jc w:val="both"/>
        <w:rPr>
          <w:rFonts w:ascii="Arial Narrow" w:hAnsi="Arial Narrow"/>
          <w:color w:val="000000"/>
          <w:sz w:val="22"/>
          <w:szCs w:val="22"/>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Posteriormente, mediante Decreto 1530 del 19 de Julio de 2013 “Por el cual se liquida la Ley 1640 de 2013 que decreta unas modificaciones al Presupuesto General de la Nación para la vigencia fiscal de 2013”, fueron asignados $100.000.000.000 al rubro C-111 CONSTRUCCIÓN Y AMPLIACIÓN DE INFRAESTRUCTURA PARA GENERACION DE CUPOS EN LOS ESTABLECIMIENTOS DE RECLUSIÓN DEL ORDEN NACIONAL.  </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El presupuesto definitivo para la vigencia fue por valor de $606.537 millones, así:</w:t>
      </w:r>
    </w:p>
    <w:p w:rsidR="00312843" w:rsidRPr="00312843" w:rsidRDefault="00312843" w:rsidP="00312843">
      <w:pPr>
        <w:jc w:val="both"/>
        <w:rPr>
          <w:rFonts w:ascii="Arial Narrow" w:hAnsi="Arial Narrow"/>
          <w:color w:val="000000"/>
          <w:sz w:val="22"/>
          <w:szCs w:val="22"/>
          <w:shd w:val="clear" w:color="auto" w:fill="FFFFFF"/>
        </w:rPr>
      </w:pPr>
    </w:p>
    <w:p w:rsidR="00312843" w:rsidRPr="00312843" w:rsidRDefault="00312843" w:rsidP="00312843">
      <w:pPr>
        <w:jc w:val="both"/>
        <w:rPr>
          <w:rFonts w:ascii="Arial Narrow" w:hAnsi="Arial Narrow"/>
          <w:color w:val="000000"/>
        </w:rPr>
      </w:pPr>
      <w:r w:rsidRPr="00312843">
        <w:rPr>
          <w:noProof/>
          <w:lang w:val="es-CO" w:eastAsia="es-CO"/>
        </w:rPr>
        <w:lastRenderedPageBreak/>
        <w:drawing>
          <wp:inline distT="0" distB="0" distL="0" distR="0" wp14:anchorId="140EBB10" wp14:editId="142B0226">
            <wp:extent cx="5619750" cy="31318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0115" cy="3132023"/>
                    </a:xfrm>
                    <a:prstGeom prst="rect">
                      <a:avLst/>
                    </a:prstGeom>
                    <a:noFill/>
                    <a:ln>
                      <a:noFill/>
                    </a:ln>
                  </pic:spPr>
                </pic:pic>
              </a:graphicData>
            </a:graphic>
          </wp:inline>
        </w:drawing>
      </w:r>
    </w:p>
    <w:p w:rsidR="00312843" w:rsidRPr="00312843" w:rsidRDefault="00312843" w:rsidP="00312843">
      <w:pPr>
        <w:ind w:left="-567"/>
        <w:jc w:val="both"/>
        <w:rPr>
          <w:noProo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Al finalizar la vigencia 2013, la entidad alcanzó una ejecución presupuestal en compromisos del 82,28%.</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Rezago Presupuestal: en la vigencia fiscal 2013 se constituyó un Rezago Presupuestal por valor total de $163.358 millones a 31 de diciembre de 2013, distribuidos así:</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Reserva Presupuestal: $55.918 millones.</w:t>
      </w: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Cuentas por pagar: $107.440 millones.</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b/>
          <w:noProof/>
          <w:color w:val="000000"/>
          <w:kern w:val="28"/>
          <w:u w:val="single"/>
        </w:rPr>
      </w:pPr>
      <w:r w:rsidRPr="00CF4056">
        <w:rPr>
          <w:rFonts w:ascii="Arial Narrow" w:hAnsi="Arial Narrow"/>
          <w:b/>
          <w:noProof/>
          <w:color w:val="000000"/>
          <w:kern w:val="28"/>
          <w:u w:val="single"/>
        </w:rPr>
        <w:t>SITUACIÓN PRESUPUESTAL 2014:</w:t>
      </w:r>
    </w:p>
    <w:p w:rsidR="00312843" w:rsidRPr="00CF4056" w:rsidRDefault="00312843" w:rsidP="00312843">
      <w:pPr>
        <w:jc w:val="both"/>
        <w:rPr>
          <w:rFonts w:ascii="Arial Narrow" w:hAnsi="Arial Narrow"/>
          <w:noProof/>
          <w:color w:val="000000"/>
          <w:kern w:val="28"/>
        </w:rPr>
      </w:pPr>
    </w:p>
    <w:p w:rsidR="00312843" w:rsidRPr="00CF4056" w:rsidRDefault="00312843" w:rsidP="00312843">
      <w:pPr>
        <w:jc w:val="both"/>
        <w:rPr>
          <w:rFonts w:ascii="Arial Narrow" w:hAnsi="Arial Narrow"/>
          <w:color w:val="000000"/>
        </w:rPr>
      </w:pPr>
      <w:r w:rsidRPr="00CF4056">
        <w:rPr>
          <w:rFonts w:ascii="Arial Narrow" w:hAnsi="Arial Narrow"/>
          <w:color w:val="000000"/>
        </w:rPr>
        <w:t>Mediante la Ley 1687 del 11 de diciembre de 2013, el Decreto de Liquidación 3036 del 27 de diciembre de 2013 y la Resolución 001 del 02 de enero de 2014, se aprobó, se liquidó y se desagregó el Presupuesto asignado a la USPEC para la vigencia 2015, por valor de $619.726 millones.</w:t>
      </w:r>
    </w:p>
    <w:p w:rsidR="00312843" w:rsidRPr="00312843" w:rsidRDefault="00312843" w:rsidP="00312843">
      <w:pPr>
        <w:jc w:val="both"/>
        <w:rPr>
          <w:rFonts w:ascii="Arial Narrow" w:hAnsi="Arial Narrow"/>
          <w:noProof/>
          <w:color w:val="000000"/>
          <w:kern w:val="28"/>
        </w:rPr>
      </w:pPr>
      <w:r w:rsidRPr="00312843">
        <w:rPr>
          <w:noProof/>
          <w:lang w:val="es-CO" w:eastAsia="es-CO"/>
        </w:rPr>
        <w:lastRenderedPageBreak/>
        <w:drawing>
          <wp:inline distT="0" distB="0" distL="0" distR="0" wp14:anchorId="50FE1B29" wp14:editId="3F64C5F1">
            <wp:extent cx="5514975" cy="3007995"/>
            <wp:effectExtent l="0" t="0" r="9525"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4975" cy="3007995"/>
                    </a:xfrm>
                    <a:prstGeom prst="rect">
                      <a:avLst/>
                    </a:prstGeom>
                    <a:noFill/>
                    <a:ln>
                      <a:noFill/>
                    </a:ln>
                  </pic:spPr>
                </pic:pic>
              </a:graphicData>
            </a:graphic>
          </wp:inline>
        </w:drawing>
      </w:r>
    </w:p>
    <w:p w:rsidR="00312843" w:rsidRPr="00312843" w:rsidRDefault="00312843" w:rsidP="00312843">
      <w:pPr>
        <w:jc w:val="both"/>
        <w:rPr>
          <w:rFonts w:ascii="Arial Narrow" w:hAnsi="Arial Narrow"/>
          <w:noProof/>
          <w:color w:val="000000"/>
          <w:kern w:val="28"/>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Al finalizar el 31 de diciembre de 2014, la entidad alcanzó una ejecución presupuestal del 97,72%.</w:t>
      </w:r>
    </w:p>
    <w:p w:rsidR="00312843" w:rsidRPr="00CF4056" w:rsidRDefault="00312843" w:rsidP="00312843">
      <w:pPr>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Rezago Presupuestal: en la vigencia fiscal 2014 se constituyó un Rezago Presupuestal por valor total de $184.538 millones a 31 de diciembre de 2014, distribuidos así:</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Reserva Presupuestal: $79.345 millones.</w:t>
      </w: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Cuentas por pagar: $105.193 millones.</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b/>
          <w:noProof/>
          <w:color w:val="000000"/>
          <w:kern w:val="28"/>
          <w:u w:val="single"/>
        </w:rPr>
      </w:pPr>
      <w:r w:rsidRPr="00CF4056">
        <w:rPr>
          <w:rFonts w:ascii="Arial Narrow" w:hAnsi="Arial Narrow"/>
          <w:b/>
          <w:noProof/>
          <w:color w:val="000000"/>
          <w:kern w:val="28"/>
          <w:u w:val="single"/>
        </w:rPr>
        <w:t>SITUACIÓN PRESUPUESTAL 2015:</w:t>
      </w:r>
    </w:p>
    <w:p w:rsidR="00312843" w:rsidRPr="00CF4056" w:rsidRDefault="00312843" w:rsidP="00312843">
      <w:pPr>
        <w:jc w:val="both"/>
        <w:rPr>
          <w:rFonts w:ascii="Arial Narrow" w:hAnsi="Arial Narrow"/>
          <w:b/>
          <w:color w:val="000000"/>
          <w:u w:val="single"/>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Mediante la Ley 1737 del 2 de diciembre de 2014, el Decreto de Liquidación 2710 del 26 de diciembre de 2014 y la Resolución 001 de 2015, se aprobó, se liquidó y se desagregó el Presupuesto asignado a la USPEC para la vigencia 2015, por valor de $779.180 millones.</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Posteriormente, la Apropiación en la Dependencia de Gasto disminuyó a $675.703,5 millones, ya que mediante Decreto 2240 del 24 de noviembre de 2015 el Ministerio de Hacienda y Crédito Público redujo el presupuesto de la USPEC en $103.476,6 millones de pesos.</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rPr>
      </w:pPr>
      <w:r w:rsidRPr="00CF4056">
        <w:rPr>
          <w:rFonts w:ascii="Arial Narrow" w:hAnsi="Arial Narrow"/>
          <w:color w:val="000000"/>
          <w:shd w:val="clear" w:color="auto" w:fill="FFFFFF"/>
        </w:rPr>
        <w:t>A continuación se muestra la ejecución presupuestal acumulada a 31 de diciembre de 2015, con sus respectivos porcentajes de ejecución:</w:t>
      </w:r>
    </w:p>
    <w:p w:rsidR="00312843" w:rsidRPr="00CF4056" w:rsidRDefault="00312843" w:rsidP="00312843">
      <w:pPr>
        <w:jc w:val="both"/>
        <w:rPr>
          <w:rFonts w:ascii="Arial Narrow" w:hAnsi="Arial Narrow" w:cs="Arial"/>
          <w:b/>
          <w:color w:val="000000"/>
          <w:lang w:val="es-MX"/>
        </w:rPr>
      </w:pPr>
    </w:p>
    <w:p w:rsidR="00312843" w:rsidRPr="00312843" w:rsidRDefault="00312843" w:rsidP="00312843">
      <w:pPr>
        <w:jc w:val="both"/>
        <w:rPr>
          <w:rFonts w:ascii="Arial Narrow" w:eastAsia="Calibri" w:hAnsi="Arial Narrow" w:cs="Arial"/>
          <w:color w:val="000000"/>
        </w:rPr>
      </w:pPr>
      <w:r w:rsidRPr="00312843">
        <w:rPr>
          <w:rFonts w:eastAsia="Calibri"/>
          <w:noProof/>
          <w:lang w:val="es-CO" w:eastAsia="es-CO"/>
        </w:rPr>
        <w:lastRenderedPageBreak/>
        <w:drawing>
          <wp:inline distT="0" distB="0" distL="0" distR="0" wp14:anchorId="180A846C" wp14:editId="6686DCDA">
            <wp:extent cx="5572125" cy="3007995"/>
            <wp:effectExtent l="0" t="0" r="9525"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3235" cy="3008594"/>
                    </a:xfrm>
                    <a:prstGeom prst="rect">
                      <a:avLst/>
                    </a:prstGeom>
                    <a:noFill/>
                    <a:ln>
                      <a:noFill/>
                    </a:ln>
                  </pic:spPr>
                </pic:pic>
              </a:graphicData>
            </a:graphic>
          </wp:inline>
        </w:drawing>
      </w:r>
    </w:p>
    <w:p w:rsidR="00312843" w:rsidRPr="00312843" w:rsidRDefault="00312843" w:rsidP="00312843">
      <w:pPr>
        <w:jc w:val="both"/>
        <w:rPr>
          <w:rFonts w:ascii="Arial Narrow" w:hAnsi="Arial Narrow" w:cs="Arial"/>
          <w:b/>
          <w:color w:val="000000"/>
          <w:lang w:val="es-MX"/>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Al finalizar el 31 de diciembre de 2015, la entidad alcanzó una ejecución presupuestal del 95,94%.</w:t>
      </w:r>
    </w:p>
    <w:p w:rsidR="00312843" w:rsidRPr="00CF4056" w:rsidRDefault="00312843" w:rsidP="00312843">
      <w:pPr>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Rezago Presupuestal: en la vigencia fiscal 2015 se constituyó un </w:t>
      </w:r>
      <w:r w:rsidRPr="00CF4056">
        <w:rPr>
          <w:rFonts w:ascii="Arial Narrow" w:hAnsi="Arial Narrow"/>
          <w:b/>
          <w:color w:val="000000"/>
          <w:shd w:val="clear" w:color="auto" w:fill="FFFFFF"/>
        </w:rPr>
        <w:t>Rezago Presupuestal</w:t>
      </w:r>
      <w:r w:rsidRPr="00CF4056">
        <w:rPr>
          <w:rFonts w:ascii="Arial Narrow" w:hAnsi="Arial Narrow"/>
          <w:color w:val="000000"/>
          <w:shd w:val="clear" w:color="auto" w:fill="FFFFFF"/>
        </w:rPr>
        <w:t xml:space="preserve"> por valor total de $234.270 millones a 31 de diciembre de 2015, distribuidos así:</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Reserva Presupuestal: $114.711 millones.</w:t>
      </w: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Cuentas por pagar: $119.559 millones.</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Se constituyeron </w:t>
      </w:r>
      <w:r w:rsidRPr="00CF4056">
        <w:rPr>
          <w:rFonts w:ascii="Arial Narrow" w:hAnsi="Arial Narrow"/>
          <w:b/>
          <w:color w:val="000000"/>
          <w:shd w:val="clear" w:color="auto" w:fill="FFFFFF"/>
        </w:rPr>
        <w:t>Reservas Presupuestales</w:t>
      </w:r>
      <w:r w:rsidRPr="00CF4056">
        <w:rPr>
          <w:rFonts w:ascii="Arial Narrow" w:hAnsi="Arial Narrow"/>
          <w:color w:val="000000"/>
          <w:shd w:val="clear" w:color="auto" w:fill="FFFFFF"/>
        </w:rPr>
        <w:t xml:space="preserve"> sobre el presupuesto comprometido y no ejecutado a 31 de diciembre de 2015 por valor de $114.711 millones. Posteriormente y dentro del periodo de transición, por solicitud de la Dirección de Logística se redujo la reserva presupuestal en $1.216 millones por concepto de alimentación para internos, obteniendo como valor actual $113.496 millones. </w:t>
      </w:r>
    </w:p>
    <w:p w:rsidR="00312843" w:rsidRPr="00CF4056" w:rsidRDefault="00312843" w:rsidP="00312843">
      <w:pPr>
        <w:jc w:val="both"/>
        <w:rPr>
          <w:rFonts w:ascii="Arial Narrow" w:hAnsi="Arial Narrow"/>
          <w:color w:val="000000"/>
        </w:rPr>
      </w:pPr>
    </w:p>
    <w:p w:rsidR="00312843" w:rsidRPr="00CF4056" w:rsidRDefault="00312843" w:rsidP="00312843">
      <w:pPr>
        <w:ind w:left="708"/>
        <w:jc w:val="both"/>
        <w:rPr>
          <w:rFonts w:ascii="Arial Narrow" w:hAnsi="Arial Narrow"/>
          <w:i/>
          <w:color w:val="000000"/>
        </w:rPr>
      </w:pPr>
      <w:r w:rsidRPr="00CF4056">
        <w:rPr>
          <w:rFonts w:ascii="Arial Narrow" w:hAnsi="Arial Narrow"/>
          <w:i/>
          <w:color w:val="000000"/>
        </w:rPr>
        <w:t xml:space="preserve">“De ese valor, $109.782 millones corresponden al presupuesto de Inversión de la vigencia 2015, es decir, el 96,73%; valor que impactó en la ejecución presupuestal real de la pasada vigencia, si se tiene en cuenta que estos recursos se comprometieron, pero no se obligaron (facturados) en 2015. </w:t>
      </w:r>
    </w:p>
    <w:p w:rsidR="00312843" w:rsidRPr="00312843" w:rsidRDefault="00312843" w:rsidP="00312843">
      <w:pPr>
        <w:jc w:val="both"/>
        <w:rPr>
          <w:rFonts w:ascii="Arial Narrow" w:eastAsia="Calibri" w:hAnsi="Arial Narrow" w:cs="Arial"/>
          <w:color w:val="000000"/>
        </w:rPr>
      </w:pPr>
    </w:p>
    <w:p w:rsidR="00312843" w:rsidRPr="00312843" w:rsidRDefault="00312843" w:rsidP="00312843">
      <w:pPr>
        <w:jc w:val="both"/>
        <w:rPr>
          <w:rFonts w:ascii="Arial Narrow" w:eastAsia="Calibri" w:hAnsi="Arial Narrow" w:cs="Arial"/>
          <w:color w:val="000000"/>
        </w:rPr>
      </w:pPr>
      <w:r w:rsidRPr="00312843">
        <w:rPr>
          <w:rFonts w:eastAsia="Calibri"/>
          <w:noProof/>
          <w:color w:val="000000"/>
          <w:lang w:val="es-CO" w:eastAsia="es-CO"/>
        </w:rPr>
        <w:drawing>
          <wp:inline distT="0" distB="0" distL="0" distR="0" wp14:anchorId="5ED38B2F" wp14:editId="748F6ACE">
            <wp:extent cx="4371975" cy="11430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1975" cy="1143000"/>
                    </a:xfrm>
                    <a:prstGeom prst="rect">
                      <a:avLst/>
                    </a:prstGeom>
                    <a:noFill/>
                    <a:ln>
                      <a:noFill/>
                    </a:ln>
                  </pic:spPr>
                </pic:pic>
              </a:graphicData>
            </a:graphic>
          </wp:inline>
        </w:drawing>
      </w:r>
    </w:p>
    <w:p w:rsidR="00312843" w:rsidRPr="00312843" w:rsidRDefault="00312843" w:rsidP="00312843">
      <w:pPr>
        <w:jc w:val="both"/>
        <w:rPr>
          <w:rFonts w:ascii="Arial Narrow" w:hAnsi="Arial Narrow"/>
          <w:color w:val="000000"/>
          <w:sz w:val="22"/>
          <w:szCs w:val="22"/>
          <w:shd w:val="clear" w:color="auto" w:fill="FFFFFF"/>
        </w:rPr>
      </w:pPr>
    </w:p>
    <w:p w:rsidR="00312843" w:rsidRPr="00CF4056" w:rsidRDefault="00312843" w:rsidP="00312843">
      <w:pPr>
        <w:numPr>
          <w:ilvl w:val="0"/>
          <w:numId w:val="7"/>
        </w:numPr>
        <w:contextualSpacing/>
        <w:jc w:val="both"/>
        <w:rPr>
          <w:rFonts w:ascii="Arial Narrow" w:hAnsi="Arial Narrow"/>
          <w:color w:val="000000"/>
          <w:shd w:val="clear" w:color="auto" w:fill="FFFFFF"/>
        </w:rPr>
      </w:pPr>
      <w:r w:rsidRPr="00CF4056">
        <w:rPr>
          <w:rFonts w:ascii="Arial Narrow" w:hAnsi="Arial Narrow"/>
          <w:color w:val="000000"/>
          <w:shd w:val="clear" w:color="auto" w:fill="FFFFFF"/>
        </w:rPr>
        <w:lastRenderedPageBreak/>
        <w:t>En el rubro de Funcionamiento se constituyeron reservas presupuestales por valor de $4.929,6 millones, es decir el 1,05% de la apropiación final 2015.</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numPr>
          <w:ilvl w:val="0"/>
          <w:numId w:val="7"/>
        </w:numPr>
        <w:contextualSpacing/>
        <w:jc w:val="both"/>
        <w:rPr>
          <w:rFonts w:ascii="Arial Narrow" w:hAnsi="Arial Narrow"/>
          <w:color w:val="000000"/>
          <w:shd w:val="clear" w:color="auto" w:fill="FFFFFF"/>
        </w:rPr>
      </w:pPr>
      <w:r w:rsidRPr="00CF4056">
        <w:rPr>
          <w:rFonts w:ascii="Arial Narrow" w:hAnsi="Arial Narrow"/>
          <w:color w:val="000000"/>
          <w:shd w:val="clear" w:color="auto" w:fill="FFFFFF"/>
        </w:rPr>
        <w:t>En el rubro de Inversión se constituyeron reservas presupuestales por valor de $109.782 millones, es decir el 53,42% de la apropiación final 2015.</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A 12 de agosto de 2016 se han obligado y  pagado $65.109 millones, detallado de la siguiente manera:</w:t>
      </w:r>
    </w:p>
    <w:p w:rsidR="00312843" w:rsidRPr="00312843" w:rsidRDefault="00312843" w:rsidP="00312843">
      <w:pPr>
        <w:jc w:val="both"/>
        <w:rPr>
          <w:rFonts w:ascii="Arial Narrow" w:hAnsi="Arial Narrow"/>
          <w:color w:val="000000"/>
          <w:sz w:val="22"/>
          <w:szCs w:val="22"/>
          <w:shd w:val="clear" w:color="auto" w:fill="FFFFFF"/>
        </w:rPr>
      </w:pPr>
    </w:p>
    <w:p w:rsidR="00312843" w:rsidRPr="00312843" w:rsidRDefault="00312843" w:rsidP="00312843">
      <w:pPr>
        <w:jc w:val="both"/>
        <w:rPr>
          <w:rFonts w:ascii="Arial Narrow" w:hAnsi="Arial Narrow"/>
          <w:color w:val="000000"/>
          <w:sz w:val="22"/>
          <w:szCs w:val="22"/>
          <w:shd w:val="clear" w:color="auto" w:fill="FFFFFF"/>
        </w:rPr>
      </w:pPr>
      <w:r w:rsidRPr="00312843">
        <w:rPr>
          <w:noProof/>
          <w:color w:val="000000"/>
          <w:lang w:val="es-CO" w:eastAsia="es-CO"/>
        </w:rPr>
        <w:drawing>
          <wp:inline distT="0" distB="0" distL="0" distR="0" wp14:anchorId="3D014DC8" wp14:editId="7611CFB0">
            <wp:extent cx="5991225" cy="179578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942" cy="1795995"/>
                    </a:xfrm>
                    <a:prstGeom prst="rect">
                      <a:avLst/>
                    </a:prstGeom>
                    <a:noFill/>
                    <a:ln>
                      <a:noFill/>
                    </a:ln>
                  </pic:spPr>
                </pic:pic>
              </a:graphicData>
            </a:graphic>
          </wp:inline>
        </w:drawing>
      </w:r>
    </w:p>
    <w:p w:rsidR="00312843" w:rsidRPr="00312843" w:rsidRDefault="00312843" w:rsidP="00312843">
      <w:pPr>
        <w:jc w:val="both"/>
        <w:rPr>
          <w:rFonts w:ascii="Arial Narrow" w:hAnsi="Arial Narrow"/>
          <w:color w:val="000000"/>
          <w:sz w:val="22"/>
          <w:szCs w:val="22"/>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El valor total de los pagos es de $63.264 millones; la diferencia de $1.845 millones corresponde a facturas obligadas y pendientes de pago.</w:t>
      </w: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p>
    <w:p w:rsidR="00312843" w:rsidRPr="00CF4056" w:rsidRDefault="00312843" w:rsidP="00312843">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Se constituyeron </w:t>
      </w:r>
      <w:r w:rsidRPr="00CF4056">
        <w:rPr>
          <w:rFonts w:ascii="Arial Narrow" w:hAnsi="Arial Narrow"/>
          <w:b/>
          <w:color w:val="000000"/>
          <w:shd w:val="clear" w:color="auto" w:fill="FFFFFF"/>
        </w:rPr>
        <w:t>Cuentas por Pagar</w:t>
      </w:r>
      <w:r w:rsidRPr="00CF4056">
        <w:rPr>
          <w:rFonts w:ascii="Arial Narrow" w:hAnsi="Arial Narrow"/>
          <w:color w:val="000000"/>
          <w:shd w:val="clear" w:color="auto" w:fill="FFFFFF"/>
        </w:rPr>
        <w:t xml:space="preserve"> en el rubro de Funcionamiento por valor de $115.977 millones, y por el rubro de Inversión por valor de $3.582 millones, para un valor total de $119.559 millones, distribuidos de la siguiente manera:</w:t>
      </w:r>
    </w:p>
    <w:p w:rsidR="00312843" w:rsidRPr="00CF4056" w:rsidRDefault="00312843" w:rsidP="00312843">
      <w:pPr>
        <w:jc w:val="both"/>
        <w:rPr>
          <w:rFonts w:eastAsia="Calibri"/>
          <w:color w:val="000000"/>
          <w:lang w:eastAsia="es-CO"/>
        </w:rPr>
      </w:pPr>
    </w:p>
    <w:p w:rsidR="00312843" w:rsidRPr="00312843" w:rsidRDefault="00312843" w:rsidP="00CF4056">
      <w:pPr>
        <w:jc w:val="center"/>
        <w:rPr>
          <w:rFonts w:eastAsia="Calibri"/>
          <w:color w:val="000000"/>
          <w:lang w:eastAsia="es-CO"/>
        </w:rPr>
      </w:pPr>
      <w:r w:rsidRPr="00312843">
        <w:rPr>
          <w:rFonts w:eastAsia="Calibri"/>
          <w:noProof/>
          <w:color w:val="000000"/>
          <w:lang w:val="es-CO" w:eastAsia="es-CO"/>
        </w:rPr>
        <w:drawing>
          <wp:inline distT="0" distB="0" distL="0" distR="0" wp14:anchorId="24599191" wp14:editId="1B32409E">
            <wp:extent cx="3333750" cy="10477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1047750"/>
                    </a:xfrm>
                    <a:prstGeom prst="rect">
                      <a:avLst/>
                    </a:prstGeom>
                    <a:noFill/>
                    <a:ln>
                      <a:noFill/>
                    </a:ln>
                  </pic:spPr>
                </pic:pic>
              </a:graphicData>
            </a:graphic>
          </wp:inline>
        </w:drawing>
      </w:r>
    </w:p>
    <w:p w:rsidR="00312843" w:rsidRPr="00312843" w:rsidRDefault="00312843" w:rsidP="00312843">
      <w:pPr>
        <w:jc w:val="both"/>
        <w:rPr>
          <w:rFonts w:eastAsia="Calibri"/>
          <w:color w:val="000000"/>
          <w:lang w:eastAsia="es-CO"/>
        </w:rPr>
      </w:pPr>
    </w:p>
    <w:p w:rsidR="00312843" w:rsidRPr="00312843" w:rsidRDefault="00312843" w:rsidP="00312843">
      <w:pPr>
        <w:jc w:val="both"/>
        <w:rPr>
          <w:rFonts w:ascii="Arial Narrow" w:hAnsi="Arial Narrow"/>
          <w:color w:val="000000"/>
          <w:sz w:val="22"/>
          <w:szCs w:val="22"/>
          <w:shd w:val="clear" w:color="auto" w:fill="FFFFFF"/>
        </w:rPr>
      </w:pPr>
      <w:r w:rsidRPr="00312843">
        <w:rPr>
          <w:rFonts w:ascii="Arial Narrow" w:hAnsi="Arial Narrow"/>
          <w:color w:val="000000"/>
          <w:sz w:val="22"/>
          <w:szCs w:val="22"/>
          <w:shd w:val="clear" w:color="auto" w:fill="FFFFFF"/>
        </w:rPr>
        <w:t>Las Cuentas por Pagar de Funcionamiento ascienden a $115.977 millones, principalmente porque el 72,34% de este valor corresponde al programa de  “Implementación del Sistema Integral de Salud En El Sistema Penitenciario”, es decir, $83.898 millones.</w:t>
      </w:r>
    </w:p>
    <w:p w:rsidR="00312843" w:rsidRPr="00312843" w:rsidRDefault="00312843" w:rsidP="00312843">
      <w:pPr>
        <w:jc w:val="both"/>
        <w:rPr>
          <w:rFonts w:ascii="Arial Narrow" w:hAnsi="Arial Narrow"/>
          <w:color w:val="000000"/>
          <w:sz w:val="22"/>
          <w:szCs w:val="22"/>
          <w:shd w:val="clear" w:color="auto" w:fill="FFFFFF"/>
        </w:rPr>
      </w:pPr>
    </w:p>
    <w:p w:rsidR="00312843" w:rsidRPr="00312843" w:rsidRDefault="00312843" w:rsidP="00312843">
      <w:pPr>
        <w:jc w:val="both"/>
        <w:rPr>
          <w:rFonts w:ascii="Arial Narrow" w:hAnsi="Arial Narrow"/>
          <w:color w:val="000000"/>
          <w:sz w:val="22"/>
          <w:szCs w:val="22"/>
          <w:shd w:val="clear" w:color="auto" w:fill="FFFFFF"/>
        </w:rPr>
      </w:pPr>
      <w:r w:rsidRPr="00312843">
        <w:rPr>
          <w:rFonts w:ascii="Arial Narrow" w:hAnsi="Arial Narrow"/>
          <w:color w:val="000000"/>
          <w:sz w:val="22"/>
          <w:szCs w:val="22"/>
          <w:shd w:val="clear" w:color="auto" w:fill="FFFFFF"/>
        </w:rPr>
        <w:t>En el transcurso del primer trimestre de la presente vigencia se pagó la totalidad de las cuentas por pagar.</w:t>
      </w:r>
    </w:p>
    <w:p w:rsidR="00312843" w:rsidRPr="00312843" w:rsidRDefault="00312843" w:rsidP="00312843">
      <w:pPr>
        <w:jc w:val="both"/>
        <w:rPr>
          <w:rFonts w:ascii="Arial Narrow" w:hAnsi="Arial Narrow"/>
          <w:color w:val="000000"/>
          <w:sz w:val="22"/>
          <w:szCs w:val="22"/>
          <w:shd w:val="clear" w:color="auto" w:fill="FFFFFF"/>
        </w:rPr>
      </w:pPr>
    </w:p>
    <w:p w:rsidR="00CF4056" w:rsidRDefault="00CF4056" w:rsidP="00985CDF">
      <w:pPr>
        <w:jc w:val="both"/>
        <w:rPr>
          <w:rFonts w:ascii="Arial Narrow" w:hAnsi="Arial Narrow"/>
          <w:b/>
          <w:color w:val="000000" w:themeColor="text1"/>
          <w:sz w:val="22"/>
          <w:szCs w:val="22"/>
          <w:shd w:val="clear" w:color="auto" w:fill="FFFFFF"/>
        </w:rPr>
      </w:pPr>
    </w:p>
    <w:p w:rsidR="00CF4056" w:rsidRDefault="00CF4056" w:rsidP="00985CDF">
      <w:pPr>
        <w:jc w:val="both"/>
        <w:rPr>
          <w:rFonts w:ascii="Arial Narrow" w:hAnsi="Arial Narrow"/>
          <w:b/>
          <w:color w:val="000000" w:themeColor="text1"/>
          <w:sz w:val="22"/>
          <w:szCs w:val="22"/>
          <w:shd w:val="clear" w:color="auto" w:fill="FFFFFF"/>
        </w:rPr>
      </w:pPr>
    </w:p>
    <w:p w:rsidR="00CF4056" w:rsidRDefault="00CF4056" w:rsidP="00985CDF">
      <w:pPr>
        <w:jc w:val="both"/>
        <w:rPr>
          <w:rFonts w:ascii="Arial Narrow" w:hAnsi="Arial Narrow"/>
          <w:b/>
          <w:color w:val="000000" w:themeColor="text1"/>
          <w:sz w:val="22"/>
          <w:szCs w:val="22"/>
          <w:shd w:val="clear" w:color="auto" w:fill="FFFFFF"/>
        </w:rPr>
      </w:pPr>
    </w:p>
    <w:p w:rsidR="00CF4056" w:rsidRDefault="00CF4056" w:rsidP="00985CDF">
      <w:pPr>
        <w:jc w:val="both"/>
        <w:rPr>
          <w:rFonts w:ascii="Arial Narrow" w:hAnsi="Arial Narrow"/>
          <w:b/>
          <w:color w:val="000000" w:themeColor="text1"/>
          <w:sz w:val="22"/>
          <w:szCs w:val="22"/>
          <w:shd w:val="clear" w:color="auto" w:fill="FFFFFF"/>
        </w:rPr>
      </w:pPr>
    </w:p>
    <w:p w:rsidR="00985CDF" w:rsidRPr="00CF4056" w:rsidRDefault="00985CDF" w:rsidP="00985CDF">
      <w:pPr>
        <w:jc w:val="both"/>
        <w:rPr>
          <w:rFonts w:ascii="Arial Narrow" w:hAnsi="Arial Narrow"/>
          <w:color w:val="000000" w:themeColor="text1"/>
          <w:shd w:val="clear" w:color="auto" w:fill="FFFFFF"/>
        </w:rPr>
      </w:pPr>
      <w:r w:rsidRPr="00CF4056">
        <w:rPr>
          <w:rFonts w:ascii="Arial Narrow" w:hAnsi="Arial Narrow"/>
          <w:b/>
          <w:color w:val="000000" w:themeColor="text1"/>
          <w:shd w:val="clear" w:color="auto" w:fill="FFFFFF"/>
        </w:rPr>
        <w:lastRenderedPageBreak/>
        <w:t>1</w:t>
      </w:r>
      <w:r w:rsidRPr="00CF4056">
        <w:rPr>
          <w:rFonts w:ascii="Arial Narrow" w:hAnsi="Arial Narrow"/>
          <w:color w:val="000000" w:themeColor="text1"/>
          <w:shd w:val="clear" w:color="auto" w:fill="FFFFFF"/>
        </w:rPr>
        <w:t>.</w:t>
      </w:r>
      <w:r w:rsidRPr="00CF4056">
        <w:rPr>
          <w:rFonts w:ascii="Arial Narrow" w:hAnsi="Arial Narrow"/>
          <w:b/>
          <w:color w:val="000000" w:themeColor="text1"/>
          <w:shd w:val="clear" w:color="auto" w:fill="FFFFFF"/>
        </w:rPr>
        <w:t>3</w:t>
      </w:r>
      <w:r w:rsidRPr="00CF4056">
        <w:rPr>
          <w:rFonts w:ascii="Arial Narrow" w:hAnsi="Arial Narrow"/>
          <w:color w:val="000000" w:themeColor="text1"/>
          <w:shd w:val="clear" w:color="auto" w:fill="FFFFFF"/>
        </w:rPr>
        <w:t xml:space="preserve"> </w:t>
      </w:r>
      <w:r w:rsidRPr="00CF4056">
        <w:rPr>
          <w:rFonts w:ascii="Arial Narrow" w:hAnsi="Arial Narrow"/>
          <w:b/>
          <w:color w:val="000000" w:themeColor="text1"/>
          <w:shd w:val="clear" w:color="auto" w:fill="FFFFFF"/>
        </w:rPr>
        <w:t>SITUACIÓN CONTABLE</w:t>
      </w:r>
      <w:r w:rsidRPr="00CF4056">
        <w:rPr>
          <w:rFonts w:ascii="Arial Narrow" w:hAnsi="Arial Narrow"/>
          <w:color w:val="000000" w:themeColor="text1"/>
          <w:shd w:val="clear" w:color="auto" w:fill="FFFFFF"/>
        </w:rPr>
        <w:t xml:space="preserve"> </w:t>
      </w:r>
    </w:p>
    <w:p w:rsidR="00985CDF" w:rsidRPr="00CF4056" w:rsidRDefault="00985CDF" w:rsidP="00985CDF">
      <w:pPr>
        <w:jc w:val="both"/>
        <w:rPr>
          <w:rFonts w:ascii="Arial Narrow" w:hAnsi="Arial Narrow"/>
          <w:color w:val="000000" w:themeColor="text1"/>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La USPEC, dentro de su objeto misional está la adquisición de bienes y servicios, y la infraestructura relacionada con el mantenimiento y generación de cupos, de tal forma que la mayor parte del presupuesto asignado, finalmente pasa a engrosar el activo del INPEC. </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 situación contable de la USPEC desde su creación presenta lo siguiente:</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b/>
          <w:color w:val="000000"/>
          <w:shd w:val="clear" w:color="auto" w:fill="FFFFFF"/>
        </w:rPr>
        <w:t xml:space="preserve">VIGENCIA 2012: </w:t>
      </w:r>
      <w:r w:rsidRPr="00CF4056">
        <w:rPr>
          <w:rFonts w:ascii="Arial Narrow" w:hAnsi="Arial Narrow"/>
          <w:color w:val="000000"/>
          <w:shd w:val="clear" w:color="auto" w:fill="FFFFFF"/>
        </w:rPr>
        <w:t>La Unidad inició sus operaciones contables a partir de la vigencia fiscal 2012 – segundo semestre, terminando sus estados financieros a 31 de diciembre de $115,6 mil millones, siendo lo más representativo de este valor los saldos contables transferidos por el Ministerio de Justicia y del Derecho, correspondiente a los convenios 150 de 2005 y 366 de 2010 celebrados con el Fondo Financiero de Proyectos de Desarrollo – FONADE, contabilizados en las cuentas “Recursos Entregados en la Administración” por valor de $25,6 mil millones, y en la cuenta “Construcciones en Curso” por valor de $89,9 mil millones.</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En las cuentas por pagar tuvieron un saldo final a 31 de diciembre por valor de $30,3 mil millones correspondientes principalmente a los servicios de alimentación para internos por valor de $28,1 mil millones.</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b/>
          <w:color w:val="000000"/>
          <w:shd w:val="clear" w:color="auto" w:fill="FFFFFF"/>
        </w:rPr>
        <w:t>VIGENCIA 2013:</w:t>
      </w:r>
      <w:r w:rsidRPr="00CF4056">
        <w:rPr>
          <w:rFonts w:ascii="Arial Narrow" w:hAnsi="Arial Narrow"/>
          <w:color w:val="000000"/>
          <w:shd w:val="clear" w:color="auto" w:fill="FFFFFF"/>
        </w:rPr>
        <w:t xml:space="preserve"> para la vigencia 2013 la USPEC finalizó con unos estados financieros a 31 de diciembre con unos activos de 189,2 mil millones siendo las partidas más representativas la cuenta “Avances y Anticipos Entregados” por valor de $67,8 mil millones, correspondiente a anticipos realizados a los diferentes contratos celebrados para la construcción, mantenimiento, mejoramiento y conservación de la infraestructura física de los establecimientos del sistema penitenciario y carcelario a nivel nacional.</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Las cuentas “Recursos Entregados en la Administración” por valor de $28,4 mil millones, y “Construcciones en Curso” por valor de $92,6 mil millones correspondiente a la transferencia del saldo contable por ejecutar, de recursos entregados en administración por el Ministerio de Justicia y del Derecho, mediante actas con corte a 31 de diciembre de 2012 y 31 de marzo de 2013 de contratos celebrados con FONADE (convenios 150 de 2005 y 366 de 2010).</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 USPEC no ejecuta presupuesto ni desembolsa y/o gira recursos de los dos convenios, esto lo hace directamente FONADE, únicamente se registra la información con base en los informes de ejecución trimestral y bimensual remitidos por dicha entidad.</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En las cuentas por pagar con saldo final de $106,1 mil millones, se  revela los saldos de las obligaciones de la USPEC a 31 de diciembre, de las cuales las más representativas son: “Servicios de Alimentación para Internos” por $27,7 mil millones, y la cuenta de “Proyectos de Inversión” por $75,6 mil millones del rubro de “Construcción y Ampliación de la Infraestructura para generar cupos para los internos del INPEC.</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b/>
          <w:color w:val="000000"/>
          <w:shd w:val="clear" w:color="auto" w:fill="FFFFFF"/>
        </w:rPr>
        <w:t>VIGENCIA 2014:</w:t>
      </w:r>
      <w:r w:rsidRPr="00CF4056">
        <w:rPr>
          <w:rFonts w:ascii="Arial Narrow" w:hAnsi="Arial Narrow"/>
          <w:color w:val="000000"/>
          <w:shd w:val="clear" w:color="auto" w:fill="FFFFFF"/>
        </w:rPr>
        <w:t xml:space="preserve"> para la vigencia 2014 la USPEC finalizó con unos estados financieros a 31 de diciembre con unos activos de $248,9 mil millones siendo las partidas más representativas la cuenta “Avances y Anticipos Entregados” por valor de $150,1 mil millones, correspondiente a anticipos realizados a los </w:t>
      </w:r>
      <w:r w:rsidRPr="00CF4056">
        <w:rPr>
          <w:rFonts w:ascii="Arial Narrow" w:hAnsi="Arial Narrow"/>
          <w:color w:val="000000"/>
          <w:shd w:val="clear" w:color="auto" w:fill="FFFFFF"/>
        </w:rPr>
        <w:lastRenderedPageBreak/>
        <w:t>diferentes contratos celebrados para la construcción, mantenimiento, mejoramiento y conservación de la infraestructura física de los establecimientos del sistema penitenciario y carcelario a nivel nacional.</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Las cuentas “Recursos Entregados en la Administración” por valor de $61,3 mil millones, y “Construcciones en Curso” por valor de $36,7 mil millones correspondiente a la transferencia del saldo contable por ejecutar, de recursos entregados en administración por el Ministerio de Justicia y del Derecho, de contratos celebrados con FONADE (convenios 150 de 2005 y 366 de 2010).</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 cuenta 142402 “Recursos entregados en Administración” presenta un incremento frente a la vigencia anterior de $32,9 mil millones por los recursos dados al Fondo de Desarrollo de Proyectos de Cundinamarca – FONDECUN para el mantenimiento, mejoramiento y conservación de la infraestructura física general en los establecimientos penitenciarios y carcelarios del orden nacional</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En las cuentas por pagar con saldo final de $157,2 mil millones, se  revela los saldos de las obligaciones de la USPEC a 31 de diciembre, de las cuales las más representativas son: “Servicios de Alimentación para Internos” por $39,8 mil millones, y la cuenta de “Proyectos de Inversión” por $111,5 mil millones del rubro de “Construcción y Ampliación de la Infraestructura para generar cupos para los internos del INPEC.</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b/>
          <w:color w:val="000000"/>
          <w:shd w:val="clear" w:color="auto" w:fill="FFFFFF"/>
        </w:rPr>
        <w:t>VIGENCIA 2015:</w:t>
      </w:r>
      <w:r w:rsidRPr="00CF4056">
        <w:rPr>
          <w:rFonts w:ascii="Arial Narrow" w:hAnsi="Arial Narrow"/>
          <w:color w:val="000000"/>
          <w:shd w:val="clear" w:color="auto" w:fill="FFFFFF"/>
        </w:rPr>
        <w:t xml:space="preserve"> para la vigencia 2015 la USPEC finalizó con unos estados financieros a 31 de diciembre con unos activos de $327,3 mil millones siendo las partidas más representativas la cuenta “Avances y Anticipos Entregados” por valor de $116,2 mil millones, correspondiente a anticipos realizados a los diferentes contratos celebrados para la construcción, mantenimiento, mejoramiento y conservación de la infraestructura física de los establecimientos del sistema penitenciario y carcelario a nivel nacional. Presenta disminución de $33.9 mil millones en razón a que legalizaciones que se realizaron de diferentes contratos de obra.</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 cuenta “Recursos Entregados en la Administración” por valor de $86,6 mil millones, correspondiente a la transferencia del saldo contable por ejecutar, de recursos entregados en administración por el Ministerio de Justicia y del Derecho, de contratos celebrados con FONADE (convenio 366 de 2010).</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 cuenta 142402 “Recursos entregados en Administración” presenta un incremento frente a la vigencia anterior de $25,2 mil millones por ajuste de los contratos interadministrativos con la Agencia Logística de las Fuerzas Militares Nos. 202 y 227 de 2013 no registrados en esta cuenta en vigencias anteriores.</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La cuenta “Construcciones en Curso” por valor de $121,8 mil millones, presenta un incremento respecto a la vigencia anterior de $85.1 mil millones respecto a la vigencia anterior, originada por las legalizaciones de anticipos y ejecuciones de obra de los contratos, entre los más relevantes </w:t>
      </w:r>
      <w:proofErr w:type="spellStart"/>
      <w:r w:rsidRPr="00CF4056">
        <w:rPr>
          <w:rFonts w:ascii="Arial Narrow" w:hAnsi="Arial Narrow"/>
          <w:color w:val="000000"/>
          <w:shd w:val="clear" w:color="auto" w:fill="FFFFFF"/>
        </w:rPr>
        <w:t>estan</w:t>
      </w:r>
      <w:proofErr w:type="spellEnd"/>
      <w:r w:rsidRPr="00CF4056">
        <w:rPr>
          <w:rFonts w:ascii="Arial Narrow" w:hAnsi="Arial Narrow"/>
          <w:color w:val="000000"/>
          <w:shd w:val="clear" w:color="auto" w:fill="FFFFFF"/>
        </w:rPr>
        <w:t xml:space="preserve">: 217-13, 218-13, 219-13, 401-14 y 402-14. </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En las cuentas por pagar con saldo final de $37,5 mil millones, se revela los saldos de las obligaciones de la USPEC a 31 de diciembre, de las cuales las más representativas son: “Servicios de Alimentación para </w:t>
      </w:r>
      <w:r w:rsidRPr="00CF4056">
        <w:rPr>
          <w:rFonts w:ascii="Arial Narrow" w:hAnsi="Arial Narrow"/>
          <w:color w:val="000000"/>
          <w:shd w:val="clear" w:color="auto" w:fill="FFFFFF"/>
        </w:rPr>
        <w:lastRenderedPageBreak/>
        <w:t>Internos” por $26,8 mil millones, y la cuenta de “Proyectos de Inversión” por $3,1 mil millones del rubro de “Construcción y Ampliación de la Infraestructura para generar cupos para los internos del INPEC.</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b/>
          <w:color w:val="000000"/>
          <w:shd w:val="clear" w:color="auto" w:fill="FFFFFF"/>
        </w:rPr>
        <w:t>VIGENCIA 2016:</w:t>
      </w:r>
      <w:r w:rsidRPr="00CF4056">
        <w:rPr>
          <w:rFonts w:ascii="Arial Narrow" w:hAnsi="Arial Narrow"/>
          <w:color w:val="000000"/>
          <w:shd w:val="clear" w:color="auto" w:fill="FFFFFF"/>
        </w:rPr>
        <w:t xml:space="preserve"> para la vigencia 2016 la USPEC presentó estados financieros a 30 de junio con unos activos de $435,2 mil millones siendo las partidas más representativas la cuenta “Avances y Anticipos Entregados” por valor de $76,6 mil millones, correspondiente a anticipos realizados a los diferentes contratos celebrados para la construcción, mantenimiento, mejoramiento y conservación de la infraestructura física de los establecimientos del sistema penitenciario y carcelario a nivel nacional.</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La cuenta “Recursos Entregados en la Administración” por valor de $160,0 mil millones, correspondiente a la transferencia del saldo contable por ejecutar, de recursos entregados en administración por el Ministerio de Justicia y del Derecho celebrado con FONADE del convenio 366 según acta de recibo de fecha 31 de marzo de 2013 (en liquidación), y contratos interadministrativos celebrados con el Fondo de Desarrollo de Proyectos de Cundinamarca – FONDECUN contrato 274-14, con la Agencia Logística de las Fuerzas Militares contratos 202 y 227- de 2013 y el Consorcio Fondo de Atención en Salud PPL 2015 contrato 363-15 que se mencionan a continuación:</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Agencia Logística de las Fuerzas Militares</w:t>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t xml:space="preserve"> 47.3 mil millones</w:t>
      </w:r>
    </w:p>
    <w:p w:rsidR="00782FAF" w:rsidRPr="00CF4056" w:rsidRDefault="00782FAF" w:rsidP="00782FAF">
      <w:pPr>
        <w:jc w:val="both"/>
        <w:rPr>
          <w:rFonts w:ascii="Arial Narrow" w:hAnsi="Arial Narrow"/>
          <w:color w:val="000000"/>
          <w:shd w:val="clear" w:color="auto" w:fill="FFFFFF"/>
        </w:rPr>
      </w:pPr>
      <w:proofErr w:type="spellStart"/>
      <w:r w:rsidRPr="00CF4056">
        <w:rPr>
          <w:rFonts w:ascii="Arial Narrow" w:hAnsi="Arial Narrow"/>
          <w:color w:val="000000"/>
          <w:shd w:val="clear" w:color="auto" w:fill="FFFFFF"/>
        </w:rPr>
        <w:t>Fonade</w:t>
      </w:r>
      <w:proofErr w:type="spellEnd"/>
      <w:r w:rsidRPr="00CF4056">
        <w:rPr>
          <w:rFonts w:ascii="Arial Narrow" w:hAnsi="Arial Narrow"/>
          <w:color w:val="000000"/>
          <w:shd w:val="clear" w:color="auto" w:fill="FFFFFF"/>
        </w:rPr>
        <w:tab/>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t xml:space="preserve">   4.6 mil millones</w:t>
      </w: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Consorcio Fondo de Atención en Salud PPL 2015</w:t>
      </w:r>
      <w:r w:rsidRPr="00CF4056">
        <w:rPr>
          <w:rFonts w:ascii="Arial Narrow" w:hAnsi="Arial Narrow"/>
          <w:color w:val="000000"/>
          <w:shd w:val="clear" w:color="auto" w:fill="FFFFFF"/>
        </w:rPr>
        <w:tab/>
      </w:r>
      <w:r w:rsidRPr="00CF4056">
        <w:rPr>
          <w:rFonts w:ascii="Arial Narrow" w:hAnsi="Arial Narrow"/>
          <w:color w:val="000000"/>
          <w:shd w:val="clear" w:color="auto" w:fill="FFFFFF"/>
        </w:rPr>
        <w:tab/>
        <w:t xml:space="preserve"> 83.9 mil millones</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 xml:space="preserve">La cuenta “Construcciones en Curso” por valor de $196,2 mil millones, correspondiente a derechos transferidos del Convenio 366 de 2010 por el Ministerio de Justicia  y del Derecho celebrado con FONADE, para ser transferidos al INPEC de los Establecimientos Carcelarios </w:t>
      </w:r>
      <w:proofErr w:type="gramStart"/>
      <w:r w:rsidRPr="00CF4056">
        <w:rPr>
          <w:rFonts w:ascii="Arial Narrow" w:hAnsi="Arial Narrow"/>
          <w:color w:val="000000"/>
          <w:shd w:val="clear" w:color="auto" w:fill="FFFFFF"/>
        </w:rPr>
        <w:t>de :</w:t>
      </w:r>
      <w:proofErr w:type="gramEnd"/>
      <w:r w:rsidRPr="00CF4056">
        <w:rPr>
          <w:rFonts w:ascii="Arial Narrow" w:hAnsi="Arial Narrow"/>
          <w:color w:val="000000"/>
          <w:shd w:val="clear" w:color="auto" w:fill="FFFFFF"/>
        </w:rPr>
        <w:t xml:space="preserve"> Puerto Triunfo, Yopal, Acacias, Florencia, Jamundí, Ibagué, Cúcuta, en proceso de Liquidación. Y Construcciones en curso de los Establecimientos Penitenciarios y Carcelarios de: Tuluá, Buga, Espinal, Ibagué, Bellavista, Girón, Ipiales.</w:t>
      </w:r>
    </w:p>
    <w:p w:rsidR="00782FAF" w:rsidRPr="00CF4056" w:rsidRDefault="00782FAF" w:rsidP="00782FAF">
      <w:pPr>
        <w:jc w:val="both"/>
        <w:rPr>
          <w:rFonts w:ascii="Arial Narrow" w:hAnsi="Arial Narrow"/>
          <w:color w:val="000000"/>
          <w:shd w:val="clear" w:color="auto" w:fill="FFFFFF"/>
        </w:rPr>
      </w:pPr>
    </w:p>
    <w:p w:rsidR="00782FAF" w:rsidRPr="00CF4056" w:rsidRDefault="00782FAF" w:rsidP="00782FAF">
      <w:pPr>
        <w:jc w:val="both"/>
        <w:rPr>
          <w:rFonts w:ascii="Arial Narrow" w:hAnsi="Arial Narrow"/>
          <w:color w:val="000000"/>
          <w:shd w:val="clear" w:color="auto" w:fill="FFFFFF"/>
        </w:rPr>
      </w:pPr>
      <w:r w:rsidRPr="00CF4056">
        <w:rPr>
          <w:rFonts w:ascii="Arial Narrow" w:hAnsi="Arial Narrow"/>
          <w:color w:val="000000"/>
          <w:shd w:val="clear" w:color="auto" w:fill="FFFFFF"/>
        </w:rPr>
        <w:t>En las cuentas por pagar con saldo final de $14,1 mil millones, se  revela los saldos de las obligaciones de la USPEC a 30 de junio, de la cual la más representativa es la cuenta de “Proyectos de Inversión” por $11,5 mil millones del rubro de “Construcción y Ampliación de la Infraestructura para generar cupos para los internos del INPEC.</w:t>
      </w:r>
    </w:p>
    <w:p w:rsidR="00782FAF" w:rsidRPr="00CF4056" w:rsidRDefault="00782FAF" w:rsidP="00782FAF">
      <w:pPr>
        <w:jc w:val="both"/>
        <w:rPr>
          <w:rFonts w:ascii="Arial Narrow" w:hAnsi="Arial Narrow"/>
          <w:color w:val="000000"/>
          <w:shd w:val="clear" w:color="auto" w:fill="FFFFFF"/>
        </w:rPr>
      </w:pPr>
    </w:p>
    <w:p w:rsidR="00985CDF" w:rsidRPr="00CF4056" w:rsidRDefault="00985CDF" w:rsidP="00985CDF">
      <w:pPr>
        <w:jc w:val="both"/>
        <w:rPr>
          <w:rFonts w:ascii="Arial Narrow" w:hAnsi="Arial Narrow" w:cs="Arial"/>
          <w:i/>
        </w:rPr>
      </w:pPr>
      <w:r w:rsidRPr="00CF4056">
        <w:rPr>
          <w:rFonts w:ascii="Arial Narrow" w:hAnsi="Arial Narrow" w:cs="Arial"/>
        </w:rPr>
        <w:t>2</w:t>
      </w:r>
      <w:r w:rsidRPr="00CF4056">
        <w:rPr>
          <w:rFonts w:ascii="Arial Narrow" w:hAnsi="Arial Narrow" w:cs="Arial"/>
          <w:i/>
        </w:rPr>
        <w:t>. Informar a 31 de diciembre de 2015 y a la fecha cual ha sido la efectiva ejecución presupuestal de la unidad.</w:t>
      </w:r>
    </w:p>
    <w:p w:rsidR="00985CDF" w:rsidRPr="00CF4056" w:rsidRDefault="00985CDF" w:rsidP="00985CDF">
      <w:pPr>
        <w:jc w:val="both"/>
        <w:rPr>
          <w:rFonts w:ascii="Arial Narrow" w:hAnsi="Arial Narrow" w:cs="Arial"/>
          <w:i/>
        </w:rPr>
      </w:pPr>
    </w:p>
    <w:p w:rsidR="00985CDF" w:rsidRPr="00CF4056" w:rsidRDefault="00985CDF" w:rsidP="00985CDF">
      <w:pPr>
        <w:jc w:val="both"/>
        <w:rPr>
          <w:rFonts w:ascii="Arial Narrow" w:hAnsi="Arial Narrow"/>
          <w:b/>
          <w:color w:val="000000" w:themeColor="text1"/>
          <w:shd w:val="clear" w:color="auto" w:fill="FFFFFF"/>
        </w:rPr>
      </w:pPr>
      <w:r w:rsidRPr="00CF4056">
        <w:rPr>
          <w:rFonts w:ascii="Arial Narrow" w:hAnsi="Arial Narrow"/>
          <w:b/>
          <w:color w:val="000000" w:themeColor="text1"/>
          <w:shd w:val="clear" w:color="auto" w:fill="FFFFFF"/>
        </w:rPr>
        <w:t>Respuesta:</w:t>
      </w:r>
    </w:p>
    <w:p w:rsidR="00985CDF" w:rsidRPr="00CF4056" w:rsidRDefault="00985CDF" w:rsidP="00985CDF">
      <w:pPr>
        <w:jc w:val="both"/>
        <w:rPr>
          <w:rFonts w:ascii="Arial Narrow" w:hAnsi="Arial Narrow"/>
          <w:i/>
          <w:color w:val="000000" w:themeColor="text1"/>
          <w:shd w:val="clear" w:color="auto" w:fill="FFFFFF"/>
        </w:rPr>
      </w:pPr>
    </w:p>
    <w:p w:rsidR="00985CDF" w:rsidRPr="00CF4056" w:rsidRDefault="00985CDF" w:rsidP="00985CDF">
      <w:pPr>
        <w:jc w:val="both"/>
        <w:rPr>
          <w:rFonts w:ascii="Arial Narrow" w:hAnsi="Arial Narrow"/>
          <w:b/>
          <w:noProof/>
          <w:color w:val="000000" w:themeColor="text1"/>
          <w:kern w:val="28"/>
          <w:u w:val="single"/>
        </w:rPr>
      </w:pPr>
      <w:r w:rsidRPr="00CF4056">
        <w:rPr>
          <w:rFonts w:ascii="Arial Narrow" w:hAnsi="Arial Narrow"/>
          <w:b/>
          <w:noProof/>
          <w:color w:val="000000" w:themeColor="text1"/>
          <w:kern w:val="28"/>
          <w:u w:val="single"/>
        </w:rPr>
        <w:t>VIGENCIA 2015:</w:t>
      </w:r>
    </w:p>
    <w:p w:rsidR="00985CDF" w:rsidRPr="00CF4056" w:rsidRDefault="00985CDF" w:rsidP="00985CDF">
      <w:pPr>
        <w:jc w:val="both"/>
        <w:rPr>
          <w:rFonts w:ascii="Arial Narrow" w:hAnsi="Arial Narrow"/>
          <w:color w:val="000000" w:themeColor="text1"/>
        </w:rPr>
      </w:pPr>
    </w:p>
    <w:p w:rsidR="00985CDF" w:rsidRPr="00CF4056" w:rsidRDefault="00985CDF" w:rsidP="00985CDF">
      <w:pPr>
        <w:jc w:val="both"/>
        <w:rPr>
          <w:rFonts w:ascii="Arial Narrow" w:hAnsi="Arial Narrow"/>
          <w:color w:val="000000" w:themeColor="text1"/>
        </w:rPr>
      </w:pPr>
      <w:r w:rsidRPr="00CF4056">
        <w:rPr>
          <w:rFonts w:ascii="Arial Narrow" w:hAnsi="Arial Narrow"/>
          <w:color w:val="000000" w:themeColor="text1"/>
        </w:rPr>
        <w:t>Ejecución Presupuestal acumulada a 31 de diciembre de 2015, con sus respectivos porcentajes de ejecución:</w:t>
      </w:r>
    </w:p>
    <w:p w:rsidR="00985CDF" w:rsidRPr="0054581A" w:rsidRDefault="00985CDF" w:rsidP="00985CDF">
      <w:pPr>
        <w:jc w:val="both"/>
        <w:rPr>
          <w:rFonts w:ascii="Arial Narrow" w:hAnsi="Arial Narrow"/>
          <w:color w:val="000000" w:themeColor="text1"/>
        </w:rPr>
      </w:pPr>
    </w:p>
    <w:p w:rsidR="00985CDF" w:rsidRPr="0054581A" w:rsidRDefault="00985CDF" w:rsidP="00985CDF">
      <w:pPr>
        <w:jc w:val="both"/>
        <w:rPr>
          <w:rFonts w:ascii="Arial Narrow" w:hAnsi="Arial Narrow" w:cs="Arial"/>
          <w:b/>
          <w:color w:val="000000" w:themeColor="text1"/>
          <w:lang w:val="es-MX"/>
        </w:rPr>
      </w:pPr>
    </w:p>
    <w:p w:rsidR="00985CDF" w:rsidRPr="0054581A" w:rsidRDefault="00985CDF" w:rsidP="00985CDF">
      <w:pPr>
        <w:jc w:val="both"/>
        <w:rPr>
          <w:rFonts w:ascii="Arial Narrow" w:eastAsia="Calibri" w:hAnsi="Arial Narrow" w:cs="Arial"/>
          <w:color w:val="000000" w:themeColor="text1"/>
        </w:rPr>
      </w:pPr>
      <w:r w:rsidRPr="0054581A">
        <w:rPr>
          <w:rFonts w:eastAsia="Calibri"/>
          <w:noProof/>
          <w:color w:val="000000" w:themeColor="text1"/>
          <w:lang w:val="es-CO" w:eastAsia="es-CO"/>
        </w:rPr>
        <w:lastRenderedPageBreak/>
        <w:drawing>
          <wp:inline distT="0" distB="0" distL="0" distR="0" wp14:anchorId="10C0D3D4" wp14:editId="508B1D65">
            <wp:extent cx="5971540" cy="254210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1540" cy="2542101"/>
                    </a:xfrm>
                    <a:prstGeom prst="rect">
                      <a:avLst/>
                    </a:prstGeom>
                    <a:noFill/>
                    <a:ln>
                      <a:noFill/>
                    </a:ln>
                  </pic:spPr>
                </pic:pic>
              </a:graphicData>
            </a:graphic>
          </wp:inline>
        </w:drawing>
      </w:r>
    </w:p>
    <w:p w:rsidR="00985CDF" w:rsidRPr="0054581A" w:rsidRDefault="00985CDF" w:rsidP="00985CDF">
      <w:pPr>
        <w:jc w:val="both"/>
        <w:rPr>
          <w:rFonts w:ascii="Arial Narrow" w:hAnsi="Arial Narrow" w:cs="Arial"/>
          <w:b/>
          <w:color w:val="000000" w:themeColor="text1"/>
          <w:lang w:val="es-MX"/>
        </w:rPr>
      </w:pPr>
    </w:p>
    <w:p w:rsidR="00985CDF" w:rsidRPr="00006E0E" w:rsidRDefault="00985CDF" w:rsidP="00985CDF">
      <w:pPr>
        <w:jc w:val="both"/>
        <w:rPr>
          <w:rFonts w:ascii="Arial Narrow" w:hAnsi="Arial Narrow"/>
          <w:color w:val="000000" w:themeColor="text1"/>
        </w:rPr>
      </w:pPr>
      <w:r w:rsidRPr="00006E0E">
        <w:rPr>
          <w:rFonts w:ascii="Arial Narrow" w:hAnsi="Arial Narrow"/>
          <w:color w:val="000000" w:themeColor="text1"/>
        </w:rPr>
        <w:t xml:space="preserve">Una vez trascurrida la vigencia 2015, se observa lo siguiente: </w:t>
      </w:r>
    </w:p>
    <w:p w:rsidR="00985CDF" w:rsidRPr="00006E0E" w:rsidRDefault="00985CDF" w:rsidP="00985CDF">
      <w:pPr>
        <w:jc w:val="both"/>
        <w:rPr>
          <w:rFonts w:ascii="Arial Narrow" w:hAnsi="Arial Narrow"/>
          <w:color w:val="000000" w:themeColor="text1"/>
        </w:rPr>
      </w:pPr>
    </w:p>
    <w:p w:rsidR="00985CDF" w:rsidRPr="00006E0E" w:rsidRDefault="00782FAF" w:rsidP="00985CDF">
      <w:pPr>
        <w:jc w:val="both"/>
        <w:rPr>
          <w:rFonts w:ascii="Arial Narrow" w:hAnsi="Arial Narrow"/>
          <w:color w:val="000000" w:themeColor="text1"/>
        </w:rPr>
      </w:pPr>
      <w:r w:rsidRPr="00006E0E">
        <w:rPr>
          <w:rFonts w:ascii="Arial Narrow" w:hAnsi="Arial Narrow"/>
          <w:color w:val="000000" w:themeColor="text1"/>
        </w:rPr>
        <w:t>La</w:t>
      </w:r>
      <w:r w:rsidR="00985CDF" w:rsidRPr="00006E0E">
        <w:rPr>
          <w:rFonts w:ascii="Arial Narrow" w:hAnsi="Arial Narrow"/>
          <w:color w:val="000000" w:themeColor="text1"/>
        </w:rPr>
        <w:t xml:space="preserve"> ejecución presupuestal total comprometida </w:t>
      </w:r>
      <w:r w:rsidR="00985CDF" w:rsidRPr="00006E0E">
        <w:rPr>
          <w:rFonts w:ascii="Arial Narrow" w:hAnsi="Arial Narrow"/>
          <w:i/>
          <w:color w:val="000000" w:themeColor="text1"/>
        </w:rPr>
        <w:t>(compromisos acumulados / apropiación definitiva acumulada)</w:t>
      </w:r>
      <w:r w:rsidR="00985CDF" w:rsidRPr="00006E0E">
        <w:rPr>
          <w:rFonts w:ascii="Arial Narrow" w:hAnsi="Arial Narrow"/>
          <w:color w:val="000000" w:themeColor="text1"/>
        </w:rPr>
        <w:t xml:space="preserve"> a 31 de diciembre de 2015 fue de 95.94%; y la ejecución presupuestal total obligada </w:t>
      </w:r>
      <w:r w:rsidR="00985CDF" w:rsidRPr="00006E0E">
        <w:rPr>
          <w:rFonts w:ascii="Arial Narrow" w:hAnsi="Arial Narrow"/>
          <w:i/>
          <w:color w:val="000000" w:themeColor="text1"/>
        </w:rPr>
        <w:t>(total obligaciones acumuladas / apropiación definitiva acumulada)</w:t>
      </w:r>
      <w:r w:rsidR="00985CDF" w:rsidRPr="00006E0E">
        <w:rPr>
          <w:rFonts w:ascii="Arial Narrow" w:hAnsi="Arial Narrow"/>
          <w:color w:val="000000" w:themeColor="text1"/>
        </w:rPr>
        <w:t xml:space="preserve"> a 31 de diciembre de 2015 fue de 78,97%.</w:t>
      </w:r>
    </w:p>
    <w:p w:rsidR="00985CDF" w:rsidRPr="00006E0E" w:rsidRDefault="00985CDF" w:rsidP="00985CDF">
      <w:pPr>
        <w:jc w:val="both"/>
        <w:rPr>
          <w:color w:val="000000" w:themeColor="text1"/>
        </w:rPr>
      </w:pPr>
    </w:p>
    <w:p w:rsidR="00985CDF" w:rsidRPr="00006E0E" w:rsidRDefault="00985CDF" w:rsidP="00985CDF">
      <w:pPr>
        <w:jc w:val="both"/>
        <w:rPr>
          <w:rFonts w:ascii="Arial Narrow" w:eastAsia="Calibri" w:hAnsi="Arial Narrow" w:cs="Arial"/>
          <w:color w:val="000000" w:themeColor="text1"/>
        </w:rPr>
      </w:pPr>
      <w:r w:rsidRPr="00006E0E">
        <w:rPr>
          <w:rFonts w:ascii="Arial Narrow" w:eastAsia="Calibri" w:hAnsi="Arial Narrow" w:cs="Arial"/>
          <w:color w:val="000000" w:themeColor="text1"/>
        </w:rPr>
        <w:t>A 31 de diciembre de 2015 se obtuvo un REZAGO PRESUPUESTAL, así:</w:t>
      </w:r>
    </w:p>
    <w:p w:rsidR="00985CDF" w:rsidRPr="00006E0E" w:rsidRDefault="00985CDF" w:rsidP="00985CDF">
      <w:pPr>
        <w:jc w:val="both"/>
        <w:rPr>
          <w:rFonts w:ascii="Arial Narrow" w:eastAsia="Calibri" w:hAnsi="Arial Narrow" w:cs="Arial"/>
          <w:color w:val="000000" w:themeColor="text1"/>
        </w:rPr>
      </w:pPr>
    </w:p>
    <w:p w:rsidR="00985CDF" w:rsidRPr="00006E0E" w:rsidRDefault="00985CDF" w:rsidP="00985CDF">
      <w:pPr>
        <w:jc w:val="both"/>
        <w:rPr>
          <w:rFonts w:ascii="Arial Narrow" w:hAnsi="Arial Narrow"/>
          <w:color w:val="000000" w:themeColor="text1"/>
        </w:rPr>
      </w:pPr>
      <w:r w:rsidRPr="00006E0E">
        <w:rPr>
          <w:rFonts w:ascii="Arial Narrow" w:hAnsi="Arial Narrow"/>
          <w:color w:val="000000" w:themeColor="text1"/>
        </w:rPr>
        <w:t xml:space="preserve">Durante el período de transición </w:t>
      </w:r>
      <w:r w:rsidRPr="00006E0E">
        <w:rPr>
          <w:rFonts w:ascii="Arial Narrow" w:hAnsi="Arial Narrow"/>
          <w:i/>
          <w:color w:val="000000" w:themeColor="text1"/>
        </w:rPr>
        <w:t>(01 al 22 de enero de 2016 “Circular Externa No.46 de13-NOV-2015 Ministerio de hacienda y Crédito Público”)</w:t>
      </w:r>
      <w:r w:rsidRPr="00006E0E">
        <w:rPr>
          <w:rFonts w:ascii="Arial Narrow" w:hAnsi="Arial Narrow"/>
          <w:color w:val="000000" w:themeColor="text1"/>
        </w:rPr>
        <w:t xml:space="preserve"> se constituyó Rezago Presupuestal por valor de $234.271 millones, constituido por $114.711 de Reserva Presupuestal y $119.560 millones de Cuentas por Pagar, así:</w:t>
      </w:r>
    </w:p>
    <w:p w:rsidR="00985CDF" w:rsidRPr="0054581A" w:rsidRDefault="00985CDF" w:rsidP="00985CDF">
      <w:pPr>
        <w:jc w:val="both"/>
        <w:rPr>
          <w:rFonts w:ascii="Arial Narrow" w:hAnsi="Arial Narrow"/>
          <w:color w:val="000000" w:themeColor="text1"/>
          <w:sz w:val="22"/>
          <w:szCs w:val="22"/>
        </w:rPr>
      </w:pPr>
    </w:p>
    <w:tbl>
      <w:tblPr>
        <w:tblW w:w="5240" w:type="dxa"/>
        <w:jc w:val="center"/>
        <w:tblCellMar>
          <w:left w:w="70" w:type="dxa"/>
          <w:right w:w="70" w:type="dxa"/>
        </w:tblCellMar>
        <w:tblLook w:val="04A0" w:firstRow="1" w:lastRow="0" w:firstColumn="1" w:lastColumn="0" w:noHBand="0" w:noVBand="1"/>
      </w:tblPr>
      <w:tblGrid>
        <w:gridCol w:w="3580"/>
        <w:gridCol w:w="1660"/>
      </w:tblGrid>
      <w:tr w:rsidR="00985CDF" w:rsidRPr="0054581A" w:rsidTr="004172C7">
        <w:trPr>
          <w:trHeight w:val="750"/>
          <w:jc w:val="center"/>
        </w:trPr>
        <w:tc>
          <w:tcPr>
            <w:tcW w:w="3580" w:type="dxa"/>
            <w:tcBorders>
              <w:top w:val="single" w:sz="4" w:space="0" w:color="000000"/>
              <w:left w:val="single" w:sz="4" w:space="0" w:color="000000"/>
              <w:bottom w:val="nil"/>
              <w:right w:val="single" w:sz="4" w:space="0" w:color="000000"/>
            </w:tcBorders>
            <w:shd w:val="clear" w:color="DCDCDC" w:fill="DCDCDC"/>
            <w:vAlign w:val="center"/>
            <w:hideMark/>
          </w:tcPr>
          <w:p w:rsidR="00985CDF" w:rsidRPr="0054581A" w:rsidRDefault="00985CDF" w:rsidP="00985CDF">
            <w:pPr>
              <w:jc w:val="both"/>
              <w:rPr>
                <w:rFonts w:ascii="Arial Narrow" w:hAnsi="Arial Narrow"/>
                <w:b/>
                <w:bCs/>
                <w:color w:val="000000" w:themeColor="text1"/>
                <w:sz w:val="14"/>
                <w:szCs w:val="14"/>
              </w:rPr>
            </w:pPr>
            <w:r w:rsidRPr="0054581A">
              <w:rPr>
                <w:rFonts w:ascii="Arial Narrow" w:hAnsi="Arial Narrow"/>
                <w:b/>
                <w:bCs/>
                <w:color w:val="000000" w:themeColor="text1"/>
                <w:sz w:val="14"/>
                <w:szCs w:val="14"/>
              </w:rPr>
              <w:t>CONCEPTO</w:t>
            </w:r>
          </w:p>
        </w:tc>
        <w:tc>
          <w:tcPr>
            <w:tcW w:w="1660" w:type="dxa"/>
            <w:tcBorders>
              <w:top w:val="single" w:sz="4" w:space="0" w:color="000000"/>
              <w:left w:val="nil"/>
              <w:bottom w:val="nil"/>
              <w:right w:val="single" w:sz="4" w:space="0" w:color="000000"/>
            </w:tcBorders>
            <w:shd w:val="clear" w:color="DCDCDC" w:fill="DCDCDC"/>
            <w:vAlign w:val="center"/>
            <w:hideMark/>
          </w:tcPr>
          <w:p w:rsidR="00985CDF" w:rsidRPr="0054581A" w:rsidRDefault="00985CDF" w:rsidP="00985CDF">
            <w:pPr>
              <w:jc w:val="both"/>
              <w:rPr>
                <w:rFonts w:ascii="Arial Narrow" w:hAnsi="Arial Narrow"/>
                <w:b/>
                <w:bCs/>
                <w:color w:val="000000" w:themeColor="text1"/>
                <w:sz w:val="14"/>
                <w:szCs w:val="14"/>
              </w:rPr>
            </w:pPr>
            <w:r w:rsidRPr="0054581A">
              <w:rPr>
                <w:rFonts w:ascii="Arial Narrow" w:hAnsi="Arial Narrow"/>
                <w:b/>
                <w:bCs/>
                <w:color w:val="000000" w:themeColor="text1"/>
                <w:sz w:val="14"/>
                <w:szCs w:val="14"/>
              </w:rPr>
              <w:t>VALOR CONSTITUCIÓN</w:t>
            </w:r>
          </w:p>
        </w:tc>
      </w:tr>
      <w:tr w:rsidR="00985CDF" w:rsidRPr="0054581A" w:rsidTr="00CF4056">
        <w:trPr>
          <w:trHeight w:val="330"/>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5CDF" w:rsidRPr="0054581A" w:rsidRDefault="00985CDF" w:rsidP="00985CDF">
            <w:pPr>
              <w:jc w:val="both"/>
              <w:rPr>
                <w:rFonts w:ascii="Calibri" w:hAnsi="Calibri"/>
                <w:color w:val="000000" w:themeColor="text1"/>
                <w:sz w:val="20"/>
                <w:szCs w:val="20"/>
              </w:rPr>
            </w:pPr>
            <w:r w:rsidRPr="0054581A">
              <w:rPr>
                <w:rFonts w:ascii="Calibri" w:hAnsi="Calibri"/>
                <w:color w:val="000000" w:themeColor="text1"/>
                <w:sz w:val="20"/>
                <w:szCs w:val="20"/>
              </w:rPr>
              <w:t>RESERVA PRESUPUESTAL</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85CDF" w:rsidRPr="0054581A" w:rsidRDefault="00985CDF" w:rsidP="00985CDF">
            <w:pPr>
              <w:jc w:val="both"/>
              <w:rPr>
                <w:rFonts w:ascii="Calibri" w:hAnsi="Calibri"/>
                <w:color w:val="000000" w:themeColor="text1"/>
                <w:sz w:val="18"/>
                <w:szCs w:val="18"/>
              </w:rPr>
            </w:pPr>
            <w:r w:rsidRPr="0054581A">
              <w:rPr>
                <w:rFonts w:ascii="Calibri" w:hAnsi="Calibri"/>
                <w:color w:val="000000" w:themeColor="text1"/>
                <w:sz w:val="18"/>
                <w:szCs w:val="18"/>
              </w:rPr>
              <w:t>114.711.330.903,56</w:t>
            </w:r>
          </w:p>
        </w:tc>
      </w:tr>
      <w:tr w:rsidR="00985CDF" w:rsidRPr="0054581A" w:rsidTr="004172C7">
        <w:trPr>
          <w:trHeight w:val="33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985CDF" w:rsidRPr="0054581A" w:rsidRDefault="00985CDF" w:rsidP="00985CDF">
            <w:pPr>
              <w:jc w:val="both"/>
              <w:rPr>
                <w:rFonts w:ascii="Calibri" w:hAnsi="Calibri"/>
                <w:color w:val="000000" w:themeColor="text1"/>
                <w:sz w:val="20"/>
                <w:szCs w:val="20"/>
              </w:rPr>
            </w:pPr>
            <w:r w:rsidRPr="0054581A">
              <w:rPr>
                <w:rFonts w:ascii="Calibri" w:hAnsi="Calibri"/>
                <w:color w:val="000000" w:themeColor="text1"/>
                <w:sz w:val="20"/>
                <w:szCs w:val="20"/>
              </w:rPr>
              <w:t>CUENTAS POR PAGAR</w:t>
            </w:r>
          </w:p>
        </w:tc>
        <w:tc>
          <w:tcPr>
            <w:tcW w:w="1660" w:type="dxa"/>
            <w:tcBorders>
              <w:top w:val="nil"/>
              <w:left w:val="nil"/>
              <w:bottom w:val="single" w:sz="4" w:space="0" w:color="auto"/>
              <w:right w:val="single" w:sz="4" w:space="0" w:color="auto"/>
            </w:tcBorders>
            <w:shd w:val="clear" w:color="auto" w:fill="auto"/>
            <w:vAlign w:val="center"/>
            <w:hideMark/>
          </w:tcPr>
          <w:p w:rsidR="00985CDF" w:rsidRPr="0054581A" w:rsidRDefault="00985CDF" w:rsidP="00985CDF">
            <w:pPr>
              <w:jc w:val="both"/>
              <w:rPr>
                <w:rFonts w:ascii="Calibri" w:hAnsi="Calibri"/>
                <w:color w:val="000000" w:themeColor="text1"/>
                <w:sz w:val="18"/>
                <w:szCs w:val="18"/>
              </w:rPr>
            </w:pPr>
            <w:r w:rsidRPr="0054581A">
              <w:rPr>
                <w:rFonts w:ascii="Calibri" w:hAnsi="Calibri"/>
                <w:color w:val="000000" w:themeColor="text1"/>
                <w:sz w:val="18"/>
                <w:szCs w:val="18"/>
              </w:rPr>
              <w:t>119.559.548.902,34</w:t>
            </w:r>
          </w:p>
        </w:tc>
      </w:tr>
      <w:tr w:rsidR="00985CDF" w:rsidRPr="0054581A" w:rsidTr="004172C7">
        <w:trPr>
          <w:trHeight w:val="43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985CDF" w:rsidRPr="0054581A" w:rsidRDefault="00985CDF" w:rsidP="00985CDF">
            <w:pPr>
              <w:jc w:val="both"/>
              <w:rPr>
                <w:rFonts w:ascii="Calibri" w:hAnsi="Calibri"/>
                <w:b/>
                <w:bCs/>
                <w:color w:val="000000" w:themeColor="text1"/>
                <w:sz w:val="20"/>
                <w:szCs w:val="20"/>
              </w:rPr>
            </w:pPr>
            <w:r w:rsidRPr="0054581A">
              <w:rPr>
                <w:rFonts w:ascii="Calibri" w:hAnsi="Calibri"/>
                <w:b/>
                <w:bCs/>
                <w:color w:val="000000" w:themeColor="text1"/>
                <w:sz w:val="20"/>
                <w:szCs w:val="20"/>
              </w:rPr>
              <w:t xml:space="preserve">TOTAL REZAGO </w:t>
            </w:r>
          </w:p>
        </w:tc>
        <w:tc>
          <w:tcPr>
            <w:tcW w:w="1660" w:type="dxa"/>
            <w:tcBorders>
              <w:top w:val="nil"/>
              <w:left w:val="nil"/>
              <w:bottom w:val="single" w:sz="4" w:space="0" w:color="auto"/>
              <w:right w:val="single" w:sz="4" w:space="0" w:color="auto"/>
            </w:tcBorders>
            <w:shd w:val="clear" w:color="auto" w:fill="auto"/>
            <w:vAlign w:val="center"/>
            <w:hideMark/>
          </w:tcPr>
          <w:p w:rsidR="00985CDF" w:rsidRPr="0054581A" w:rsidRDefault="00985CDF" w:rsidP="00985CDF">
            <w:pPr>
              <w:jc w:val="both"/>
              <w:rPr>
                <w:rFonts w:ascii="Calibri" w:hAnsi="Calibri"/>
                <w:b/>
                <w:bCs/>
                <w:color w:val="000000" w:themeColor="text1"/>
                <w:sz w:val="18"/>
                <w:szCs w:val="18"/>
              </w:rPr>
            </w:pPr>
            <w:r w:rsidRPr="0054581A">
              <w:rPr>
                <w:rFonts w:ascii="Calibri" w:hAnsi="Calibri"/>
                <w:b/>
                <w:bCs/>
                <w:color w:val="000000" w:themeColor="text1"/>
                <w:sz w:val="18"/>
                <w:szCs w:val="18"/>
              </w:rPr>
              <w:t>234.270.879.805,90</w:t>
            </w:r>
          </w:p>
        </w:tc>
      </w:tr>
    </w:tbl>
    <w:p w:rsidR="00985CDF" w:rsidRPr="0054581A" w:rsidRDefault="00985CDF" w:rsidP="00985CDF">
      <w:pPr>
        <w:jc w:val="both"/>
        <w:rPr>
          <w:rFonts w:ascii="Arial Narrow" w:hAnsi="Arial Narrow"/>
          <w:color w:val="000000" w:themeColor="text1"/>
          <w:sz w:val="22"/>
          <w:szCs w:val="22"/>
          <w:shd w:val="clear" w:color="auto" w:fill="FFFFFF"/>
        </w:rPr>
      </w:pPr>
    </w:p>
    <w:p w:rsidR="00985CDF" w:rsidRPr="00006E0E" w:rsidRDefault="00985CDF" w:rsidP="00985CDF">
      <w:pPr>
        <w:jc w:val="both"/>
        <w:rPr>
          <w:rFonts w:ascii="Arial Narrow" w:hAnsi="Arial Narrow"/>
          <w:color w:val="000000" w:themeColor="text1"/>
        </w:rPr>
      </w:pPr>
      <w:r w:rsidRPr="00006E0E">
        <w:rPr>
          <w:rFonts w:ascii="Arial Narrow" w:hAnsi="Arial Narrow"/>
          <w:color w:val="000000" w:themeColor="text1"/>
        </w:rPr>
        <w:t xml:space="preserve">Se constituyeron </w:t>
      </w:r>
      <w:r w:rsidRPr="00006E0E">
        <w:rPr>
          <w:rFonts w:ascii="Arial Narrow" w:hAnsi="Arial Narrow"/>
          <w:b/>
          <w:color w:val="000000" w:themeColor="text1"/>
        </w:rPr>
        <w:t>Reservas Presupuestales</w:t>
      </w:r>
      <w:r w:rsidRPr="00006E0E">
        <w:rPr>
          <w:rFonts w:ascii="Arial Narrow" w:hAnsi="Arial Narrow"/>
          <w:color w:val="000000" w:themeColor="text1"/>
        </w:rPr>
        <w:t xml:space="preserve"> sobre el presupuesto comprometido y no ejecutado a 31 de diciembre de 2015 por valor de $114.711 millones.</w:t>
      </w:r>
      <w:r w:rsidRPr="00006E0E">
        <w:rPr>
          <w:rFonts w:ascii="Arial Narrow" w:hAnsi="Arial Narrow"/>
          <w:b/>
          <w:color w:val="000000" w:themeColor="text1"/>
        </w:rPr>
        <w:t xml:space="preserve"> </w:t>
      </w:r>
      <w:r w:rsidRPr="00006E0E">
        <w:rPr>
          <w:rFonts w:ascii="Arial Narrow" w:hAnsi="Arial Narrow"/>
          <w:color w:val="000000" w:themeColor="text1"/>
        </w:rPr>
        <w:t xml:space="preserve">Posteriormente y dentro del periodo de transición, por solicitud de la Dirección de Logística se redujo la reserva presupuestal en $1.216 millones por concepto de alimentación para internos, obteniendo como valor actual $113.496 millones. </w:t>
      </w:r>
    </w:p>
    <w:p w:rsidR="00985CDF" w:rsidRPr="00006E0E" w:rsidRDefault="00985CDF" w:rsidP="00985CDF">
      <w:pPr>
        <w:jc w:val="both"/>
        <w:rPr>
          <w:rFonts w:ascii="Arial Narrow" w:hAnsi="Arial Narrow"/>
          <w:color w:val="000000" w:themeColor="text1"/>
        </w:rPr>
      </w:pPr>
    </w:p>
    <w:p w:rsidR="00985CDF" w:rsidRPr="00006E0E" w:rsidRDefault="00985CDF" w:rsidP="00985CDF">
      <w:pPr>
        <w:ind w:left="708"/>
        <w:jc w:val="both"/>
        <w:rPr>
          <w:rFonts w:ascii="Arial Narrow" w:hAnsi="Arial Narrow"/>
          <w:i/>
          <w:color w:val="000000" w:themeColor="text1"/>
        </w:rPr>
      </w:pPr>
      <w:r w:rsidRPr="00006E0E">
        <w:rPr>
          <w:rFonts w:ascii="Arial Narrow" w:hAnsi="Arial Narrow"/>
          <w:i/>
          <w:color w:val="000000" w:themeColor="text1"/>
        </w:rPr>
        <w:lastRenderedPageBreak/>
        <w:t xml:space="preserve">“De ese valor, $109.782 millones corresponden al presupuesto de Inversión de la vigencia 2015, es decir, el 96,73%; valor que impactó en la ejecución presupuestal real de la pasada vigencia, si se tiene en cuenta que estos recursos se comprometieron, pero no se obligaron (facturados) en 2015. </w:t>
      </w:r>
    </w:p>
    <w:p w:rsidR="00985CDF" w:rsidRPr="0054581A" w:rsidRDefault="00985CDF" w:rsidP="00985CDF">
      <w:pPr>
        <w:jc w:val="both"/>
        <w:rPr>
          <w:rFonts w:ascii="Arial Narrow" w:eastAsia="Calibri" w:hAnsi="Arial Narrow" w:cs="Arial"/>
          <w:color w:val="000000" w:themeColor="text1"/>
        </w:rPr>
      </w:pPr>
    </w:p>
    <w:p w:rsidR="00985CDF" w:rsidRPr="0054581A" w:rsidRDefault="00985CDF" w:rsidP="00782FAF">
      <w:pPr>
        <w:jc w:val="center"/>
        <w:rPr>
          <w:rFonts w:ascii="Arial Narrow" w:eastAsia="Calibri" w:hAnsi="Arial Narrow" w:cs="Arial"/>
          <w:color w:val="000000" w:themeColor="text1"/>
        </w:rPr>
      </w:pPr>
      <w:r w:rsidRPr="0054581A">
        <w:rPr>
          <w:rFonts w:eastAsia="Calibri"/>
          <w:noProof/>
          <w:color w:val="000000" w:themeColor="text1"/>
          <w:lang w:val="es-CO" w:eastAsia="es-CO"/>
        </w:rPr>
        <w:drawing>
          <wp:inline distT="0" distB="0" distL="0" distR="0" wp14:anchorId="03F37A12" wp14:editId="2E9EB7DE">
            <wp:extent cx="4371975" cy="11430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1975" cy="1143000"/>
                    </a:xfrm>
                    <a:prstGeom prst="rect">
                      <a:avLst/>
                    </a:prstGeom>
                    <a:noFill/>
                    <a:ln>
                      <a:noFill/>
                    </a:ln>
                  </pic:spPr>
                </pic:pic>
              </a:graphicData>
            </a:graphic>
          </wp:inline>
        </w:drawing>
      </w:r>
    </w:p>
    <w:p w:rsidR="00985CDF" w:rsidRPr="0054581A" w:rsidRDefault="00985CDF" w:rsidP="00985CDF">
      <w:pPr>
        <w:jc w:val="both"/>
        <w:rPr>
          <w:rFonts w:ascii="Arial Narrow" w:hAnsi="Arial Narrow"/>
          <w:color w:val="000000" w:themeColor="text1"/>
          <w:sz w:val="22"/>
          <w:szCs w:val="22"/>
          <w:shd w:val="clear" w:color="auto" w:fill="FFFFFF"/>
        </w:rPr>
      </w:pPr>
    </w:p>
    <w:p w:rsidR="00985CDF" w:rsidRPr="0054581A" w:rsidRDefault="00985CDF" w:rsidP="002D12E9">
      <w:pPr>
        <w:numPr>
          <w:ilvl w:val="0"/>
          <w:numId w:val="7"/>
        </w:numPr>
        <w:contextualSpacing/>
        <w:jc w:val="both"/>
        <w:rPr>
          <w:rFonts w:ascii="Arial Narrow" w:hAnsi="Arial Narrow"/>
          <w:color w:val="000000" w:themeColor="text1"/>
        </w:rPr>
      </w:pPr>
      <w:r w:rsidRPr="0054581A">
        <w:rPr>
          <w:rFonts w:ascii="Arial Narrow" w:hAnsi="Arial Narrow"/>
          <w:color w:val="000000" w:themeColor="text1"/>
        </w:rPr>
        <w:t>En el rubro de Funcionamiento se constituyeron reservas presupuestales por valor de $4.929,6 millones, es decir el 1,05% de la apropiación final 2015.</w:t>
      </w:r>
    </w:p>
    <w:p w:rsidR="00985CDF" w:rsidRPr="0054581A" w:rsidRDefault="00985CDF" w:rsidP="00985CDF">
      <w:pPr>
        <w:jc w:val="both"/>
        <w:rPr>
          <w:rFonts w:ascii="Arial Narrow" w:hAnsi="Arial Narrow"/>
          <w:color w:val="000000" w:themeColor="text1"/>
          <w:sz w:val="22"/>
          <w:szCs w:val="22"/>
          <w:lang w:val="es-MX"/>
        </w:rPr>
      </w:pPr>
    </w:p>
    <w:p w:rsidR="00985CDF" w:rsidRPr="0054581A" w:rsidRDefault="00985CDF" w:rsidP="002D12E9">
      <w:pPr>
        <w:numPr>
          <w:ilvl w:val="0"/>
          <w:numId w:val="7"/>
        </w:numPr>
        <w:contextualSpacing/>
        <w:jc w:val="both"/>
        <w:rPr>
          <w:rFonts w:ascii="Arial Narrow" w:hAnsi="Arial Narrow"/>
          <w:color w:val="000000" w:themeColor="text1"/>
        </w:rPr>
      </w:pPr>
      <w:r w:rsidRPr="0054581A">
        <w:rPr>
          <w:rFonts w:ascii="Arial Narrow" w:hAnsi="Arial Narrow"/>
          <w:color w:val="000000" w:themeColor="text1"/>
        </w:rPr>
        <w:t>En el rubro de Inversión se constituyeron reservas presupuestales por valor de $109.782 millones, es decir el 53,42% de la apropiación final 2015.</w:t>
      </w:r>
    </w:p>
    <w:p w:rsidR="00985CDF" w:rsidRPr="0054581A" w:rsidRDefault="00985CDF" w:rsidP="00985CDF">
      <w:pPr>
        <w:jc w:val="both"/>
        <w:rPr>
          <w:rFonts w:ascii="Arial Narrow" w:hAnsi="Arial Narrow"/>
          <w:color w:val="000000" w:themeColor="text1"/>
          <w:sz w:val="22"/>
          <w:szCs w:val="22"/>
          <w:shd w:val="clear" w:color="auto" w:fill="FFFFFF"/>
        </w:rPr>
      </w:pPr>
    </w:p>
    <w:p w:rsidR="00985CDF" w:rsidRPr="0054581A" w:rsidRDefault="00985CDF" w:rsidP="00985CDF">
      <w:pPr>
        <w:jc w:val="both"/>
        <w:rPr>
          <w:rFonts w:ascii="Arial Narrow" w:hAnsi="Arial Narrow"/>
          <w:color w:val="000000" w:themeColor="text1"/>
          <w:sz w:val="22"/>
          <w:szCs w:val="22"/>
          <w:shd w:val="clear" w:color="auto" w:fill="FFFFFF"/>
        </w:rPr>
      </w:pPr>
      <w:r w:rsidRPr="0054581A">
        <w:rPr>
          <w:rFonts w:ascii="Arial Narrow" w:hAnsi="Arial Narrow"/>
          <w:color w:val="000000" w:themeColor="text1"/>
          <w:sz w:val="22"/>
          <w:szCs w:val="22"/>
          <w:shd w:val="clear" w:color="auto" w:fill="FFFFFF"/>
        </w:rPr>
        <w:t>A 12 de agosto de 2016 se han obligado y  pagado $65.109 millones, detallado de la siguiente manera:</w:t>
      </w:r>
    </w:p>
    <w:p w:rsidR="00985CDF" w:rsidRPr="0054581A" w:rsidRDefault="00985CDF" w:rsidP="00985CDF">
      <w:pPr>
        <w:jc w:val="both"/>
        <w:rPr>
          <w:rFonts w:ascii="Arial Narrow" w:hAnsi="Arial Narrow"/>
          <w:color w:val="000000" w:themeColor="text1"/>
          <w:sz w:val="22"/>
          <w:szCs w:val="22"/>
          <w:shd w:val="clear" w:color="auto" w:fill="FFFFFF"/>
        </w:rPr>
      </w:pPr>
    </w:p>
    <w:p w:rsidR="00985CDF" w:rsidRPr="0054581A" w:rsidRDefault="00985CDF" w:rsidP="00985CDF">
      <w:pPr>
        <w:jc w:val="both"/>
        <w:rPr>
          <w:rFonts w:ascii="Arial Narrow" w:hAnsi="Arial Narrow"/>
          <w:color w:val="000000" w:themeColor="text1"/>
          <w:sz w:val="22"/>
          <w:szCs w:val="22"/>
          <w:shd w:val="clear" w:color="auto" w:fill="FFFFFF"/>
        </w:rPr>
      </w:pPr>
      <w:r w:rsidRPr="0054581A">
        <w:rPr>
          <w:noProof/>
          <w:color w:val="000000" w:themeColor="text1"/>
          <w:lang w:val="es-CO" w:eastAsia="es-CO"/>
        </w:rPr>
        <w:drawing>
          <wp:inline distT="0" distB="0" distL="0" distR="0" wp14:anchorId="1A008363" wp14:editId="20BD283C">
            <wp:extent cx="6029325" cy="179578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0047" cy="1795995"/>
                    </a:xfrm>
                    <a:prstGeom prst="rect">
                      <a:avLst/>
                    </a:prstGeom>
                    <a:noFill/>
                    <a:ln>
                      <a:noFill/>
                    </a:ln>
                  </pic:spPr>
                </pic:pic>
              </a:graphicData>
            </a:graphic>
          </wp:inline>
        </w:drawing>
      </w:r>
    </w:p>
    <w:p w:rsidR="00985CDF" w:rsidRPr="0054581A" w:rsidRDefault="00985CDF" w:rsidP="00985CDF">
      <w:pPr>
        <w:jc w:val="both"/>
        <w:rPr>
          <w:rFonts w:ascii="Arial Narrow" w:hAnsi="Arial Narrow"/>
          <w:color w:val="000000" w:themeColor="text1"/>
          <w:sz w:val="22"/>
          <w:szCs w:val="22"/>
          <w:shd w:val="clear" w:color="auto" w:fill="FFFFFF"/>
        </w:rPr>
      </w:pPr>
    </w:p>
    <w:p w:rsidR="00985CDF" w:rsidRPr="00006E0E" w:rsidRDefault="00985CDF" w:rsidP="00985CDF">
      <w:pPr>
        <w:jc w:val="both"/>
        <w:rPr>
          <w:rFonts w:ascii="Arial Narrow" w:hAnsi="Arial Narrow"/>
          <w:color w:val="000000" w:themeColor="text1"/>
          <w:shd w:val="clear" w:color="auto" w:fill="FFFFFF"/>
        </w:rPr>
      </w:pPr>
      <w:r w:rsidRPr="00006E0E">
        <w:rPr>
          <w:rFonts w:ascii="Arial Narrow" w:hAnsi="Arial Narrow"/>
          <w:color w:val="000000" w:themeColor="text1"/>
          <w:shd w:val="clear" w:color="auto" w:fill="FFFFFF"/>
        </w:rPr>
        <w:t>El valor total de los pagos es de $63.264 millones; la diferencia de $1.845 millones corresponde a facturas obligadas y pendientes de pago.</w:t>
      </w:r>
    </w:p>
    <w:p w:rsidR="00985CDF" w:rsidRPr="00006E0E" w:rsidRDefault="00985CDF" w:rsidP="00985CDF">
      <w:pPr>
        <w:jc w:val="both"/>
        <w:rPr>
          <w:rFonts w:ascii="Arial Narrow" w:hAnsi="Arial Narrow"/>
          <w:color w:val="000000" w:themeColor="text1"/>
          <w:shd w:val="clear" w:color="auto" w:fill="FFFFFF"/>
        </w:rPr>
      </w:pPr>
    </w:p>
    <w:p w:rsidR="00985CDF" w:rsidRPr="00006E0E" w:rsidRDefault="00985CDF" w:rsidP="00985CDF">
      <w:pPr>
        <w:jc w:val="both"/>
        <w:rPr>
          <w:rFonts w:ascii="Arial Narrow" w:hAnsi="Arial Narrow"/>
          <w:color w:val="000000" w:themeColor="text1"/>
        </w:rPr>
      </w:pPr>
      <w:r w:rsidRPr="00006E0E">
        <w:rPr>
          <w:rFonts w:ascii="Arial Narrow" w:hAnsi="Arial Narrow"/>
          <w:color w:val="000000" w:themeColor="text1"/>
        </w:rPr>
        <w:t xml:space="preserve">Se constituyeron </w:t>
      </w:r>
      <w:r w:rsidRPr="00006E0E">
        <w:rPr>
          <w:rFonts w:ascii="Arial Narrow" w:hAnsi="Arial Narrow"/>
          <w:b/>
          <w:color w:val="000000" w:themeColor="text1"/>
        </w:rPr>
        <w:t>Cuentas por Pagar</w:t>
      </w:r>
      <w:r w:rsidRPr="00006E0E">
        <w:rPr>
          <w:rFonts w:ascii="Arial Narrow" w:hAnsi="Arial Narrow"/>
          <w:color w:val="000000" w:themeColor="text1"/>
        </w:rPr>
        <w:t xml:space="preserve"> en el rubro de Funcionamiento por valor de $115.977 millones, y por el rubro de Inversión por valor de $3.582 millones, para un valor total de $119.559 millones, distribuidos de la siguiente manera:</w:t>
      </w:r>
    </w:p>
    <w:p w:rsidR="00985CDF" w:rsidRPr="0054581A" w:rsidRDefault="00985CDF" w:rsidP="00985CDF">
      <w:pPr>
        <w:jc w:val="both"/>
        <w:rPr>
          <w:rFonts w:eastAsia="Calibri"/>
          <w:color w:val="000000" w:themeColor="text1"/>
          <w:lang w:eastAsia="es-CO"/>
        </w:rPr>
      </w:pPr>
    </w:p>
    <w:p w:rsidR="00985CDF" w:rsidRPr="0054581A" w:rsidRDefault="00985CDF" w:rsidP="00006E0E">
      <w:pPr>
        <w:jc w:val="center"/>
        <w:rPr>
          <w:rFonts w:eastAsia="Calibri"/>
          <w:color w:val="000000" w:themeColor="text1"/>
          <w:lang w:eastAsia="es-CO"/>
        </w:rPr>
      </w:pPr>
      <w:r w:rsidRPr="0054581A">
        <w:rPr>
          <w:rFonts w:eastAsia="Calibri"/>
          <w:noProof/>
          <w:color w:val="000000" w:themeColor="text1"/>
          <w:lang w:val="es-CO" w:eastAsia="es-CO"/>
        </w:rPr>
        <w:drawing>
          <wp:inline distT="0" distB="0" distL="0" distR="0" wp14:anchorId="13BD5347" wp14:editId="61307739">
            <wp:extent cx="4800600" cy="1047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0600" cy="1047750"/>
                    </a:xfrm>
                    <a:prstGeom prst="rect">
                      <a:avLst/>
                    </a:prstGeom>
                    <a:noFill/>
                    <a:ln>
                      <a:noFill/>
                    </a:ln>
                  </pic:spPr>
                </pic:pic>
              </a:graphicData>
            </a:graphic>
          </wp:inline>
        </w:drawing>
      </w:r>
    </w:p>
    <w:p w:rsidR="00985CDF" w:rsidRPr="0054581A" w:rsidRDefault="00985CDF" w:rsidP="00985CDF">
      <w:pPr>
        <w:jc w:val="both"/>
        <w:rPr>
          <w:rFonts w:eastAsia="Calibri"/>
          <w:color w:val="000000" w:themeColor="text1"/>
          <w:lang w:eastAsia="es-CO"/>
        </w:rPr>
      </w:pPr>
    </w:p>
    <w:p w:rsidR="00985CDF" w:rsidRPr="0054581A" w:rsidRDefault="00985CDF" w:rsidP="00985CDF">
      <w:pPr>
        <w:jc w:val="both"/>
        <w:rPr>
          <w:rFonts w:ascii="Arial Narrow" w:hAnsi="Arial Narrow"/>
          <w:color w:val="000000" w:themeColor="text1"/>
          <w:sz w:val="22"/>
          <w:szCs w:val="22"/>
        </w:rPr>
      </w:pPr>
    </w:p>
    <w:p w:rsidR="00985CDF" w:rsidRPr="00006E0E" w:rsidRDefault="00985CDF" w:rsidP="00985CDF">
      <w:pPr>
        <w:jc w:val="both"/>
        <w:rPr>
          <w:rFonts w:ascii="Arial Narrow" w:hAnsi="Arial Narrow"/>
          <w:color w:val="000000" w:themeColor="text1"/>
        </w:rPr>
      </w:pPr>
      <w:r w:rsidRPr="00006E0E">
        <w:rPr>
          <w:rFonts w:ascii="Arial Narrow" w:hAnsi="Arial Narrow"/>
          <w:color w:val="000000" w:themeColor="text1"/>
        </w:rPr>
        <w:t xml:space="preserve">Las Cuentas por Pagar de Funcionamiento ascienden a $115.977 millones, principalmente porque el 72,34% de este valor corresponde al programa de  </w:t>
      </w:r>
      <w:r w:rsidRPr="00006E0E">
        <w:rPr>
          <w:rFonts w:ascii="Arial Narrow" w:hAnsi="Arial Narrow"/>
          <w:i/>
          <w:color w:val="000000" w:themeColor="text1"/>
        </w:rPr>
        <w:t>“Implementación del Sistema Integral de Salud En El Sistema Penitenciario”</w:t>
      </w:r>
      <w:r w:rsidRPr="00006E0E">
        <w:rPr>
          <w:rFonts w:ascii="Arial Narrow" w:hAnsi="Arial Narrow"/>
          <w:color w:val="000000" w:themeColor="text1"/>
        </w:rPr>
        <w:t>, es decir, $83.898 millones.</w:t>
      </w:r>
    </w:p>
    <w:p w:rsidR="00985CDF" w:rsidRPr="00006E0E" w:rsidRDefault="00985CDF" w:rsidP="00985CDF">
      <w:pPr>
        <w:jc w:val="both"/>
        <w:rPr>
          <w:rFonts w:ascii="Arial Narrow" w:hAnsi="Arial Narrow"/>
          <w:color w:val="000000" w:themeColor="text1"/>
        </w:rPr>
      </w:pPr>
    </w:p>
    <w:p w:rsidR="00985CDF" w:rsidRPr="00006E0E" w:rsidRDefault="00985CDF" w:rsidP="00985CDF">
      <w:pPr>
        <w:jc w:val="both"/>
        <w:rPr>
          <w:rFonts w:ascii="Arial Narrow" w:hAnsi="Arial Narrow"/>
          <w:b/>
          <w:color w:val="000000" w:themeColor="text1"/>
          <w:u w:val="single"/>
          <w:shd w:val="clear" w:color="auto" w:fill="FFFFFF"/>
        </w:rPr>
      </w:pPr>
      <w:r w:rsidRPr="00006E0E">
        <w:rPr>
          <w:rFonts w:ascii="Arial Narrow" w:hAnsi="Arial Narrow"/>
          <w:color w:val="000000" w:themeColor="text1"/>
        </w:rPr>
        <w:t>En el transcurso del primer trimestre de la presente vigencia se pagó la totalidad de las cuentas por pagar.</w:t>
      </w:r>
    </w:p>
    <w:p w:rsidR="00985CDF" w:rsidRPr="00006E0E" w:rsidRDefault="00985CDF" w:rsidP="00985CDF">
      <w:pPr>
        <w:jc w:val="both"/>
        <w:rPr>
          <w:rFonts w:ascii="Arial Narrow" w:hAnsi="Arial Narrow"/>
          <w:b/>
          <w:color w:val="000000" w:themeColor="text1"/>
          <w:u w:val="single"/>
          <w:shd w:val="clear" w:color="auto" w:fill="FFFFFF"/>
        </w:rPr>
      </w:pPr>
    </w:p>
    <w:p w:rsidR="00985CDF" w:rsidRPr="00006E0E" w:rsidRDefault="00985CDF" w:rsidP="00985CDF">
      <w:pPr>
        <w:jc w:val="both"/>
        <w:rPr>
          <w:rFonts w:ascii="Arial Narrow" w:hAnsi="Arial Narrow"/>
          <w:b/>
          <w:color w:val="000000" w:themeColor="text1"/>
          <w:u w:val="single"/>
          <w:shd w:val="clear" w:color="auto" w:fill="FFFFFF"/>
        </w:rPr>
      </w:pPr>
    </w:p>
    <w:p w:rsidR="00985CDF" w:rsidRPr="00006E0E" w:rsidRDefault="00985CDF" w:rsidP="00985CDF">
      <w:pPr>
        <w:jc w:val="both"/>
        <w:rPr>
          <w:rFonts w:ascii="Arial Narrow" w:hAnsi="Arial Narrow"/>
          <w:b/>
          <w:color w:val="000000" w:themeColor="text1"/>
          <w:u w:val="single"/>
          <w:shd w:val="clear" w:color="auto" w:fill="FFFFFF"/>
        </w:rPr>
      </w:pPr>
      <w:r w:rsidRPr="00006E0E">
        <w:rPr>
          <w:rFonts w:ascii="Arial Narrow" w:hAnsi="Arial Narrow"/>
          <w:b/>
          <w:color w:val="000000" w:themeColor="text1"/>
          <w:u w:val="single"/>
          <w:shd w:val="clear" w:color="auto" w:fill="FFFFFF"/>
        </w:rPr>
        <w:t>SITUACIÓN PRESUPUESTAL 2016:</w:t>
      </w:r>
    </w:p>
    <w:p w:rsidR="00985CDF" w:rsidRPr="00006E0E" w:rsidRDefault="00985CDF" w:rsidP="00985CDF">
      <w:pPr>
        <w:jc w:val="both"/>
        <w:rPr>
          <w:rFonts w:ascii="Arial Narrow" w:hAnsi="Arial Narrow"/>
          <w:noProof/>
          <w:color w:val="000000" w:themeColor="text1"/>
          <w:kern w:val="28"/>
        </w:rPr>
      </w:pPr>
    </w:p>
    <w:p w:rsidR="00782FAF" w:rsidRPr="00006E0E" w:rsidRDefault="00782FAF" w:rsidP="00782FAF">
      <w:pPr>
        <w:jc w:val="both"/>
        <w:rPr>
          <w:rFonts w:ascii="Arial Narrow" w:hAnsi="Arial Narrow"/>
          <w:i/>
          <w:color w:val="000000"/>
          <w:shd w:val="clear" w:color="auto" w:fill="FFFFFF"/>
        </w:rPr>
      </w:pPr>
      <w:r w:rsidRPr="00006E0E">
        <w:rPr>
          <w:rFonts w:ascii="Arial Narrow" w:hAnsi="Arial Narrow"/>
          <w:i/>
          <w:color w:val="000000"/>
          <w:shd w:val="clear" w:color="auto" w:fill="FFFFFF"/>
        </w:rPr>
        <w:t>“La ejecución a diciembre 31 de 2015 se reporta en el punto 1”</w:t>
      </w:r>
    </w:p>
    <w:p w:rsidR="00782FAF" w:rsidRPr="00006E0E" w:rsidRDefault="00782FAF" w:rsidP="00782FAF">
      <w:pPr>
        <w:jc w:val="both"/>
        <w:rPr>
          <w:rFonts w:ascii="Arial Narrow" w:hAnsi="Arial Narrow"/>
          <w:color w:val="000000"/>
          <w:shd w:val="clear" w:color="auto" w:fill="FFFFFF"/>
        </w:rPr>
      </w:pPr>
    </w:p>
    <w:p w:rsidR="00782FAF" w:rsidRPr="00006E0E" w:rsidRDefault="00782FAF" w:rsidP="00782FAF">
      <w:pPr>
        <w:jc w:val="both"/>
        <w:rPr>
          <w:rFonts w:ascii="Arial Narrow" w:hAnsi="Arial Narrow"/>
          <w:b/>
          <w:color w:val="000000"/>
          <w:u w:val="single"/>
          <w:shd w:val="clear" w:color="auto" w:fill="FFFFFF"/>
        </w:rPr>
      </w:pPr>
    </w:p>
    <w:p w:rsidR="00782FAF" w:rsidRPr="00006E0E" w:rsidRDefault="00782FAF" w:rsidP="00782FAF">
      <w:pPr>
        <w:jc w:val="both"/>
        <w:rPr>
          <w:rFonts w:ascii="Arial Narrow" w:hAnsi="Arial Narrow"/>
          <w:b/>
          <w:color w:val="000000"/>
          <w:u w:val="single"/>
          <w:shd w:val="clear" w:color="auto" w:fill="FFFFFF"/>
        </w:rPr>
      </w:pPr>
      <w:r w:rsidRPr="00006E0E">
        <w:rPr>
          <w:rFonts w:ascii="Arial Narrow" w:hAnsi="Arial Narrow"/>
          <w:b/>
          <w:color w:val="000000"/>
          <w:u w:val="single"/>
          <w:shd w:val="clear" w:color="auto" w:fill="FFFFFF"/>
        </w:rPr>
        <w:t>SITUACIÓN PRESUPUESTAL 2016:</w:t>
      </w:r>
    </w:p>
    <w:p w:rsidR="00782FAF" w:rsidRPr="00006E0E" w:rsidRDefault="00782FAF" w:rsidP="00782FAF">
      <w:pPr>
        <w:jc w:val="both"/>
        <w:rPr>
          <w:rFonts w:ascii="Arial Narrow" w:hAnsi="Arial Narrow"/>
          <w:noProof/>
          <w:color w:val="000000"/>
          <w:kern w:val="28"/>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t>Mediante la</w:t>
      </w:r>
      <w:r w:rsidRPr="00006E0E">
        <w:t> </w:t>
      </w:r>
      <w:r w:rsidRPr="00006E0E">
        <w:rPr>
          <w:rFonts w:ascii="Arial Narrow" w:hAnsi="Arial Narrow"/>
          <w:color w:val="000000"/>
          <w:shd w:val="clear" w:color="auto" w:fill="FFFFFF"/>
        </w:rPr>
        <w:t>Ley</w:t>
      </w:r>
      <w:r w:rsidRPr="00006E0E">
        <w:t> </w:t>
      </w:r>
      <w:r w:rsidRPr="00006E0E">
        <w:rPr>
          <w:rFonts w:ascii="Arial Narrow" w:hAnsi="Arial Narrow"/>
          <w:color w:val="000000"/>
          <w:shd w:val="clear" w:color="auto" w:fill="FFFFFF"/>
        </w:rPr>
        <w:t>1769 del 24 de noviembre de 2015, el Decreto de Liquidación 2550 del 30 de diciembre de 2015 y la Resolución 001 de 2016, se aprobó, se liquidó y se desagregó el presupuesto asignado a la USPEC para la vigencia 2016, por valor de $818.454 millones, así:</w:t>
      </w:r>
    </w:p>
    <w:p w:rsidR="00782FAF" w:rsidRPr="00782FAF" w:rsidRDefault="00782FAF" w:rsidP="00782FAF">
      <w:pPr>
        <w:jc w:val="both"/>
        <w:rPr>
          <w:rFonts w:ascii="Arial Narrow" w:hAnsi="Arial Narrow"/>
          <w:b/>
          <w:noProof/>
          <w:color w:val="000000"/>
          <w:kern w:val="28"/>
        </w:rPr>
      </w:pPr>
    </w:p>
    <w:p w:rsidR="00782FAF" w:rsidRPr="00782FAF" w:rsidRDefault="00782FAF" w:rsidP="00782FAF">
      <w:pPr>
        <w:ind w:left="-709"/>
        <w:jc w:val="center"/>
        <w:rPr>
          <w:color w:val="000000"/>
        </w:rPr>
      </w:pPr>
      <w:r w:rsidRPr="00782FAF">
        <w:rPr>
          <w:noProof/>
          <w:lang w:val="es-CO" w:eastAsia="es-CO"/>
        </w:rPr>
        <w:drawing>
          <wp:inline distT="0" distB="0" distL="0" distR="0" wp14:anchorId="531AD656" wp14:editId="479D892B">
            <wp:extent cx="5471032" cy="2666290"/>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4170" cy="2677566"/>
                    </a:xfrm>
                    <a:prstGeom prst="rect">
                      <a:avLst/>
                    </a:prstGeom>
                    <a:noFill/>
                    <a:ln>
                      <a:noFill/>
                    </a:ln>
                  </pic:spPr>
                </pic:pic>
              </a:graphicData>
            </a:graphic>
          </wp:inline>
        </w:drawing>
      </w:r>
    </w:p>
    <w:p w:rsidR="00782FAF" w:rsidRPr="00782FAF" w:rsidRDefault="00782FAF" w:rsidP="00782FAF">
      <w:pPr>
        <w:ind w:left="-426"/>
        <w:jc w:val="both"/>
        <w:rPr>
          <w:color w:val="000000"/>
        </w:rPr>
      </w:pPr>
    </w:p>
    <w:p w:rsidR="00782FAF" w:rsidRPr="00006E0E" w:rsidRDefault="00782FAF" w:rsidP="00782FAF">
      <w:pPr>
        <w:jc w:val="both"/>
        <w:rPr>
          <w:rFonts w:ascii="Arial Narrow" w:hAnsi="Arial Narrow"/>
          <w:color w:val="000000"/>
        </w:rPr>
      </w:pPr>
      <w:r w:rsidRPr="00006E0E">
        <w:rPr>
          <w:rFonts w:ascii="Arial Narrow" w:hAnsi="Arial Narrow"/>
          <w:color w:val="000000"/>
        </w:rPr>
        <w:t>De acuerdo con las cifras del cuadro anterior, la ejecución presupuestal a 16 de agosto de 2016 es del 58,42%; y la Proyección de Compromisos (valor no comprometido) es del 30,39% sobre la apropiación vigente disponible.</w:t>
      </w:r>
    </w:p>
    <w:p w:rsidR="00782FAF" w:rsidRPr="00006E0E" w:rsidRDefault="00782FAF" w:rsidP="00782FAF">
      <w:pPr>
        <w:jc w:val="both"/>
        <w:rPr>
          <w:rFonts w:ascii="Arial Narrow" w:hAnsi="Arial Narrow"/>
          <w:color w:val="000000"/>
        </w:rPr>
      </w:pPr>
    </w:p>
    <w:p w:rsidR="00782FAF" w:rsidRPr="00006E0E" w:rsidRDefault="00782FAF" w:rsidP="00782FAF">
      <w:pPr>
        <w:jc w:val="both"/>
        <w:rPr>
          <w:rFonts w:ascii="Arial Narrow" w:hAnsi="Arial Narrow"/>
          <w:b/>
          <w:noProof/>
          <w:color w:val="000000"/>
          <w:kern w:val="28"/>
        </w:rPr>
      </w:pPr>
      <w:r w:rsidRPr="00006E0E">
        <w:rPr>
          <w:rFonts w:ascii="Arial Narrow" w:hAnsi="Arial Narrow"/>
          <w:b/>
          <w:noProof/>
          <w:color w:val="000000"/>
          <w:kern w:val="28"/>
        </w:rPr>
        <w:t>Apropiación No Disponible:</w:t>
      </w:r>
    </w:p>
    <w:p w:rsidR="00782FAF" w:rsidRPr="00006E0E" w:rsidRDefault="00782FAF" w:rsidP="00782FAF">
      <w:pPr>
        <w:jc w:val="both"/>
        <w:rPr>
          <w:rFonts w:ascii="Arial Narrow" w:hAnsi="Arial Narrow"/>
          <w:noProof/>
          <w:color w:val="000000"/>
          <w:kern w:val="28"/>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lastRenderedPageBreak/>
        <w:t>Igualmente para la presente vigencia, la USPEC presenta una apropiación bloqueada del presupuesto total asignado de $818.454 millones apropiados en el presupuesto total de la Entidad para la vigencia 2016, el Ministerio de Hacienda y Crédito Público por valor de $131.613 millones, lo que significa que realmente se cuenta con una apropiación de $686.842 millones.</w:t>
      </w:r>
    </w:p>
    <w:p w:rsidR="00782FAF" w:rsidRPr="00006E0E" w:rsidRDefault="00782FAF" w:rsidP="00782FAF">
      <w:pPr>
        <w:jc w:val="both"/>
        <w:rPr>
          <w:rFonts w:ascii="Arial Narrow" w:hAnsi="Arial Narrow"/>
          <w:color w:val="000000"/>
          <w:shd w:val="clear" w:color="auto" w:fill="FFFFFF"/>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t>La apropiación bloqueada a 16 de agosto de 2016 se detalla de la siguiente manera:</w:t>
      </w:r>
    </w:p>
    <w:p w:rsidR="00782FAF" w:rsidRPr="00782FAF" w:rsidRDefault="00782FAF" w:rsidP="00782FAF">
      <w:pPr>
        <w:jc w:val="both"/>
        <w:rPr>
          <w:rFonts w:ascii="Arial Narrow" w:hAnsi="Arial Narrow"/>
          <w:color w:val="000000"/>
          <w:sz w:val="22"/>
          <w:szCs w:val="22"/>
          <w:shd w:val="clear" w:color="auto" w:fill="FFFFFF"/>
        </w:rPr>
      </w:pPr>
    </w:p>
    <w:p w:rsidR="00782FAF" w:rsidRPr="00782FAF" w:rsidRDefault="00782FAF" w:rsidP="00782FAF">
      <w:pPr>
        <w:jc w:val="center"/>
        <w:rPr>
          <w:color w:val="000000"/>
        </w:rPr>
      </w:pPr>
      <w:r w:rsidRPr="00782FAF">
        <w:rPr>
          <w:noProof/>
          <w:color w:val="000000"/>
          <w:lang w:val="es-CO" w:eastAsia="es-CO"/>
        </w:rPr>
        <w:drawing>
          <wp:inline distT="0" distB="0" distL="0" distR="0" wp14:anchorId="01A40DFE" wp14:editId="0DB974CF">
            <wp:extent cx="4267200" cy="22955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76260" cy="2300399"/>
                    </a:xfrm>
                    <a:prstGeom prst="rect">
                      <a:avLst/>
                    </a:prstGeom>
                    <a:noFill/>
                    <a:ln>
                      <a:noFill/>
                    </a:ln>
                  </pic:spPr>
                </pic:pic>
              </a:graphicData>
            </a:graphic>
          </wp:inline>
        </w:drawing>
      </w:r>
    </w:p>
    <w:p w:rsidR="00782FAF" w:rsidRPr="00782FAF" w:rsidRDefault="00782FAF" w:rsidP="00782FAF">
      <w:pPr>
        <w:ind w:left="-426"/>
        <w:jc w:val="both"/>
        <w:rPr>
          <w:color w:val="000000"/>
        </w:rPr>
      </w:pPr>
    </w:p>
    <w:p w:rsidR="00782FAF" w:rsidRPr="00782FAF" w:rsidRDefault="00782FAF" w:rsidP="00782FAF">
      <w:pPr>
        <w:jc w:val="both"/>
        <w:rPr>
          <w:color w:val="000000"/>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b/>
          <w:color w:val="000000"/>
          <w:shd w:val="clear" w:color="auto" w:fill="FFFFFF"/>
        </w:rPr>
        <w:t>GASTOS DE PERSONAL:</w:t>
      </w:r>
      <w:r w:rsidRPr="00006E0E">
        <w:rPr>
          <w:rFonts w:ascii="Arial Narrow" w:hAnsi="Arial Narrow"/>
          <w:color w:val="000000"/>
          <w:shd w:val="clear" w:color="auto" w:fill="FFFFFF"/>
        </w:rPr>
        <w:t xml:space="preserve"> La Apropiación Inicial es de $19.884 millones, de los cuales se encuentran bloqueados $2 millones en el rubro "A-1-0-1-9 HORAS EXTRAS, DIAS FESTIVOS E INDEMNIZACION POR VACACIONES"; y $133 millones en el rubro "A-1-0-2 SERVICIOS PERSONALES INDIRECTOS". </w:t>
      </w: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t>Por lo anterior, la Apropiación Vigente es de $19.748 millones.</w:t>
      </w:r>
    </w:p>
    <w:p w:rsidR="00782FAF" w:rsidRPr="00006E0E" w:rsidRDefault="00782FAF" w:rsidP="00782FAF">
      <w:pPr>
        <w:jc w:val="both"/>
        <w:rPr>
          <w:rFonts w:ascii="Arial Narrow" w:hAnsi="Arial Narrow"/>
          <w:color w:val="000000"/>
          <w:shd w:val="clear" w:color="auto" w:fill="FFFFFF"/>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b/>
          <w:color w:val="000000"/>
          <w:shd w:val="clear" w:color="auto" w:fill="FFFFFF"/>
        </w:rPr>
        <w:t>GASTOS GENERALES:</w:t>
      </w:r>
      <w:r w:rsidRPr="00006E0E">
        <w:rPr>
          <w:rFonts w:ascii="Arial Narrow" w:hAnsi="Arial Narrow"/>
          <w:color w:val="000000"/>
          <w:shd w:val="clear" w:color="auto" w:fill="FFFFFF"/>
        </w:rPr>
        <w:t xml:space="preserve"> La Apropiación Inicial es de $68.064 millones, de los cuales se encuentran bloqueados $24 millones en el rubro "A-2-0-4 ADQUISICIÓN DE BIENES Y SERVICIOS". </w:t>
      </w: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t>Por lo anterior, la Apropiación Vigente es de $68.040 millones.</w:t>
      </w:r>
    </w:p>
    <w:p w:rsidR="00782FAF" w:rsidRPr="00006E0E" w:rsidRDefault="00782FAF" w:rsidP="00782FAF">
      <w:pPr>
        <w:jc w:val="both"/>
        <w:rPr>
          <w:rFonts w:ascii="Arial Narrow" w:hAnsi="Arial Narrow"/>
          <w:color w:val="000000"/>
          <w:shd w:val="clear" w:color="auto" w:fill="FFFFFF"/>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b/>
          <w:color w:val="000000"/>
          <w:shd w:val="clear" w:color="auto" w:fill="FFFFFF"/>
        </w:rPr>
        <w:t>TRANSFERENCIAS:</w:t>
      </w:r>
      <w:r w:rsidRPr="00006E0E">
        <w:rPr>
          <w:rFonts w:ascii="Arial Narrow" w:hAnsi="Arial Narrow"/>
          <w:color w:val="000000"/>
          <w:shd w:val="clear" w:color="auto" w:fill="FFFFFF"/>
        </w:rPr>
        <w:t xml:space="preserve"> La Apropiación Inicial es de $431.007 millones, de los cuales se encuentran bloqueados $80.000 millones en el rubro "A-3-6-3-20 OTRAS TRANSFERENCIAS - PREVIO CONCEPTO DGPPN". </w:t>
      </w: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t>Por lo anterior, la Apropiación Vigente es de $351.007 millones.</w:t>
      </w:r>
    </w:p>
    <w:p w:rsidR="00782FAF" w:rsidRPr="00006E0E" w:rsidRDefault="00782FAF" w:rsidP="00782FAF">
      <w:pPr>
        <w:jc w:val="both"/>
        <w:rPr>
          <w:rFonts w:ascii="Arial Narrow" w:hAnsi="Arial Narrow"/>
          <w:color w:val="000000"/>
          <w:shd w:val="clear" w:color="auto" w:fill="FFFFFF"/>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b/>
          <w:color w:val="000000"/>
          <w:shd w:val="clear" w:color="auto" w:fill="FFFFFF"/>
        </w:rPr>
        <w:t>INVERSIÓN:</w:t>
      </w:r>
      <w:r w:rsidRPr="00006E0E">
        <w:rPr>
          <w:rFonts w:ascii="Arial Narrow" w:hAnsi="Arial Narrow"/>
          <w:color w:val="000000"/>
          <w:shd w:val="clear" w:color="auto" w:fill="FFFFFF"/>
        </w:rPr>
        <w:t xml:space="preserve"> La Apropiación Inicial es de $299.500 millones, de los cuales se encuentran bloqueados $51.242 millones en el rubro "C-111-802-1 CONSTRUCCIÓN Y AMPLIACIÓN DE INFRAESTRUCTURA PARA GENERACION DE CUPOS EN LOS ESTABLECIMIENTOS DE RECLUSIÓN DEL ORDEN NACIONAL"; $100 millones en el rubro "C-410-802-1 ESTUDIOS E INVESTIGACIONES SOBRE EL SISTEMA PENITENCIARIO Y CARCELARIO EN EL ORDEN NACIONAL-[PREVIO CONCEPTO DNP]"; y $112 millones en el rubro "C-670-1000-1 IMPLEMENTACIÓN DEL SISTEMA DE GESTION DE CALIDAD EN LA SPC".</w:t>
      </w:r>
    </w:p>
    <w:p w:rsidR="00782FAF" w:rsidRPr="00006E0E" w:rsidRDefault="00782FAF" w:rsidP="00782FAF">
      <w:pPr>
        <w:jc w:val="both"/>
        <w:rPr>
          <w:rFonts w:ascii="Arial Narrow" w:hAnsi="Arial Narrow"/>
          <w:color w:val="000000"/>
          <w:shd w:val="clear" w:color="auto" w:fill="FFFFFF"/>
        </w:rPr>
      </w:pPr>
    </w:p>
    <w:p w:rsidR="00782FAF" w:rsidRPr="00006E0E" w:rsidRDefault="00782FAF" w:rsidP="00782FAF">
      <w:pPr>
        <w:jc w:val="both"/>
        <w:rPr>
          <w:rFonts w:ascii="Arial Narrow" w:hAnsi="Arial Narrow"/>
          <w:color w:val="000000"/>
          <w:shd w:val="clear" w:color="auto" w:fill="FFFFFF"/>
        </w:rPr>
      </w:pPr>
      <w:r w:rsidRPr="00006E0E">
        <w:rPr>
          <w:rFonts w:ascii="Arial Narrow" w:hAnsi="Arial Narrow"/>
          <w:color w:val="000000"/>
          <w:shd w:val="clear" w:color="auto" w:fill="FFFFFF"/>
        </w:rPr>
        <w:lastRenderedPageBreak/>
        <w:t>Por lo anterior, la Apropiación Vigente es de $248.046 millones.</w:t>
      </w:r>
    </w:p>
    <w:p w:rsidR="00985CDF" w:rsidRPr="00006E0E" w:rsidRDefault="00985CDF" w:rsidP="00EA03EF">
      <w:pPr>
        <w:pStyle w:val="Prrafodelista"/>
        <w:jc w:val="both"/>
        <w:rPr>
          <w:rFonts w:ascii="Arial Narrow" w:hAnsi="Arial Narrow"/>
        </w:rPr>
      </w:pPr>
    </w:p>
    <w:p w:rsidR="00882FCE" w:rsidRPr="00006E0E" w:rsidRDefault="00985CDF" w:rsidP="00985CDF">
      <w:pPr>
        <w:jc w:val="both"/>
        <w:rPr>
          <w:rFonts w:ascii="Arial Narrow" w:hAnsi="Arial Narrow"/>
          <w:i/>
          <w:lang w:val="es-ES_tradnl"/>
        </w:rPr>
      </w:pPr>
      <w:r w:rsidRPr="00006E0E">
        <w:rPr>
          <w:rFonts w:ascii="Arial Narrow" w:hAnsi="Arial Narrow"/>
          <w:i/>
          <w:lang w:val="es-ES_tradnl"/>
        </w:rPr>
        <w:t xml:space="preserve">3. </w:t>
      </w:r>
      <w:r w:rsidR="00882FCE" w:rsidRPr="00006E0E">
        <w:rPr>
          <w:rFonts w:ascii="Arial Narrow" w:hAnsi="Arial Narrow"/>
          <w:i/>
          <w:lang w:val="es-ES_tradnl"/>
        </w:rPr>
        <w:t>¿Qué acciones ha realizado la USPEC para mejorar la infraestructura del INPEC; y la salud, la alimentación y el alojamiento de los internos?</w:t>
      </w:r>
    </w:p>
    <w:p w:rsidR="00882FCE" w:rsidRPr="00006E0E" w:rsidRDefault="00882FCE" w:rsidP="00EA03EF">
      <w:pPr>
        <w:pStyle w:val="Prrafodelista"/>
        <w:jc w:val="both"/>
        <w:rPr>
          <w:rFonts w:ascii="Arial Narrow" w:hAnsi="Arial Narrow"/>
          <w:i/>
          <w:lang w:val="es-ES_tradnl"/>
        </w:rPr>
      </w:pPr>
    </w:p>
    <w:p w:rsidR="00882FCE" w:rsidRPr="00006E0E" w:rsidRDefault="00882FCE" w:rsidP="00EA03EF">
      <w:pPr>
        <w:pStyle w:val="Prrafodelista"/>
        <w:jc w:val="both"/>
        <w:rPr>
          <w:rFonts w:ascii="Arial Narrow" w:hAnsi="Arial Narrow"/>
          <w:b/>
          <w:i/>
          <w:lang w:val="es-ES_tradnl"/>
        </w:rPr>
      </w:pPr>
      <w:r w:rsidRPr="00006E0E">
        <w:rPr>
          <w:rFonts w:ascii="Arial Narrow" w:hAnsi="Arial Narrow"/>
          <w:b/>
          <w:i/>
          <w:lang w:val="es-ES_tradnl"/>
        </w:rPr>
        <w:t xml:space="preserve">Respuesta: </w:t>
      </w:r>
    </w:p>
    <w:p w:rsidR="00D31241" w:rsidRPr="00006E0E" w:rsidRDefault="00D31241" w:rsidP="00D31241">
      <w:pPr>
        <w:jc w:val="both"/>
        <w:rPr>
          <w:rFonts w:ascii="Arial Narrow" w:hAnsi="Arial Narrow"/>
        </w:rPr>
      </w:pPr>
    </w:p>
    <w:p w:rsidR="00D31241" w:rsidRPr="00006E0E" w:rsidRDefault="00D31241" w:rsidP="00D31241">
      <w:pPr>
        <w:jc w:val="both"/>
        <w:rPr>
          <w:rFonts w:ascii="Arial Narrow" w:hAnsi="Arial Narrow"/>
        </w:rPr>
      </w:pPr>
      <w:r w:rsidRPr="00006E0E">
        <w:rPr>
          <w:rFonts w:ascii="Arial Narrow" w:hAnsi="Arial Narrow"/>
        </w:rPr>
        <w:t xml:space="preserve">Respecto a la infraestructura física de los Establecimientos del Orden Nacional –ERON y el alojamiento de los internos, resulta oportuno resaltar que la infraestructura física de los establecimientos carcelarios, ha presentado históricamente un alto grado de deterioro producto de la falta de mantenimiento correctivo y preventivo, aunado a la vetustez de la infraestructura y vandalismo de los internos. </w:t>
      </w:r>
    </w:p>
    <w:p w:rsidR="00D31241" w:rsidRPr="00006E0E" w:rsidRDefault="00D31241" w:rsidP="00D31241">
      <w:pPr>
        <w:pStyle w:val="Prrafodelista"/>
        <w:jc w:val="both"/>
        <w:rPr>
          <w:rFonts w:ascii="Arial Narrow" w:hAnsi="Arial Narrow" w:cs="Arial"/>
        </w:rPr>
      </w:pPr>
    </w:p>
    <w:p w:rsidR="00D31241" w:rsidRPr="00006E0E" w:rsidRDefault="00D31241" w:rsidP="00D31241">
      <w:pPr>
        <w:jc w:val="both"/>
        <w:rPr>
          <w:rFonts w:ascii="Arial Narrow" w:hAnsi="Arial Narrow" w:cs="Arial"/>
        </w:rPr>
      </w:pPr>
      <w:r w:rsidRPr="00006E0E">
        <w:rPr>
          <w:rFonts w:ascii="Arial Narrow" w:hAnsi="Arial Narrow"/>
        </w:rPr>
        <w:t xml:space="preserve">Aunque la vetustez no siempre es factor directamente proporcional de deterioro de la infraestructura física, en el caso de los establecimientos de reclusión este es una característica predominante. Se puede concluir que existen establecimientos cuya edad de construcción ha superado la vida útil para uso como reclusión; sin embargo, deben continuar operando debido a los altos índices de hacinamiento que presenta el sistema. Las evidencias son latentes, de acuerdo al consolidado de necesidades reportadas por los Directores de los Establecimientos de Reclusión, las visitas realizadas por parte de los profesionales (ingenieros-arquitectos) de la Dirección de Infraestructura y los informes de los entes de control del orden nacional. </w:t>
      </w:r>
    </w:p>
    <w:p w:rsidR="00D31241" w:rsidRPr="00006E0E" w:rsidRDefault="00D31241" w:rsidP="00D31241">
      <w:pPr>
        <w:jc w:val="both"/>
        <w:rPr>
          <w:rFonts w:ascii="Arial Narrow" w:hAnsi="Arial Narrow"/>
        </w:rPr>
      </w:pPr>
    </w:p>
    <w:p w:rsidR="00D31241" w:rsidRPr="00006E0E" w:rsidRDefault="00D31241" w:rsidP="00D31241">
      <w:pPr>
        <w:jc w:val="both"/>
        <w:rPr>
          <w:rFonts w:ascii="Arial Narrow" w:hAnsi="Arial Narrow"/>
        </w:rPr>
      </w:pPr>
      <w:r w:rsidRPr="00006E0E">
        <w:rPr>
          <w:rFonts w:ascii="Arial Narrow" w:hAnsi="Arial Narrow"/>
        </w:rPr>
        <w:t xml:space="preserve">Por ello se evidencia que la infraestructura de los establecimientos de reclusión del orden nacional está conformada en un gran porcentaje por construcciones antiguas y en la mayoría de casos deterioradas, dado que algunas de ellas son construcciones de hace más de 50 años, motivo por el cual el problema se agrava en relación con la obsolescencia de las mismas, causado por la falta de atención; aun si son atendidas sus deficiencias de infraestructura física prioritarias, su deterioro supera el presupuesto asignado con la numerosa cantidad de necesidades. </w:t>
      </w:r>
    </w:p>
    <w:p w:rsidR="00D31241" w:rsidRPr="00006E0E" w:rsidRDefault="00D31241" w:rsidP="00D31241">
      <w:pPr>
        <w:jc w:val="both"/>
        <w:rPr>
          <w:rFonts w:ascii="Arial Narrow" w:hAnsi="Arial Narrow"/>
        </w:rPr>
      </w:pPr>
    </w:p>
    <w:p w:rsidR="00D31241" w:rsidRPr="00006E0E" w:rsidRDefault="00D31241" w:rsidP="00D31241">
      <w:pPr>
        <w:jc w:val="both"/>
        <w:rPr>
          <w:rFonts w:ascii="Arial Narrow" w:hAnsi="Arial Narrow"/>
        </w:rPr>
      </w:pPr>
      <w:r w:rsidRPr="00006E0E">
        <w:rPr>
          <w:rFonts w:ascii="Arial Narrow" w:hAnsi="Arial Narrow"/>
        </w:rPr>
        <w:t xml:space="preserve">Esta falta de infraestructura penitenciaria (como medio de redención de penas) limita las posibilidades de tratamiento de los internos para su reincorporación a la vida civil, al no poder acceder a las diferentes áreas que para tal fin se crearon, ni al servicio básico de salud, que se dificultan a causa del hacinamiento. </w:t>
      </w:r>
    </w:p>
    <w:p w:rsidR="00D31241" w:rsidRPr="00006E0E" w:rsidRDefault="00D31241" w:rsidP="00D31241">
      <w:pPr>
        <w:jc w:val="both"/>
        <w:rPr>
          <w:rFonts w:ascii="Arial Narrow" w:hAnsi="Arial Narrow"/>
        </w:rPr>
      </w:pPr>
    </w:p>
    <w:p w:rsidR="00D31241" w:rsidRPr="00006E0E" w:rsidRDefault="00D31241" w:rsidP="00D31241">
      <w:pPr>
        <w:jc w:val="both"/>
        <w:rPr>
          <w:rFonts w:ascii="Arial Narrow" w:hAnsi="Arial Narrow"/>
        </w:rPr>
      </w:pPr>
      <w:r w:rsidRPr="00006E0E">
        <w:rPr>
          <w:rFonts w:ascii="Arial Narrow" w:hAnsi="Arial Narrow"/>
        </w:rPr>
        <w:t>Ahora bien, para la Unidad de Servicios Penitenciarios y Carcelario –USPEC- es prioridad el garantizar el respeto a la dignidad humana, el bienestar y el debido ejercicio de los derechos fundamentales de la población privada de la libertad en los </w:t>
      </w:r>
      <w:hyperlink r:id="rId48" w:history="1">
        <w:r w:rsidRPr="00006E0E">
          <w:rPr>
            <w:rFonts w:ascii="Arial Narrow" w:hAnsi="Arial Narrow"/>
          </w:rPr>
          <w:t>establecimientos de reclusión</w:t>
        </w:r>
      </w:hyperlink>
      <w:r w:rsidRPr="00006E0E">
        <w:rPr>
          <w:rFonts w:ascii="Arial Narrow" w:hAnsi="Arial Narrow"/>
        </w:rPr>
        <w:t>, por lo que en cumplimiento de esta obligación, adelanta actividades encaminadas al mantenimiento, conservación, mejoramiento de la infraestructura física general en los establecimientos penitenciarios y carcelarios a nivel nacional, acorde a la disponibilidad presupuestal que le asigna el Ministerio de Hacienda y Crédito Público en cada vigencia y de acuerdo a los lineamientos técnicos vigentes para infraestructura carcelaria.</w:t>
      </w:r>
    </w:p>
    <w:p w:rsidR="00D31241" w:rsidRPr="00006E0E" w:rsidRDefault="00D31241" w:rsidP="00D31241">
      <w:pPr>
        <w:pStyle w:val="Prrafodelista"/>
        <w:ind w:left="0"/>
        <w:jc w:val="both"/>
        <w:rPr>
          <w:rFonts w:ascii="Arial Narrow" w:hAnsi="Arial Narrow" w:cs="Arial"/>
        </w:rPr>
      </w:pPr>
    </w:p>
    <w:p w:rsidR="00D31241" w:rsidRPr="00006E0E" w:rsidRDefault="00D31241" w:rsidP="00D31241">
      <w:pPr>
        <w:shd w:val="clear" w:color="auto" w:fill="FFFFFF"/>
        <w:ind w:right="49"/>
        <w:jc w:val="both"/>
        <w:rPr>
          <w:rFonts w:ascii="Arial Narrow" w:hAnsi="Arial Narrow" w:cs="Arial"/>
        </w:rPr>
      </w:pPr>
      <w:r w:rsidRPr="00006E0E">
        <w:rPr>
          <w:rFonts w:ascii="Arial Narrow" w:hAnsi="Arial Narrow" w:cs="Arial"/>
        </w:rPr>
        <w:t>Para definir las necesidades a atender, de acuerdo con el presupuesto, la USPEC y el INPEC han atendido a lo dispuesto en el numeral 16 del artículo 2º del Decreto Ley 4151 de 2011, conforme al cual es función del Instituto:</w:t>
      </w:r>
      <w:r w:rsidRPr="00006E0E">
        <w:rPr>
          <w:rStyle w:val="apple-converted-space"/>
          <w:rFonts w:ascii="Arial Narrow" w:hAnsi="Arial Narrow" w:cs="Arial"/>
        </w:rPr>
        <w:t> </w:t>
      </w:r>
      <w:r w:rsidRPr="00006E0E">
        <w:rPr>
          <w:rFonts w:ascii="Arial Narrow" w:hAnsi="Arial Narrow" w:cs="Arial"/>
          <w:i/>
          <w:iCs/>
        </w:rPr>
        <w:t xml:space="preserve">“Determinar las necesidades en materia de infraestructura, bienes y servicios para </w:t>
      </w:r>
      <w:r w:rsidRPr="00006E0E">
        <w:rPr>
          <w:rFonts w:ascii="Arial Narrow" w:hAnsi="Arial Narrow" w:cs="Arial"/>
          <w:i/>
          <w:iCs/>
        </w:rPr>
        <w:lastRenderedPageBreak/>
        <w:t>cumplir con sus objetivos y funciones, y requerir su suministro a la Unidad de Servicios Penitenciarios y Carcelarios –SPC”</w:t>
      </w:r>
      <w:r w:rsidRPr="00006E0E">
        <w:rPr>
          <w:rFonts w:ascii="Arial Narrow" w:hAnsi="Arial Narrow" w:cs="Arial"/>
        </w:rPr>
        <w:t>.</w:t>
      </w:r>
    </w:p>
    <w:p w:rsidR="00D31241" w:rsidRPr="00006E0E" w:rsidRDefault="00D31241" w:rsidP="00D31241">
      <w:pPr>
        <w:shd w:val="clear" w:color="auto" w:fill="FFFFFF"/>
        <w:ind w:right="49"/>
        <w:jc w:val="both"/>
        <w:rPr>
          <w:rFonts w:ascii="Arial Narrow" w:hAnsi="Arial Narrow" w:cs="Arial"/>
        </w:rPr>
      </w:pPr>
      <w:r w:rsidRPr="00006E0E">
        <w:rPr>
          <w:rFonts w:ascii="Arial Narrow" w:hAnsi="Arial Narrow" w:cs="Arial"/>
        </w:rPr>
        <w:t> </w:t>
      </w:r>
    </w:p>
    <w:p w:rsidR="00D31241" w:rsidRPr="00006E0E" w:rsidRDefault="00D31241" w:rsidP="00D31241">
      <w:pPr>
        <w:shd w:val="clear" w:color="auto" w:fill="FFFFFF"/>
        <w:ind w:right="49"/>
        <w:jc w:val="both"/>
        <w:rPr>
          <w:rFonts w:ascii="Arial Narrow" w:hAnsi="Arial Narrow" w:cs="Arial"/>
        </w:rPr>
      </w:pPr>
      <w:r w:rsidRPr="00006E0E">
        <w:rPr>
          <w:rFonts w:ascii="Arial Narrow" w:hAnsi="Arial Narrow" w:cs="Arial"/>
        </w:rPr>
        <w:t>De este modo, el INPEC reporta a la USPEC las necesidades de los establecimientos penitenciarios y carcelarios en cuanto a infraestructura,</w:t>
      </w:r>
      <w:r w:rsidRPr="00006E0E">
        <w:rPr>
          <w:rStyle w:val="apple-converted-space"/>
          <w:rFonts w:ascii="Arial Narrow" w:hAnsi="Arial Narrow" w:cs="Arial"/>
        </w:rPr>
        <w:t> </w:t>
      </w:r>
      <w:r w:rsidRPr="00006E0E">
        <w:rPr>
          <w:rFonts w:ascii="Arial Narrow" w:hAnsi="Arial Narrow" w:cs="Arial"/>
        </w:rPr>
        <w:t>bienes y servicios de su competencia y luego establece prioridades, conforme al presupuesto asignado a la Unidad para tales efectos. En particular, en lo que tiene que ver con infraestructura, es importante precisar que</w:t>
      </w:r>
      <w:r w:rsidR="0076379A" w:rsidRPr="00006E0E">
        <w:rPr>
          <w:rFonts w:ascii="Arial Narrow" w:hAnsi="Arial Narrow" w:cs="Arial"/>
        </w:rPr>
        <w:t xml:space="preserve"> son</w:t>
      </w:r>
      <w:r w:rsidRPr="00006E0E">
        <w:rPr>
          <w:rFonts w:ascii="Arial Narrow" w:hAnsi="Arial Narrow" w:cs="Arial"/>
        </w:rPr>
        <w:t xml:space="preserve"> los directores de los establecimientos</w:t>
      </w:r>
      <w:r w:rsidR="0076379A" w:rsidRPr="00006E0E">
        <w:rPr>
          <w:rFonts w:ascii="Arial Narrow" w:hAnsi="Arial Narrow" w:cs="Arial"/>
        </w:rPr>
        <w:t xml:space="preserve"> quienes definen las necesidades más apremiantes y priorizan </w:t>
      </w:r>
      <w:r w:rsidRPr="00006E0E">
        <w:rPr>
          <w:rFonts w:ascii="Arial Narrow" w:hAnsi="Arial Narrow" w:cs="Arial"/>
        </w:rPr>
        <w:t>las áreas más urgentes por atender</w:t>
      </w:r>
      <w:r w:rsidR="0076379A" w:rsidRPr="00006E0E">
        <w:rPr>
          <w:rFonts w:ascii="Arial Narrow" w:hAnsi="Arial Narrow" w:cs="Arial"/>
        </w:rPr>
        <w:t xml:space="preserve"> en materia </w:t>
      </w:r>
      <w:r w:rsidRPr="00006E0E">
        <w:rPr>
          <w:rFonts w:ascii="Arial Narrow" w:hAnsi="Arial Narrow" w:cs="Arial"/>
        </w:rPr>
        <w:t>de mantenimiento y adecuación, así como de generación de cupos en los diferentes establecimientos a nivel nacional.</w:t>
      </w:r>
    </w:p>
    <w:p w:rsidR="00D31241" w:rsidRPr="00006E0E" w:rsidRDefault="00D31241" w:rsidP="00D31241">
      <w:pPr>
        <w:shd w:val="clear" w:color="auto" w:fill="FFFFFF"/>
        <w:ind w:right="708"/>
        <w:jc w:val="both"/>
        <w:rPr>
          <w:rFonts w:ascii="Arial Narrow" w:hAnsi="Arial Narrow" w:cs="Arial"/>
        </w:rPr>
      </w:pPr>
      <w:r w:rsidRPr="00006E0E">
        <w:rPr>
          <w:rFonts w:ascii="Arial Narrow" w:hAnsi="Arial Narrow" w:cs="Arial"/>
        </w:rPr>
        <w:t>  </w:t>
      </w:r>
    </w:p>
    <w:p w:rsidR="00D31241" w:rsidRPr="00006E0E" w:rsidRDefault="00D31241" w:rsidP="00D31241">
      <w:pPr>
        <w:shd w:val="clear" w:color="auto" w:fill="FFFFFF"/>
        <w:spacing w:line="221" w:lineRule="atLeast"/>
        <w:ind w:right="49"/>
        <w:jc w:val="both"/>
        <w:rPr>
          <w:rFonts w:ascii="Arial Narrow" w:hAnsi="Arial Narrow" w:cs="Arial"/>
        </w:rPr>
      </w:pPr>
      <w:r w:rsidRPr="00006E0E">
        <w:rPr>
          <w:rFonts w:ascii="Arial Narrow" w:hAnsi="Arial Narrow" w:cs="Arial"/>
        </w:rPr>
        <w:t>Es claro entonces que el objeto de la</w:t>
      </w:r>
      <w:r w:rsidRPr="00006E0E">
        <w:rPr>
          <w:rStyle w:val="apple-converted-space"/>
          <w:rFonts w:ascii="Arial Narrow" w:hAnsi="Arial Narrow" w:cs="Arial"/>
        </w:rPr>
        <w:t> </w:t>
      </w:r>
      <w:r w:rsidRPr="00006E0E">
        <w:rPr>
          <w:rFonts w:ascii="Arial Narrow" w:hAnsi="Arial Narrow" w:cs="Arial"/>
        </w:rPr>
        <w:t>Unidad de Servicios Penitenciarios y Carcelarios-USPEC tiene su sustento y desarrollo en el insumo que el INSTITUTO NACIONAL PENITENCIARIO Y CARCELARIO, INPEC le aporte</w:t>
      </w:r>
      <w:r w:rsidR="0076379A" w:rsidRPr="00006E0E">
        <w:rPr>
          <w:rFonts w:ascii="Arial Narrow" w:hAnsi="Arial Narrow" w:cs="Arial"/>
        </w:rPr>
        <w:t>,</w:t>
      </w:r>
      <w:r w:rsidRPr="00006E0E">
        <w:rPr>
          <w:rFonts w:ascii="Arial Narrow" w:hAnsi="Arial Narrow" w:cs="Arial"/>
        </w:rPr>
        <w:t xml:space="preserve"> en cuanto a que es éste último quien debe “</w:t>
      </w:r>
      <w:r w:rsidRPr="00006E0E">
        <w:rPr>
          <w:rFonts w:ascii="Arial Narrow" w:hAnsi="Arial Narrow" w:cs="Arial"/>
          <w:i/>
          <w:iCs/>
        </w:rPr>
        <w:t>Determinar las necesidades en materia de infraestructura, bienes y servicios para cumplir con sus objetivos y funciones, y requerir su suministro a la Unidad de Servicios Penitenciarios y Carcelarios, SPC”.</w:t>
      </w:r>
      <w:r w:rsidRPr="00006E0E">
        <w:rPr>
          <w:rStyle w:val="apple-converted-space"/>
          <w:rFonts w:ascii="Arial Narrow" w:hAnsi="Arial Narrow" w:cs="Arial"/>
          <w:i/>
          <w:iCs/>
        </w:rPr>
        <w:t> </w:t>
      </w:r>
      <w:r w:rsidRPr="00006E0E">
        <w:rPr>
          <w:rFonts w:ascii="Arial Narrow" w:hAnsi="Arial Narrow" w:cs="Arial"/>
        </w:rPr>
        <w:t>Las normas citadas, establecen no solo las competencias sino también las responsabilidades de cada una de las entidades partícipes dentro del Sistema Penitenciario y Carcelario frente a la problemática de hacinamiento que presentan los establecimientos penitenciarios del país, y el cual la</w:t>
      </w:r>
      <w:r w:rsidRPr="00006E0E">
        <w:rPr>
          <w:rStyle w:val="apple-converted-space"/>
          <w:rFonts w:ascii="Arial Narrow" w:hAnsi="Arial Narrow" w:cs="Arial"/>
        </w:rPr>
        <w:t> </w:t>
      </w:r>
      <w:r w:rsidRPr="00006E0E">
        <w:rPr>
          <w:rFonts w:ascii="Arial Narrow" w:hAnsi="Arial Narrow" w:cs="Arial"/>
        </w:rPr>
        <w:t>Unidad de Servicios Penitenciarios y Carcelarios-USPEC ha venido, siendo una entidad relativamente nueva si se compara con el tiempo de creación del INSTITUTO NACIONAL PENITENCIARIO Y CARCELARIO- INPEC, abordando con intervenciones concretas.</w:t>
      </w:r>
    </w:p>
    <w:p w:rsidR="0076379A" w:rsidRPr="00006E0E" w:rsidRDefault="0076379A" w:rsidP="00D31241">
      <w:pPr>
        <w:shd w:val="clear" w:color="auto" w:fill="FFFFFF"/>
        <w:spacing w:line="221" w:lineRule="atLeast"/>
        <w:ind w:right="49"/>
        <w:jc w:val="both"/>
        <w:rPr>
          <w:rFonts w:ascii="Arial Narrow" w:hAnsi="Arial Narrow"/>
        </w:rPr>
      </w:pPr>
    </w:p>
    <w:p w:rsidR="00D31241" w:rsidRPr="00006E0E" w:rsidRDefault="0076379A" w:rsidP="00D31241">
      <w:pPr>
        <w:shd w:val="clear" w:color="auto" w:fill="FFFFFF"/>
        <w:spacing w:line="221" w:lineRule="atLeast"/>
        <w:ind w:right="49"/>
        <w:jc w:val="both"/>
        <w:rPr>
          <w:rFonts w:ascii="Arial Narrow" w:hAnsi="Arial Narrow" w:cs="Arial"/>
        </w:rPr>
      </w:pPr>
      <w:r w:rsidRPr="00006E0E">
        <w:rPr>
          <w:rFonts w:ascii="Arial Narrow" w:hAnsi="Arial Narrow"/>
        </w:rPr>
        <w:t>Así, d</w:t>
      </w:r>
      <w:r w:rsidR="00D31241" w:rsidRPr="00006E0E">
        <w:rPr>
          <w:rFonts w:ascii="Arial Narrow" w:hAnsi="Arial Narrow"/>
        </w:rPr>
        <w:t>esde el año 2013  a la fecha</w:t>
      </w:r>
      <w:r w:rsidRPr="00006E0E">
        <w:rPr>
          <w:rFonts w:ascii="Arial Narrow" w:hAnsi="Arial Narrow"/>
        </w:rPr>
        <w:t>,</w:t>
      </w:r>
      <w:r w:rsidR="00D31241" w:rsidRPr="00006E0E">
        <w:rPr>
          <w:rFonts w:ascii="Arial Narrow" w:hAnsi="Arial Narrow"/>
        </w:rPr>
        <w:t xml:space="preserve"> se han ejecutado un total de 219 contratos de obra e interventoría cuyo objeto ha sido el mantenimiento, mejoramiento y conservación de la infraestructura física general en establecimientos penitenciarios y carcelarios a nivel nacional.</w:t>
      </w:r>
    </w:p>
    <w:p w:rsidR="00EA03EF" w:rsidRPr="00006E0E" w:rsidRDefault="00EA03EF" w:rsidP="00EA03EF">
      <w:pPr>
        <w:jc w:val="both"/>
        <w:rPr>
          <w:rFonts w:ascii="Arial Narrow" w:eastAsia="Calibri" w:hAnsi="Arial Narrow"/>
          <w:lang w:eastAsia="en-US"/>
        </w:rPr>
      </w:pPr>
    </w:p>
    <w:p w:rsidR="00625B66" w:rsidRPr="00625B66" w:rsidRDefault="00EA03EF" w:rsidP="00625B66">
      <w:pPr>
        <w:jc w:val="both"/>
        <w:rPr>
          <w:rFonts w:ascii="Arial Narrow" w:eastAsia="Calibri" w:hAnsi="Arial Narrow"/>
          <w:lang w:eastAsia="en-US"/>
        </w:rPr>
      </w:pPr>
      <w:r w:rsidRPr="00006E0E">
        <w:rPr>
          <w:rFonts w:ascii="Arial Narrow" w:eastAsia="Calibri" w:hAnsi="Arial Narrow"/>
          <w:lang w:eastAsia="en-US"/>
        </w:rPr>
        <w:t xml:space="preserve">Respecto al servicio de salud para la población privada de la libertad, </w:t>
      </w:r>
      <w:r w:rsidR="00625B66" w:rsidRPr="00006E0E">
        <w:rPr>
          <w:rFonts w:ascii="Arial Narrow" w:eastAsia="Calibri" w:hAnsi="Arial Narrow"/>
          <w:lang w:eastAsia="en-US"/>
        </w:rPr>
        <w:t>la Ley 1709 de 2014 crea el Fondo Nacional de Salud de las Personas Privadas de la Libertad - PPL financiado con recursos del</w:t>
      </w:r>
      <w:r w:rsidR="00625B66" w:rsidRPr="00625B66">
        <w:rPr>
          <w:rFonts w:ascii="Arial Narrow" w:eastAsia="Calibri" w:hAnsi="Arial Narrow"/>
          <w:lang w:eastAsia="en-US"/>
        </w:rPr>
        <w:t xml:space="preserve"> Presupuesto General de la Nación, estableciendo que los recursos serán manejados por una entidad fiduciaria estatal o de economía mixta en la cual el Estado tenga más del 90% del capital, contratada por la USPEC a través de un Contrato de Fiducia Mercantil.</w:t>
      </w:r>
    </w:p>
    <w:p w:rsidR="00625B66" w:rsidRPr="00625B66" w:rsidRDefault="00625B66" w:rsidP="00625B66">
      <w:pPr>
        <w:jc w:val="both"/>
        <w:rPr>
          <w:rFonts w:ascii="Arial Narrow" w:eastAsia="Calibri" w:hAnsi="Arial Narrow"/>
          <w:lang w:eastAsia="en-US"/>
        </w:rPr>
      </w:pPr>
    </w:p>
    <w:p w:rsidR="00625B66" w:rsidRPr="00625B66" w:rsidRDefault="00625B66" w:rsidP="00625B66">
      <w:pPr>
        <w:jc w:val="both"/>
        <w:rPr>
          <w:rFonts w:ascii="Arial Narrow" w:eastAsia="Calibri" w:hAnsi="Arial Narrow"/>
          <w:lang w:eastAsia="en-US"/>
        </w:rPr>
      </w:pPr>
      <w:r w:rsidRPr="00625B66">
        <w:rPr>
          <w:rFonts w:ascii="Arial Narrow" w:eastAsia="Calibri" w:hAnsi="Arial Narrow"/>
          <w:lang w:eastAsia="en-US"/>
        </w:rPr>
        <w:t xml:space="preserve">El Fondo se encargará de contratar la totalidad de la prestación de los servicios de salud de la PPL a cargo del INPEC, administrando de forma eficiente y diligente los recursos y garantizando la prestación de servicios médicos asistenciales, entre otros. </w:t>
      </w:r>
    </w:p>
    <w:p w:rsidR="00625B66" w:rsidRPr="00625B66" w:rsidRDefault="00625B66" w:rsidP="00625B66">
      <w:pPr>
        <w:jc w:val="both"/>
        <w:rPr>
          <w:rFonts w:ascii="Arial Narrow" w:eastAsia="Calibri" w:hAnsi="Arial Narrow"/>
          <w:lang w:eastAsia="en-US"/>
        </w:rPr>
      </w:pPr>
    </w:p>
    <w:p w:rsidR="00625B66" w:rsidRPr="00625B66" w:rsidRDefault="00625B66" w:rsidP="00625B66">
      <w:pPr>
        <w:jc w:val="both"/>
        <w:rPr>
          <w:rFonts w:ascii="Arial Narrow" w:eastAsia="Calibri" w:hAnsi="Arial Narrow"/>
          <w:lang w:eastAsia="en-US"/>
        </w:rPr>
      </w:pPr>
      <w:r w:rsidRPr="00625B66">
        <w:rPr>
          <w:rFonts w:ascii="Arial Narrow" w:eastAsia="Calibri" w:hAnsi="Arial Narrow"/>
          <w:lang w:eastAsia="en-US"/>
        </w:rPr>
        <w:t xml:space="preserve">Para determinar la destinación de los recursos, las políticas generales de administración de los mismos, velar por el cumplimiento de los objetivos del Fondo y recomendar las entidades con las cuales se contratarán los servicios de salud para la PPL, la Ley prevé la existencia de un Consejo Directivo, integrado por el Ministerio de Justicia y del Derecho, el Ministerio de Salud y Protección Social, el Ministerio de Hacienda y Crédito Público, el INPEC, la USPEC y la sociedad fiduciaria. </w:t>
      </w:r>
    </w:p>
    <w:p w:rsidR="00625B66" w:rsidRPr="00625B66" w:rsidRDefault="00625B66" w:rsidP="00625B66">
      <w:pPr>
        <w:jc w:val="both"/>
        <w:rPr>
          <w:rFonts w:ascii="Arial Narrow" w:eastAsia="Calibri" w:hAnsi="Arial Narrow"/>
          <w:lang w:eastAsia="en-US"/>
        </w:rPr>
      </w:pPr>
    </w:p>
    <w:p w:rsidR="00625B66" w:rsidRPr="00625B66" w:rsidRDefault="00625B66" w:rsidP="00625B66">
      <w:pPr>
        <w:jc w:val="both"/>
        <w:rPr>
          <w:rFonts w:ascii="Arial Narrow" w:eastAsia="Calibri" w:hAnsi="Arial Narrow"/>
          <w:lang w:eastAsia="en-US"/>
        </w:rPr>
      </w:pPr>
      <w:r w:rsidRPr="00625B66">
        <w:rPr>
          <w:rFonts w:ascii="Arial Narrow" w:eastAsia="Calibri" w:hAnsi="Arial Narrow"/>
          <w:lang w:eastAsia="en-US"/>
        </w:rPr>
        <w:lastRenderedPageBreak/>
        <w:t>El Decreto 2245 de 2015, modificado por el Decreto 1142 de 2016 reglamenta el esquema para la prestación de los servicios de salud a la PPL en los términos de la Ley 1709 y establece las competencias del INPEC, la USPEC y demás entidades involucradas. Así mismo, estableció como plazo para la implementación del esquema para la prestación de servicios de salud de la PPL hasta el 30 de noviembre de 2016.</w:t>
      </w:r>
    </w:p>
    <w:p w:rsidR="00625B66" w:rsidRPr="00625B66" w:rsidRDefault="00625B66" w:rsidP="00625B66">
      <w:pPr>
        <w:jc w:val="both"/>
        <w:rPr>
          <w:rFonts w:ascii="Arial Narrow" w:eastAsia="Calibri" w:hAnsi="Arial Narrow"/>
          <w:lang w:eastAsia="en-US"/>
        </w:rPr>
      </w:pPr>
    </w:p>
    <w:p w:rsidR="00625B66" w:rsidRPr="00625B66" w:rsidRDefault="00625B66" w:rsidP="00625B66">
      <w:pPr>
        <w:jc w:val="both"/>
        <w:rPr>
          <w:rFonts w:ascii="Arial Narrow" w:eastAsia="Calibri" w:hAnsi="Arial Narrow"/>
          <w:lang w:eastAsia="en-US"/>
        </w:rPr>
      </w:pPr>
      <w:r w:rsidRPr="00625B66">
        <w:rPr>
          <w:rFonts w:ascii="Arial Narrow" w:eastAsia="Calibri" w:hAnsi="Arial Narrow"/>
          <w:lang w:eastAsia="en-US"/>
        </w:rPr>
        <w:t xml:space="preserve">En el marco de las competencias asignadas en el Decreto 1142 de 2016 la USPEC ha realizado las siguientes acciones para mejorar la prestación de servicios de salud a la PPL: </w:t>
      </w:r>
    </w:p>
    <w:p w:rsidR="00625B66" w:rsidRPr="00625B66" w:rsidRDefault="00625B66" w:rsidP="00625B66">
      <w:pPr>
        <w:jc w:val="both"/>
        <w:rPr>
          <w:rFonts w:ascii="Arial Narrow" w:eastAsia="Calibri" w:hAnsi="Arial Narrow"/>
          <w:lang w:eastAsia="en-US"/>
        </w:rPr>
      </w:pPr>
    </w:p>
    <w:p w:rsidR="00006E0E" w:rsidRDefault="00625B66" w:rsidP="008E45C9">
      <w:pPr>
        <w:pStyle w:val="Prrafodelista"/>
        <w:numPr>
          <w:ilvl w:val="0"/>
          <w:numId w:val="21"/>
        </w:numPr>
        <w:jc w:val="both"/>
        <w:rPr>
          <w:rFonts w:ascii="Arial Narrow" w:eastAsia="Calibri" w:hAnsi="Arial Narrow"/>
          <w:lang w:eastAsia="en-US"/>
        </w:rPr>
      </w:pPr>
      <w:r w:rsidRPr="00006E0E">
        <w:rPr>
          <w:rFonts w:ascii="Arial Narrow" w:eastAsia="Calibri" w:hAnsi="Arial Narrow"/>
          <w:lang w:eastAsia="en-US"/>
        </w:rPr>
        <w:t xml:space="preserve">Celebración del Contrato de Fiducia Mercantil No. 363 de 2015 con el Consorcio Fondo de Atención en Salud PPL 2015, integrado por </w:t>
      </w:r>
      <w:proofErr w:type="spellStart"/>
      <w:r w:rsidRPr="00006E0E">
        <w:rPr>
          <w:rFonts w:ascii="Arial Narrow" w:eastAsia="Calibri" w:hAnsi="Arial Narrow"/>
          <w:lang w:eastAsia="en-US"/>
        </w:rPr>
        <w:t>Fiduprevisora</w:t>
      </w:r>
      <w:proofErr w:type="spellEnd"/>
      <w:r w:rsidRPr="00006E0E">
        <w:rPr>
          <w:rFonts w:ascii="Arial Narrow" w:eastAsia="Calibri" w:hAnsi="Arial Narrow"/>
          <w:lang w:eastAsia="en-US"/>
        </w:rPr>
        <w:t xml:space="preserve"> S.A. en un 90% y </w:t>
      </w:r>
      <w:proofErr w:type="spellStart"/>
      <w:r w:rsidRPr="00006E0E">
        <w:rPr>
          <w:rFonts w:ascii="Arial Narrow" w:eastAsia="Calibri" w:hAnsi="Arial Narrow"/>
          <w:lang w:eastAsia="en-US"/>
        </w:rPr>
        <w:t>Fiduagraria</w:t>
      </w:r>
      <w:proofErr w:type="spellEnd"/>
      <w:r w:rsidRPr="00006E0E">
        <w:rPr>
          <w:rFonts w:ascii="Arial Narrow" w:eastAsia="Calibri" w:hAnsi="Arial Narrow"/>
          <w:lang w:eastAsia="en-US"/>
        </w:rPr>
        <w:t xml:space="preserve"> S.A. en un 10% para la administración y pagos de los recursos del Fondo, a través de la celebración de contratos derivados y pagos necesarios para la atención integral en salud y la prevención de la enfermedad de la PPL a cargo del INPEC, en los términos de la normatividad vigente.</w:t>
      </w:r>
    </w:p>
    <w:p w:rsidR="00006E0E" w:rsidRPr="00006E0E" w:rsidRDefault="00006E0E" w:rsidP="00006E0E">
      <w:pPr>
        <w:ind w:left="360"/>
        <w:jc w:val="both"/>
        <w:rPr>
          <w:rFonts w:ascii="Arial Narrow" w:eastAsia="Calibri" w:hAnsi="Arial Narrow"/>
          <w:lang w:eastAsia="en-US"/>
        </w:rPr>
      </w:pPr>
    </w:p>
    <w:p w:rsidR="00006E0E" w:rsidRDefault="00625B66" w:rsidP="00F05CE6">
      <w:pPr>
        <w:pStyle w:val="Prrafodelista"/>
        <w:numPr>
          <w:ilvl w:val="0"/>
          <w:numId w:val="21"/>
        </w:numPr>
        <w:jc w:val="both"/>
        <w:rPr>
          <w:rFonts w:ascii="Arial Narrow" w:eastAsia="Calibri" w:hAnsi="Arial Narrow"/>
          <w:lang w:eastAsia="en-US"/>
        </w:rPr>
      </w:pPr>
      <w:r w:rsidRPr="00006E0E">
        <w:rPr>
          <w:rFonts w:ascii="Arial Narrow" w:eastAsia="Calibri" w:hAnsi="Arial Narrow"/>
          <w:lang w:eastAsia="en-US"/>
        </w:rPr>
        <w:t xml:space="preserve">Se ha ejercido la supervisión del Contrato de Fiducia Mercantil No. 363 de 2015, verificando el cumplimiento de las obligaciones contractuales, las recomendaciones impartidas por el Consejo Directivo del Fondo y las instrucciones del Comité Fiduciario del Contrato. </w:t>
      </w:r>
    </w:p>
    <w:p w:rsidR="00006E0E" w:rsidRPr="00006E0E" w:rsidRDefault="00006E0E" w:rsidP="00006E0E">
      <w:pPr>
        <w:pStyle w:val="Prrafodelista"/>
        <w:rPr>
          <w:rFonts w:ascii="Arial Narrow" w:eastAsia="Calibri" w:hAnsi="Arial Narrow"/>
          <w:lang w:eastAsia="en-US"/>
        </w:rPr>
      </w:pPr>
    </w:p>
    <w:p w:rsidR="00006E0E" w:rsidRDefault="00625B66" w:rsidP="00E363D4">
      <w:pPr>
        <w:pStyle w:val="Prrafodelista"/>
        <w:numPr>
          <w:ilvl w:val="0"/>
          <w:numId w:val="21"/>
        </w:numPr>
        <w:jc w:val="both"/>
        <w:rPr>
          <w:rFonts w:ascii="Arial Narrow" w:eastAsia="Calibri" w:hAnsi="Arial Narrow"/>
          <w:lang w:eastAsia="en-US"/>
        </w:rPr>
      </w:pPr>
      <w:r w:rsidRPr="00006E0E">
        <w:rPr>
          <w:rFonts w:ascii="Arial Narrow" w:eastAsia="Calibri" w:hAnsi="Arial Narrow"/>
          <w:lang w:eastAsia="en-US"/>
        </w:rPr>
        <w:t>Se ha adelantado el diagnóstico para la intervención y adecuación de las áreas de sanidad de los Establecimientos de Reclusión, de acuerdo con la priorización realizada por el INPEC y la dotación de los equipos médicos de las mismas.</w:t>
      </w:r>
    </w:p>
    <w:p w:rsidR="00006E0E" w:rsidRPr="00006E0E" w:rsidRDefault="00006E0E" w:rsidP="00006E0E">
      <w:pPr>
        <w:pStyle w:val="Prrafodelista"/>
        <w:rPr>
          <w:rFonts w:ascii="Arial Narrow" w:eastAsia="Calibri" w:hAnsi="Arial Narrow"/>
          <w:lang w:eastAsia="en-US"/>
        </w:rPr>
      </w:pPr>
    </w:p>
    <w:p w:rsidR="00006E0E" w:rsidRDefault="00625B66" w:rsidP="005A5EA5">
      <w:pPr>
        <w:pStyle w:val="Prrafodelista"/>
        <w:numPr>
          <w:ilvl w:val="0"/>
          <w:numId w:val="21"/>
        </w:numPr>
        <w:jc w:val="both"/>
        <w:rPr>
          <w:rFonts w:ascii="Arial Narrow" w:eastAsia="Calibri" w:hAnsi="Arial Narrow"/>
          <w:lang w:eastAsia="en-US"/>
        </w:rPr>
      </w:pPr>
      <w:r w:rsidRPr="00006E0E">
        <w:rPr>
          <w:rFonts w:ascii="Arial Narrow" w:eastAsia="Calibri" w:hAnsi="Arial Narrow"/>
          <w:lang w:eastAsia="en-US"/>
        </w:rPr>
        <w:t>En coordinación con el INPEC se han adelantado acciones para la implementación del Modelo de Atención en Salud para la PPL (Resolución 5159 de 2015 del Ministerio de Salud y Protección Social), para lo cual a través del Consorcio se contrataron las consultorías en los componentes técnico y financiero que brindarán insumos para la contratación de la prestación de servicios de salud a través de operadores regionales a partir del 1 de diciembre de 2016.</w:t>
      </w:r>
    </w:p>
    <w:p w:rsidR="00006E0E" w:rsidRPr="00006E0E" w:rsidRDefault="00006E0E" w:rsidP="00006E0E">
      <w:pPr>
        <w:pStyle w:val="Prrafodelista"/>
        <w:rPr>
          <w:rFonts w:ascii="Arial Narrow" w:eastAsia="Calibri" w:hAnsi="Arial Narrow"/>
          <w:lang w:eastAsia="en-US"/>
        </w:rPr>
      </w:pPr>
    </w:p>
    <w:p w:rsidR="00006E0E" w:rsidRDefault="00625B66" w:rsidP="00222AEB">
      <w:pPr>
        <w:pStyle w:val="Prrafodelista"/>
        <w:numPr>
          <w:ilvl w:val="0"/>
          <w:numId w:val="21"/>
        </w:numPr>
        <w:jc w:val="both"/>
        <w:rPr>
          <w:rFonts w:ascii="Arial Narrow" w:eastAsia="Calibri" w:hAnsi="Arial Narrow"/>
          <w:lang w:eastAsia="en-US"/>
        </w:rPr>
      </w:pPr>
      <w:r w:rsidRPr="00006E0E">
        <w:rPr>
          <w:rFonts w:ascii="Arial Narrow" w:eastAsia="Calibri" w:hAnsi="Arial Narrow"/>
          <w:lang w:eastAsia="en-US"/>
        </w:rPr>
        <w:t xml:space="preserve">Se ha coadyuvado en coordinación con el INPEC, en la implementación de los lineamientos de salud pública expedidos por el Ministerio de Salud y Protección Social para la PPL. </w:t>
      </w:r>
    </w:p>
    <w:p w:rsidR="00006E0E" w:rsidRPr="00006E0E" w:rsidRDefault="00006E0E" w:rsidP="00006E0E">
      <w:pPr>
        <w:pStyle w:val="Prrafodelista"/>
        <w:rPr>
          <w:rFonts w:ascii="Arial Narrow" w:eastAsia="Calibri" w:hAnsi="Arial Narrow"/>
          <w:lang w:eastAsia="en-US"/>
        </w:rPr>
      </w:pPr>
    </w:p>
    <w:p w:rsidR="00EA03EF" w:rsidRPr="00006E0E" w:rsidRDefault="00625B66" w:rsidP="00222AEB">
      <w:pPr>
        <w:pStyle w:val="Prrafodelista"/>
        <w:numPr>
          <w:ilvl w:val="0"/>
          <w:numId w:val="21"/>
        </w:numPr>
        <w:jc w:val="both"/>
        <w:rPr>
          <w:rFonts w:ascii="Arial Narrow" w:eastAsia="Calibri" w:hAnsi="Arial Narrow"/>
          <w:lang w:eastAsia="en-US"/>
        </w:rPr>
      </w:pPr>
      <w:r w:rsidRPr="00006E0E">
        <w:rPr>
          <w:rFonts w:ascii="Arial Narrow" w:eastAsia="Calibri" w:hAnsi="Arial Narrow"/>
          <w:lang w:eastAsia="en-US"/>
        </w:rPr>
        <w:t>En coordinación con el INPEC y acorde con el Modelo de Atención en Salud para la PPL se han expedido los Manuales Técnicos Administrativos para la prestación de servicios de salud, sistema obligatorio de gestión de la calidad en salud y salud pública.</w:t>
      </w:r>
    </w:p>
    <w:p w:rsidR="00D31241" w:rsidRPr="00625B66" w:rsidRDefault="00D31241" w:rsidP="00D31241">
      <w:pPr>
        <w:pStyle w:val="Prrafodelista"/>
        <w:rPr>
          <w:rFonts w:ascii="Arial Narrow" w:eastAsia="Calibri" w:hAnsi="Arial Narrow"/>
          <w:lang w:eastAsia="en-US"/>
        </w:rPr>
      </w:pPr>
    </w:p>
    <w:p w:rsidR="00D31241" w:rsidRPr="00625B66" w:rsidRDefault="00076193" w:rsidP="00D31241">
      <w:pPr>
        <w:contextualSpacing/>
        <w:jc w:val="both"/>
        <w:rPr>
          <w:rFonts w:ascii="Arial Narrow" w:eastAsia="Calibri" w:hAnsi="Arial Narrow"/>
          <w:lang w:eastAsia="en-US"/>
        </w:rPr>
      </w:pPr>
      <w:r w:rsidRPr="00625B66">
        <w:rPr>
          <w:rFonts w:ascii="Arial Narrow" w:eastAsia="Calibri" w:hAnsi="Arial Narrow"/>
          <w:lang w:eastAsia="en-US"/>
        </w:rPr>
        <w:t xml:space="preserve">Por su parte, desde la Dirección Logística de la Unidad y con el ánimo de atender el servicio de alimentación de manera eficaz, estableciendo los costos de la ración, la USPEC contrató con la UNIVERSIDAD NACIONAL DE COLOMBIA un “ESTUDIO DE SERVICIO DE ALIMENTACION POR EL SISTEMA DE RACION DIARIA DE LA POBLACION INTERNA DE LAS PENITENCIARIAS EN COLOMBIA A CARGO DEL INSTITUTO NACIONAL PENITENCIARIO Y CARCELARIO -INPEC”, estudio que se actualizó en la vigencia 2015. Los anteriores estudios han servido como base para calcular los costos y </w:t>
      </w:r>
      <w:r w:rsidRPr="00625B66">
        <w:rPr>
          <w:rFonts w:ascii="Arial Narrow" w:eastAsia="Calibri" w:hAnsi="Arial Narrow"/>
          <w:lang w:eastAsia="en-US"/>
        </w:rPr>
        <w:lastRenderedPageBreak/>
        <w:t>justificar las diferentes variables ante el Ministerio de Justicia y del Derecho y el Ministerio de Hacienda y Crédito Público, así como a los diferentes entes de control.</w:t>
      </w:r>
    </w:p>
    <w:p w:rsidR="00076193" w:rsidRPr="00625B66" w:rsidRDefault="00076193" w:rsidP="00D31241">
      <w:pPr>
        <w:contextualSpacing/>
        <w:jc w:val="both"/>
        <w:rPr>
          <w:rFonts w:ascii="Arial Narrow" w:eastAsia="Calibri" w:hAnsi="Arial Narrow"/>
          <w:lang w:eastAsia="en-US"/>
        </w:rPr>
      </w:pPr>
    </w:p>
    <w:p w:rsidR="00D31241" w:rsidRPr="00625B66" w:rsidRDefault="00076193" w:rsidP="00D31241">
      <w:pPr>
        <w:jc w:val="both"/>
        <w:rPr>
          <w:rFonts w:ascii="Arial Narrow" w:eastAsia="Calibri" w:hAnsi="Arial Narrow"/>
          <w:lang w:eastAsia="en-US"/>
        </w:rPr>
      </w:pPr>
      <w:r w:rsidRPr="00625B66">
        <w:rPr>
          <w:rFonts w:ascii="Arial Narrow" w:eastAsia="Calibri" w:hAnsi="Arial Narrow"/>
          <w:lang w:eastAsia="en-US"/>
        </w:rPr>
        <w:t>Igualmente, s</w:t>
      </w:r>
      <w:r w:rsidR="00D31241" w:rsidRPr="00625B66">
        <w:rPr>
          <w:rFonts w:ascii="Arial Narrow" w:eastAsia="Calibri" w:hAnsi="Arial Narrow"/>
          <w:lang w:eastAsia="en-US"/>
        </w:rPr>
        <w:t>e incluyó dentro de los contratos para el suministro del servicio de alimentación acuerdos de niveles de servicio, en virtud de los cuales si el contratista presta el servicio no cumpliendo con los estándares de gramaje, menús, inocuidad, etiquetado, etcétera si hace un descuento de un porcentaje determinado de la factura mensual que oscila entre el 10 y el 30% del valor diario, y en caso de que el contratista reincida en dichas conductas operaria el incumplimiento del contrato afectando las pólizas que haya constituido. Sobre lo anterior, actualmente se están adelantando los trámites para hacer efectivos alrededor de 1000 descuentos, para de llegar a ser procedente realizar las afectaciones a las pólizas constituidas por los contratistas.</w:t>
      </w:r>
    </w:p>
    <w:p w:rsidR="00D31241" w:rsidRPr="00625B66" w:rsidRDefault="00D31241" w:rsidP="00D31241">
      <w:pPr>
        <w:ind w:left="720"/>
        <w:contextualSpacing/>
        <w:jc w:val="both"/>
        <w:rPr>
          <w:rFonts w:ascii="Arial Narrow" w:eastAsia="Calibri" w:hAnsi="Arial Narrow"/>
          <w:lang w:eastAsia="en-US"/>
        </w:rPr>
      </w:pPr>
    </w:p>
    <w:p w:rsidR="00D31241" w:rsidRPr="00625B66" w:rsidRDefault="00076193" w:rsidP="00D31241">
      <w:pPr>
        <w:contextualSpacing/>
        <w:jc w:val="both"/>
        <w:rPr>
          <w:rFonts w:ascii="Arial Narrow" w:eastAsia="Calibri" w:hAnsi="Arial Narrow"/>
          <w:lang w:eastAsia="en-US"/>
        </w:rPr>
      </w:pPr>
      <w:r w:rsidRPr="00625B66">
        <w:rPr>
          <w:rFonts w:ascii="Arial Narrow" w:eastAsia="Calibri" w:hAnsi="Arial Narrow"/>
          <w:lang w:eastAsia="en-US"/>
        </w:rPr>
        <w:t xml:space="preserve">Por su parte y por primera vez, </w:t>
      </w:r>
      <w:r w:rsidR="00D31241" w:rsidRPr="00625B66">
        <w:rPr>
          <w:rFonts w:ascii="Arial Narrow" w:eastAsia="Calibri" w:hAnsi="Arial Narrow"/>
          <w:lang w:eastAsia="en-US"/>
        </w:rPr>
        <w:t>se cuenta con interventoría a los contratos de alimentos, la cual realiza una empresa especializada con presencia permanente en 49 establecimientos de reclusión del orden nacional, lo cuales albergan aproximadamente el 80% de la población privada de la libertad, con lo cual se garantiza un control, vigilancia y verificación permanente de la prestación del servicio de alimentación.</w:t>
      </w:r>
    </w:p>
    <w:p w:rsidR="00D31241" w:rsidRPr="0054581A" w:rsidRDefault="00D31241" w:rsidP="00D31241">
      <w:pPr>
        <w:spacing w:after="160" w:line="259" w:lineRule="auto"/>
        <w:ind w:left="720"/>
        <w:contextualSpacing/>
        <w:jc w:val="both"/>
        <w:rPr>
          <w:rFonts w:ascii="Arial Narrow" w:eastAsia="Calibri" w:hAnsi="Arial Narrow"/>
          <w:sz w:val="22"/>
          <w:szCs w:val="22"/>
          <w:lang w:eastAsia="en-US"/>
        </w:rPr>
      </w:pPr>
      <w:r w:rsidRPr="0054581A">
        <w:rPr>
          <w:rFonts w:ascii="Arial Narrow" w:eastAsia="Calibri" w:hAnsi="Arial Narrow"/>
          <w:noProof/>
          <w:sz w:val="22"/>
          <w:szCs w:val="22"/>
          <w:lang w:val="es-CO" w:eastAsia="es-CO"/>
        </w:rPr>
        <w:drawing>
          <wp:inline distT="0" distB="0" distL="0" distR="0">
            <wp:extent cx="9525" cy="9525"/>
            <wp:effectExtent l="0" t="0" r="0" b="0"/>
            <wp:docPr id="21" name="Imagen 2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l.gstatic.com/ui/v1/icons/mail/images/cleardot.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82FCE" w:rsidRPr="00006E0E" w:rsidRDefault="00882FCE" w:rsidP="00006E0E">
      <w:pPr>
        <w:pStyle w:val="Prrafodelista"/>
        <w:numPr>
          <w:ilvl w:val="0"/>
          <w:numId w:val="22"/>
        </w:numPr>
        <w:jc w:val="both"/>
        <w:rPr>
          <w:rFonts w:ascii="Arial Narrow" w:hAnsi="Arial Narrow"/>
          <w:i/>
          <w:lang w:val="es-ES_tradnl"/>
        </w:rPr>
      </w:pPr>
      <w:r w:rsidRPr="00006E0E">
        <w:rPr>
          <w:rFonts w:ascii="Arial Narrow" w:hAnsi="Arial Narrow"/>
          <w:i/>
          <w:lang w:val="es-ES_tradnl"/>
        </w:rPr>
        <w:t xml:space="preserve">¿Cumple la USPEC con las recomendaciones de ARL en seguridad ergonomía e higiene industrial en los centros carcelarios del país de acuerdo al decreto 1072 de 2015 sabiendas que el costo por estas demandas le acarrean sanciones al INPEC en detrimento del patrimonio nacional? </w:t>
      </w:r>
    </w:p>
    <w:p w:rsidR="00882FCE" w:rsidRPr="0054581A" w:rsidRDefault="00882FCE" w:rsidP="00EA03EF">
      <w:pPr>
        <w:pStyle w:val="Prrafodelista"/>
        <w:jc w:val="both"/>
        <w:rPr>
          <w:rFonts w:ascii="Arial Narrow" w:hAnsi="Arial Narrow"/>
          <w:i/>
          <w:lang w:val="es-ES_tradnl"/>
        </w:rPr>
      </w:pPr>
    </w:p>
    <w:p w:rsidR="00882FCE" w:rsidRDefault="00882FCE" w:rsidP="00EA03EF">
      <w:pPr>
        <w:pStyle w:val="Prrafodelista"/>
        <w:jc w:val="both"/>
        <w:rPr>
          <w:rFonts w:ascii="Arial Narrow" w:hAnsi="Arial Narrow"/>
          <w:b/>
          <w:i/>
          <w:lang w:val="es-ES_tradnl"/>
        </w:rPr>
      </w:pPr>
      <w:r w:rsidRPr="0054581A">
        <w:rPr>
          <w:rFonts w:ascii="Arial Narrow" w:hAnsi="Arial Narrow"/>
          <w:b/>
          <w:i/>
          <w:lang w:val="es-ES_tradnl"/>
        </w:rPr>
        <w:t xml:space="preserve">Respuesta: </w:t>
      </w:r>
    </w:p>
    <w:p w:rsidR="00625B66" w:rsidRDefault="00625B66" w:rsidP="00EA03EF">
      <w:pPr>
        <w:pStyle w:val="Prrafodelista"/>
        <w:jc w:val="both"/>
        <w:rPr>
          <w:rFonts w:ascii="Arial Narrow" w:hAnsi="Arial Narrow"/>
          <w:b/>
          <w:i/>
          <w:lang w:val="es-ES_tradnl"/>
        </w:rPr>
      </w:pPr>
    </w:p>
    <w:p w:rsidR="00985CDF" w:rsidRPr="0054581A" w:rsidRDefault="00625B66" w:rsidP="00EA03EF">
      <w:pPr>
        <w:pStyle w:val="Prrafodelista"/>
        <w:jc w:val="both"/>
        <w:rPr>
          <w:rFonts w:ascii="Arial Narrow" w:hAnsi="Arial Narrow"/>
          <w:b/>
          <w:i/>
          <w:lang w:val="es-ES_tradnl"/>
        </w:rPr>
      </w:pPr>
      <w:r>
        <w:rPr>
          <w:rFonts w:ascii="Arial Narrow" w:hAnsi="Arial Narrow"/>
          <w:lang w:val="es-ES_tradnl"/>
        </w:rPr>
        <w:t xml:space="preserve">Sí; la USPEC cumple con las recomendaciones de ARL en seguridad ergonomía e higiene industrial en los centros carcelarios del país, como quiera que en la actividad de construcción y mantenimiento de los Establecimientos de Reclusión del Orden Nacional, se tiene en cuenta lo establecido por el Decreto 1072 de 2015, en la medida en que para la adecuación de ranchos y talleres de resocialización (por ej.) las áreas de intervención cumplen con los requerimientos ergonómicos y de higiene industrial requeridos por la ARL y en algunos casos incluso con las exigencias emitidas por las Secretarías de Salud, respecto a ranchos. </w:t>
      </w:r>
    </w:p>
    <w:p w:rsidR="00985CDF" w:rsidRPr="0054581A" w:rsidRDefault="00985CDF" w:rsidP="00985CDF">
      <w:pPr>
        <w:jc w:val="both"/>
        <w:rPr>
          <w:rFonts w:ascii="Arial Narrow" w:hAnsi="Arial Narrow" w:cs="Arial"/>
          <w:bCs/>
          <w:lang w:val="es-CO"/>
        </w:rPr>
      </w:pPr>
    </w:p>
    <w:p w:rsidR="00882FCE" w:rsidRPr="0054581A" w:rsidRDefault="00882FCE" w:rsidP="00EA03EF">
      <w:pPr>
        <w:jc w:val="both"/>
        <w:rPr>
          <w:rFonts w:ascii="Arial Narrow" w:hAnsi="Arial Narrow"/>
          <w:i/>
          <w:lang w:val="es-ES_tradnl"/>
        </w:rPr>
      </w:pPr>
    </w:p>
    <w:p w:rsidR="00882FCE" w:rsidRPr="00006E0E" w:rsidRDefault="00882FCE" w:rsidP="00006E0E">
      <w:pPr>
        <w:pStyle w:val="Prrafodelista"/>
        <w:numPr>
          <w:ilvl w:val="0"/>
          <w:numId w:val="22"/>
        </w:numPr>
        <w:jc w:val="both"/>
        <w:rPr>
          <w:rFonts w:ascii="Arial Narrow" w:hAnsi="Arial Narrow"/>
          <w:i/>
          <w:lang w:val="es-ES_tradnl"/>
        </w:rPr>
      </w:pPr>
      <w:r w:rsidRPr="00006E0E">
        <w:rPr>
          <w:rFonts w:ascii="Arial Narrow" w:hAnsi="Arial Narrow"/>
          <w:i/>
          <w:lang w:val="es-ES_tradnl"/>
        </w:rPr>
        <w:t xml:space="preserve">¿Cuáles son los motivos por los cuales la USPEC ha tenido demoras en la contratación de servicios de salud para los reclusos? </w:t>
      </w:r>
    </w:p>
    <w:p w:rsidR="00882FCE" w:rsidRPr="0054581A" w:rsidRDefault="00882FCE" w:rsidP="00EA03EF">
      <w:pPr>
        <w:pStyle w:val="Prrafodelista"/>
        <w:jc w:val="both"/>
        <w:rPr>
          <w:rFonts w:ascii="Arial Narrow" w:hAnsi="Arial Narrow"/>
          <w:i/>
          <w:lang w:val="es-ES_tradnl"/>
        </w:rPr>
      </w:pPr>
    </w:p>
    <w:p w:rsidR="00882FCE" w:rsidRPr="0054581A" w:rsidRDefault="00882FCE" w:rsidP="00EA03EF">
      <w:pPr>
        <w:pStyle w:val="Prrafodelista"/>
        <w:jc w:val="both"/>
        <w:rPr>
          <w:rFonts w:ascii="Arial Narrow" w:hAnsi="Arial Narrow"/>
          <w:b/>
          <w:i/>
        </w:rPr>
      </w:pPr>
      <w:r w:rsidRPr="0054581A">
        <w:rPr>
          <w:rFonts w:ascii="Arial Narrow" w:hAnsi="Arial Narrow"/>
          <w:b/>
          <w:i/>
        </w:rPr>
        <w:t xml:space="preserve">Respuesta: </w:t>
      </w:r>
    </w:p>
    <w:p w:rsidR="00882FCE" w:rsidRPr="0054581A" w:rsidRDefault="00882FCE" w:rsidP="00EA03EF">
      <w:pPr>
        <w:pStyle w:val="Prrafodelista"/>
        <w:jc w:val="both"/>
        <w:rPr>
          <w:rFonts w:ascii="Arial Narrow" w:hAnsi="Arial Narrow"/>
          <w:b/>
        </w:rPr>
      </w:pPr>
    </w:p>
    <w:p w:rsidR="00D27E62" w:rsidRPr="00D27E62" w:rsidRDefault="00D27E62" w:rsidP="00D27E62">
      <w:pPr>
        <w:pStyle w:val="Prrafodelista"/>
        <w:jc w:val="both"/>
        <w:rPr>
          <w:rFonts w:ascii="Arial Narrow" w:hAnsi="Arial Narrow"/>
        </w:rPr>
      </w:pPr>
      <w:r w:rsidRPr="00D27E62">
        <w:rPr>
          <w:rFonts w:ascii="Arial Narrow" w:hAnsi="Arial Narrow"/>
        </w:rPr>
        <w:t xml:space="preserve">En el marco del Decreto 2496 de 2012 la prestación de los servicios de salud a la PPL los prestó CAPRECOM EPS-S con recursos del FOSYGA. Sin embargo, a través del Decreto 2519 de 2015 el Ministerio de Salud ordenó la liquidación de CAPRECOM a partir del 31 de Diciembre de 2015, ordenándole continuar con la prestación de servicios de salud a la PPL con cargo a los recursos del Fondo Nacional de Salud para la PPL hasta que la actividad sea asumida por la USPEC y hasta por un plazo máximo de tres (3) meses. </w:t>
      </w:r>
    </w:p>
    <w:p w:rsidR="00D27E62" w:rsidRPr="00D27E62" w:rsidRDefault="00D27E62" w:rsidP="00D27E62">
      <w:pPr>
        <w:pStyle w:val="Prrafodelista"/>
        <w:jc w:val="both"/>
        <w:rPr>
          <w:rFonts w:ascii="Arial Narrow" w:hAnsi="Arial Narrow"/>
        </w:rPr>
      </w:pPr>
    </w:p>
    <w:p w:rsidR="00D27E62" w:rsidRPr="00D27E62" w:rsidRDefault="00D27E62" w:rsidP="00D27E62">
      <w:pPr>
        <w:pStyle w:val="Prrafodelista"/>
        <w:jc w:val="both"/>
        <w:rPr>
          <w:rFonts w:ascii="Arial Narrow" w:hAnsi="Arial Narrow"/>
        </w:rPr>
      </w:pPr>
      <w:r w:rsidRPr="00D27E62">
        <w:rPr>
          <w:rFonts w:ascii="Arial Narrow" w:hAnsi="Arial Narrow"/>
        </w:rPr>
        <w:t xml:space="preserve">Por su parte, el Decreto 2245 de 2015 que reglamentó el esquema para la prestación de los servicios de salud a la PPL en los términos de la Ley 1709 estableció que en tanto se producía la implementación del nuevo esquema para la prestación de servicios de salud, estos podrían prestarse por la entidad que los venía asumiendo con cargo a los recursos del Fondo para garantizar la continuidad en los servicios, es decir CAPRECOM EICE en liquidación. </w:t>
      </w:r>
    </w:p>
    <w:p w:rsidR="00D27E62" w:rsidRPr="00D27E62" w:rsidRDefault="00D27E62" w:rsidP="00D27E62">
      <w:pPr>
        <w:pStyle w:val="Prrafodelista"/>
        <w:jc w:val="both"/>
        <w:rPr>
          <w:rFonts w:ascii="Arial Narrow" w:hAnsi="Arial Narrow"/>
        </w:rPr>
      </w:pPr>
    </w:p>
    <w:p w:rsidR="00D27E62" w:rsidRPr="00D27E62" w:rsidRDefault="00D27E62" w:rsidP="00D27E62">
      <w:pPr>
        <w:pStyle w:val="Prrafodelista"/>
        <w:jc w:val="both"/>
        <w:rPr>
          <w:rFonts w:ascii="Arial Narrow" w:hAnsi="Arial Narrow"/>
        </w:rPr>
      </w:pPr>
      <w:r w:rsidRPr="00D27E62">
        <w:rPr>
          <w:rFonts w:ascii="Arial Narrow" w:hAnsi="Arial Narrow"/>
        </w:rPr>
        <w:t>Sin embargo, a 1 de enero de 2016, fecha de entrada en funcionamiento del Fondo Nacional de Salud para la PPL, CAPRECOM EICE en liquidación reportaba aproximadamente 20.000 atenciones en salud represadas.</w:t>
      </w:r>
    </w:p>
    <w:p w:rsidR="00D27E62" w:rsidRPr="00D27E62" w:rsidRDefault="00D27E62" w:rsidP="00D27E62">
      <w:pPr>
        <w:pStyle w:val="Prrafodelista"/>
        <w:jc w:val="both"/>
        <w:rPr>
          <w:rFonts w:ascii="Arial Narrow" w:hAnsi="Arial Narrow"/>
        </w:rPr>
      </w:pPr>
    </w:p>
    <w:p w:rsidR="00D27E62" w:rsidRPr="00D27E62" w:rsidRDefault="00D27E62" w:rsidP="00D27E62">
      <w:pPr>
        <w:pStyle w:val="Prrafodelista"/>
        <w:jc w:val="both"/>
        <w:rPr>
          <w:rFonts w:ascii="Arial Narrow" w:hAnsi="Arial Narrow"/>
        </w:rPr>
      </w:pPr>
      <w:r w:rsidRPr="00D27E62">
        <w:rPr>
          <w:rFonts w:ascii="Arial Narrow" w:hAnsi="Arial Narrow"/>
        </w:rPr>
        <w:t>De acuerdo con lo anteriormente expuesto, la USPEC ha identificado las siguientes dificultades en la contratación de los servicios de salud para la PPL desde la entrada en funcionamiento del Fondo:</w:t>
      </w:r>
    </w:p>
    <w:p w:rsidR="00D27E62" w:rsidRPr="00D27E62" w:rsidRDefault="00D27E62" w:rsidP="00D27E62">
      <w:pPr>
        <w:pStyle w:val="Prrafodelista"/>
        <w:jc w:val="both"/>
        <w:rPr>
          <w:rFonts w:ascii="Arial Narrow" w:hAnsi="Arial Narrow"/>
        </w:rPr>
      </w:pPr>
    </w:p>
    <w:p w:rsidR="00D27E62" w:rsidRPr="00D27E62" w:rsidRDefault="00D27E62" w:rsidP="00D27E62">
      <w:pPr>
        <w:pStyle w:val="Prrafodelista"/>
        <w:jc w:val="both"/>
        <w:rPr>
          <w:rFonts w:ascii="Arial Narrow" w:hAnsi="Arial Narrow"/>
        </w:rPr>
      </w:pPr>
      <w:r w:rsidRPr="00D27E62">
        <w:rPr>
          <w:rFonts w:ascii="Arial Narrow" w:hAnsi="Arial Narrow"/>
        </w:rPr>
        <w:t>•</w:t>
      </w:r>
      <w:r w:rsidRPr="00D27E62">
        <w:rPr>
          <w:rFonts w:ascii="Arial Narrow" w:hAnsi="Arial Narrow"/>
        </w:rPr>
        <w:tab/>
        <w:t xml:space="preserve">A pesar de contar con un contrato para la prestación de servicios de salud para la PPL hasta el 31 de marzo de 2016, a mediados del mes de enero CAPRECOM EICE en liquidación manifestó al Consorcio y al Ministerio de Salud y Protección Social la imposibilidad de continuar con el mismo debido a que la red extramural se negaba a suscribir contratos y a prestar sus servicios. </w:t>
      </w:r>
    </w:p>
    <w:p w:rsidR="00D27E62" w:rsidRPr="00D27E62" w:rsidRDefault="00D27E62" w:rsidP="00D27E62">
      <w:pPr>
        <w:pStyle w:val="Prrafodelista"/>
        <w:jc w:val="both"/>
        <w:rPr>
          <w:rFonts w:ascii="Arial Narrow" w:hAnsi="Arial Narrow"/>
        </w:rPr>
      </w:pPr>
      <w:r w:rsidRPr="00D27E62">
        <w:rPr>
          <w:rFonts w:ascii="Arial Narrow" w:hAnsi="Arial Narrow"/>
        </w:rPr>
        <w:t>•</w:t>
      </w:r>
      <w:r w:rsidRPr="00D27E62">
        <w:rPr>
          <w:rFonts w:ascii="Arial Narrow" w:hAnsi="Arial Narrow"/>
        </w:rPr>
        <w:tab/>
        <w:t xml:space="preserve">De esta forma, el Consorcio debió asumir la contratación de los servicios de salud para garantizar la prestación de los mismos a partir del 1 de febrero de 2016, con el agravante que el Consorcio no disponía de la capacidad operativa para la suscripción de los contratos requeridos a nivel </w:t>
      </w:r>
      <w:proofErr w:type="spellStart"/>
      <w:r w:rsidRPr="00D27E62">
        <w:rPr>
          <w:rFonts w:ascii="Arial Narrow" w:hAnsi="Arial Narrow"/>
        </w:rPr>
        <w:t>intramural</w:t>
      </w:r>
      <w:proofErr w:type="spellEnd"/>
      <w:r w:rsidRPr="00D27E62">
        <w:rPr>
          <w:rFonts w:ascii="Arial Narrow" w:hAnsi="Arial Narrow"/>
        </w:rPr>
        <w:t xml:space="preserve"> y extramural. </w:t>
      </w:r>
    </w:p>
    <w:p w:rsidR="00D27E62" w:rsidRPr="00D27E62" w:rsidRDefault="00D27E62" w:rsidP="00D27E62">
      <w:pPr>
        <w:pStyle w:val="Prrafodelista"/>
        <w:jc w:val="both"/>
        <w:rPr>
          <w:rFonts w:ascii="Arial Narrow" w:hAnsi="Arial Narrow"/>
        </w:rPr>
      </w:pPr>
      <w:r w:rsidRPr="00D27E62">
        <w:rPr>
          <w:rFonts w:ascii="Arial Narrow" w:hAnsi="Arial Narrow"/>
        </w:rPr>
        <w:t>•</w:t>
      </w:r>
      <w:r w:rsidRPr="00D27E62">
        <w:rPr>
          <w:rFonts w:ascii="Arial Narrow" w:hAnsi="Arial Narrow"/>
        </w:rPr>
        <w:tab/>
        <w:t xml:space="preserve">La invitación realizada por el Consorcio para el suministro de medicamentos e insumos médicos y odontológicos a nivel </w:t>
      </w:r>
      <w:proofErr w:type="spellStart"/>
      <w:r w:rsidRPr="00D27E62">
        <w:rPr>
          <w:rFonts w:ascii="Arial Narrow" w:hAnsi="Arial Narrow"/>
        </w:rPr>
        <w:t>intramural</w:t>
      </w:r>
      <w:proofErr w:type="spellEnd"/>
      <w:r w:rsidRPr="00D27E62">
        <w:rPr>
          <w:rFonts w:ascii="Arial Narrow" w:hAnsi="Arial Narrow"/>
        </w:rPr>
        <w:t xml:space="preserve"> fue declarada desierta debido a que no se logró el interés de las empresas prestadoras. Por lo anterior, bajo los lineamientos del Consejo Directivo del Fondo hubo que adelantar una contratación de emergencia para la prestación de estos servicios. </w:t>
      </w:r>
    </w:p>
    <w:p w:rsidR="00D27E62" w:rsidRPr="00D27E62" w:rsidRDefault="00D27E62" w:rsidP="00D27E62">
      <w:pPr>
        <w:pStyle w:val="Prrafodelista"/>
        <w:jc w:val="both"/>
        <w:rPr>
          <w:rFonts w:ascii="Arial Narrow" w:hAnsi="Arial Narrow"/>
        </w:rPr>
      </w:pPr>
      <w:r w:rsidRPr="00D27E62">
        <w:rPr>
          <w:rFonts w:ascii="Arial Narrow" w:hAnsi="Arial Narrow"/>
        </w:rPr>
        <w:t>•</w:t>
      </w:r>
      <w:r w:rsidRPr="00D27E62">
        <w:rPr>
          <w:rFonts w:ascii="Arial Narrow" w:hAnsi="Arial Narrow"/>
        </w:rPr>
        <w:tab/>
        <w:t xml:space="preserve">En varios establecimientos de reclusión no se cuenta con hojas de vida para la contratación de personal </w:t>
      </w:r>
      <w:proofErr w:type="spellStart"/>
      <w:r w:rsidRPr="00D27E62">
        <w:rPr>
          <w:rFonts w:ascii="Arial Narrow" w:hAnsi="Arial Narrow"/>
        </w:rPr>
        <w:t>intramural</w:t>
      </w:r>
      <w:proofErr w:type="spellEnd"/>
      <w:r w:rsidRPr="00D27E62">
        <w:rPr>
          <w:rFonts w:ascii="Arial Narrow" w:hAnsi="Arial Narrow"/>
        </w:rPr>
        <w:t>, por lo cual se ha solicitado el apoyo del INPEC para ubicar y contratar a estos profesionales.</w:t>
      </w:r>
    </w:p>
    <w:p w:rsidR="00D27E62" w:rsidRPr="00D27E62" w:rsidRDefault="00D27E62" w:rsidP="00D27E62">
      <w:pPr>
        <w:pStyle w:val="Prrafodelista"/>
        <w:jc w:val="both"/>
        <w:rPr>
          <w:rFonts w:ascii="Arial Narrow" w:hAnsi="Arial Narrow"/>
        </w:rPr>
      </w:pPr>
      <w:r w:rsidRPr="00D27E62">
        <w:rPr>
          <w:rFonts w:ascii="Arial Narrow" w:hAnsi="Arial Narrow"/>
        </w:rPr>
        <w:t>•</w:t>
      </w:r>
      <w:r w:rsidRPr="00D27E62">
        <w:rPr>
          <w:rFonts w:ascii="Arial Narrow" w:hAnsi="Arial Narrow"/>
        </w:rPr>
        <w:tab/>
        <w:t xml:space="preserve">La red de prestadores de servicios extramurales ha sido reticente a suscribir contratos con el Consorcio por la experiencia previa con CAPRECOM en cuanto al pago de los servicios de salud prestados. De esta forma, se cuenta con el apoyo del Ministerio de  Salud y la Superintendencia de Salud, quienes a través de circulares han conminado a la red pública a la suscripción de contratos para la prestación de servicios de salud a la población privada de la libertad. </w:t>
      </w:r>
    </w:p>
    <w:p w:rsidR="00D27E62" w:rsidRPr="00D27E62" w:rsidRDefault="00D27E62" w:rsidP="00D27E62">
      <w:pPr>
        <w:pStyle w:val="Prrafodelista"/>
        <w:jc w:val="both"/>
        <w:rPr>
          <w:rFonts w:ascii="Arial Narrow" w:hAnsi="Arial Narrow"/>
        </w:rPr>
      </w:pPr>
      <w:r w:rsidRPr="00D27E62">
        <w:rPr>
          <w:rFonts w:ascii="Arial Narrow" w:hAnsi="Arial Narrow"/>
        </w:rPr>
        <w:t>•</w:t>
      </w:r>
      <w:r w:rsidRPr="00D27E62">
        <w:rPr>
          <w:rFonts w:ascii="Arial Narrow" w:hAnsi="Arial Narrow"/>
        </w:rPr>
        <w:tab/>
        <w:t xml:space="preserve">No se cuenta con información histórica para adelantar estudios de mercado o invitaciones a presentar propuestas de prestación de servicios de salud, lo cual ha retrasado la contratación de los mismos y ha obligado al Consorcio a levantar la información de cero con el apoyo del INPEC y de la central de referencia y </w:t>
      </w:r>
      <w:proofErr w:type="spellStart"/>
      <w:r w:rsidRPr="00D27E62">
        <w:rPr>
          <w:rFonts w:ascii="Arial Narrow" w:hAnsi="Arial Narrow"/>
        </w:rPr>
        <w:t>contrarreferencia</w:t>
      </w:r>
      <w:proofErr w:type="spellEnd"/>
      <w:r w:rsidRPr="00D27E62">
        <w:rPr>
          <w:rFonts w:ascii="Arial Narrow" w:hAnsi="Arial Narrow"/>
        </w:rPr>
        <w:t xml:space="preserve">, especialmente para los casos de recolección de residuos hospitalarios, atención integral a población que convive con VIH, atención a pacientes con insuficiencia renal crónica, servicio de asepsia de áreas de sanidad, suministro de prótesis y </w:t>
      </w:r>
      <w:proofErr w:type="spellStart"/>
      <w:r w:rsidRPr="00D27E62">
        <w:rPr>
          <w:rFonts w:ascii="Arial Narrow" w:hAnsi="Arial Narrow"/>
        </w:rPr>
        <w:t>órtesis</w:t>
      </w:r>
      <w:proofErr w:type="spellEnd"/>
      <w:r w:rsidRPr="00D27E62">
        <w:rPr>
          <w:rFonts w:ascii="Arial Narrow" w:hAnsi="Arial Narrow"/>
        </w:rPr>
        <w:t xml:space="preserve">, transporte </w:t>
      </w:r>
      <w:proofErr w:type="spellStart"/>
      <w:r w:rsidRPr="00D27E62">
        <w:rPr>
          <w:rFonts w:ascii="Arial Narrow" w:hAnsi="Arial Narrow"/>
        </w:rPr>
        <w:t>medicalizado</w:t>
      </w:r>
      <w:proofErr w:type="spellEnd"/>
      <w:r w:rsidRPr="00D27E62">
        <w:rPr>
          <w:rFonts w:ascii="Arial Narrow" w:hAnsi="Arial Narrow"/>
        </w:rPr>
        <w:t xml:space="preserve">, papelería asistencial, laboratorio clínico, entre otros. </w:t>
      </w:r>
    </w:p>
    <w:p w:rsidR="00A60360" w:rsidRPr="00A60360" w:rsidRDefault="00A60360" w:rsidP="00A60360">
      <w:pPr>
        <w:shd w:val="clear" w:color="auto" w:fill="FFFFFF"/>
        <w:spacing w:line="221" w:lineRule="atLeast"/>
        <w:ind w:right="49"/>
        <w:jc w:val="both"/>
        <w:rPr>
          <w:rFonts w:ascii="Arial Narrow" w:hAnsi="Arial Narrow"/>
        </w:rPr>
      </w:pPr>
    </w:p>
    <w:p w:rsidR="00A60360" w:rsidRPr="00006E0E" w:rsidRDefault="00006E0E" w:rsidP="00006E0E">
      <w:pPr>
        <w:widowControl w:val="0"/>
        <w:autoSpaceDE w:val="0"/>
        <w:autoSpaceDN w:val="0"/>
        <w:adjustRightInd w:val="0"/>
        <w:jc w:val="both"/>
        <w:rPr>
          <w:rFonts w:ascii="Arial Narrow" w:hAnsi="Arial Narrow" w:cs="Arial"/>
          <w:i/>
        </w:rPr>
      </w:pPr>
      <w:r>
        <w:rPr>
          <w:rFonts w:ascii="Arial Narrow" w:hAnsi="Arial Narrow" w:cs="Arial"/>
          <w:i/>
        </w:rPr>
        <w:t xml:space="preserve">6. </w:t>
      </w:r>
      <w:r w:rsidR="00A60360" w:rsidRPr="00006E0E">
        <w:rPr>
          <w:rFonts w:ascii="Arial Narrow" w:hAnsi="Arial Narrow" w:cs="Arial"/>
          <w:i/>
        </w:rPr>
        <w:t>¿Cuál es la propuesta que tiene la Entidad para reducir el hacinamiento carcelario, con la actual política penitenciaria que tiene nuestro país?</w:t>
      </w:r>
    </w:p>
    <w:p w:rsidR="00A60360" w:rsidRDefault="00A60360" w:rsidP="00A60360">
      <w:pPr>
        <w:widowControl w:val="0"/>
        <w:autoSpaceDE w:val="0"/>
        <w:autoSpaceDN w:val="0"/>
        <w:adjustRightInd w:val="0"/>
        <w:ind w:left="720"/>
        <w:jc w:val="both"/>
        <w:rPr>
          <w:rFonts w:ascii="Arial Narrow" w:hAnsi="Arial Narrow" w:cs="Arial"/>
          <w:i/>
        </w:rPr>
      </w:pPr>
    </w:p>
    <w:p w:rsidR="00A60360" w:rsidRPr="00A60360" w:rsidRDefault="00A60360" w:rsidP="00A60360">
      <w:pPr>
        <w:widowControl w:val="0"/>
        <w:autoSpaceDE w:val="0"/>
        <w:autoSpaceDN w:val="0"/>
        <w:adjustRightInd w:val="0"/>
        <w:ind w:left="720"/>
        <w:jc w:val="both"/>
        <w:rPr>
          <w:rFonts w:ascii="Arial Narrow" w:hAnsi="Arial Narrow" w:cs="Arial"/>
          <w:b/>
          <w:i/>
        </w:rPr>
      </w:pPr>
      <w:r w:rsidRPr="00A60360">
        <w:rPr>
          <w:rFonts w:ascii="Arial Narrow" w:hAnsi="Arial Narrow" w:cs="Arial"/>
          <w:b/>
          <w:i/>
        </w:rPr>
        <w:t xml:space="preserve">Respuesta: </w:t>
      </w:r>
    </w:p>
    <w:p w:rsidR="00A60360" w:rsidRPr="00A60360" w:rsidRDefault="00A60360" w:rsidP="00A60360">
      <w:pPr>
        <w:widowControl w:val="0"/>
        <w:autoSpaceDE w:val="0"/>
        <w:autoSpaceDN w:val="0"/>
        <w:adjustRightInd w:val="0"/>
        <w:jc w:val="both"/>
        <w:rPr>
          <w:rFonts w:ascii="Arial Narrow" w:hAnsi="Arial Narrow" w:cs="Arial"/>
          <w:b/>
        </w:rPr>
      </w:pPr>
    </w:p>
    <w:p w:rsidR="00A60360" w:rsidRPr="00A60360" w:rsidRDefault="00A60360" w:rsidP="00A60360">
      <w:pPr>
        <w:jc w:val="both"/>
        <w:rPr>
          <w:rFonts w:ascii="Arial Narrow" w:hAnsi="Arial Narrow"/>
        </w:rPr>
      </w:pPr>
      <w:r w:rsidRPr="00A60360">
        <w:rPr>
          <w:rFonts w:ascii="Arial Narrow" w:hAnsi="Arial Narrow"/>
        </w:rPr>
        <w:t>Por el alto grado de deterioro de los ERON, que fueron construidos con anterioridad al año 2000 (1ra. Generación) y que por las condiciones propias en que fueron inicialmente concebidos, no cumplen con los indicadores mínimos de habitabilidad y tratamiento que requiere el interno para su vida dentro de la reclusión, es necesario continuar con el desarrollo de nuevos establecimientos que ofrezcan la calidad requerida y que ayuden gradualmente a reducir el hacinamiento y a reemplazar las infraestructuras no aptas.</w:t>
      </w:r>
    </w:p>
    <w:p w:rsidR="00A60360" w:rsidRPr="00A60360" w:rsidRDefault="00A60360" w:rsidP="00A60360">
      <w:pPr>
        <w:jc w:val="both"/>
        <w:rPr>
          <w:rFonts w:ascii="Arial Narrow" w:hAnsi="Arial Narrow"/>
        </w:rPr>
      </w:pPr>
    </w:p>
    <w:p w:rsidR="00A60360" w:rsidRPr="00A60360" w:rsidRDefault="00A60360" w:rsidP="00A60360">
      <w:pPr>
        <w:jc w:val="both"/>
        <w:rPr>
          <w:rFonts w:ascii="Arial Narrow" w:hAnsi="Arial Narrow"/>
        </w:rPr>
      </w:pPr>
      <w:r w:rsidRPr="00A60360">
        <w:rPr>
          <w:rFonts w:ascii="Arial Narrow" w:hAnsi="Arial Narrow"/>
        </w:rPr>
        <w:t>Las instituciones de control han referido de manera general como una de las causas de hacinamiento la falta de infraestructura idónea que permita una reclusión digna, esto sumado a los niveles de crecimiento de la población carcelaria que se ha registrado durante los últimos 10 años.</w:t>
      </w:r>
    </w:p>
    <w:p w:rsidR="00A60360" w:rsidRPr="00A60360" w:rsidRDefault="00A60360" w:rsidP="00A60360">
      <w:pPr>
        <w:jc w:val="both"/>
        <w:rPr>
          <w:rFonts w:ascii="Arial Narrow" w:hAnsi="Arial Narrow"/>
        </w:rPr>
      </w:pPr>
      <w:r w:rsidRPr="00A60360">
        <w:rPr>
          <w:rFonts w:ascii="Arial Narrow" w:hAnsi="Arial Narrow"/>
        </w:rPr>
        <w:t xml:space="preserve">En aras de disminuir el índice de hacinamiento y fortalecer la infraestructura penitenciaria del país, el cual tendrá una vigencia desde el año 2016 hasta el 2021, se viene trabajando desde la Unidad de Servicios Penitenciarios y Carcelario –USPEC- un proyecto que permitirá aumentar en 6.680 cupos penitenciarios, representados en la construcción de nuevos establecimientos en los municipios de Pereira (Risaralda), Sabanas de San Ángel (Magdalena) y Riohacha (La Guajira), y la ampliación de un nuevo sector de mediana seguridad en el Establecimiento Penitenciario de Mediana Seguridad y Carcelario -  EPMSC San Gil (Santander). </w:t>
      </w:r>
    </w:p>
    <w:p w:rsidR="00A60360" w:rsidRPr="00A60360" w:rsidRDefault="00A60360" w:rsidP="00A60360">
      <w:pPr>
        <w:jc w:val="both"/>
        <w:rPr>
          <w:rFonts w:ascii="Arial Narrow" w:hAnsi="Arial Narrow"/>
        </w:rPr>
      </w:pPr>
      <w:r w:rsidRPr="00A60360">
        <w:rPr>
          <w:rFonts w:ascii="Arial Narrow" w:hAnsi="Arial Narrow"/>
        </w:rPr>
        <w:t>Por ello se vienen desarrollando esquemas de vigencias futuras que financien este proyecto en el período mencionado.</w:t>
      </w:r>
    </w:p>
    <w:p w:rsidR="00A60360" w:rsidRPr="00A60360" w:rsidRDefault="00A60360" w:rsidP="00A60360">
      <w:pPr>
        <w:jc w:val="both"/>
        <w:rPr>
          <w:rFonts w:ascii="Arial Narrow" w:hAnsi="Arial Narrow"/>
        </w:rPr>
      </w:pPr>
    </w:p>
    <w:p w:rsidR="00A60360" w:rsidRDefault="00A60360" w:rsidP="00A60360">
      <w:pPr>
        <w:jc w:val="both"/>
        <w:rPr>
          <w:rFonts w:ascii="Arial Narrow" w:hAnsi="Arial Narrow"/>
          <w:lang w:val="es-MX"/>
        </w:rPr>
      </w:pPr>
      <w:r w:rsidRPr="00A60360">
        <w:rPr>
          <w:rFonts w:ascii="Arial Narrow" w:hAnsi="Arial Narrow"/>
          <w:lang w:val="es-MX"/>
        </w:rPr>
        <w:t xml:space="preserve">Teniendo presente el escenario expuesto, la Dirección de Infraestructura de la USPEC, enmarcó su plan de inversión en el proyecto de </w:t>
      </w:r>
      <w:r w:rsidRPr="00A60360">
        <w:rPr>
          <w:rFonts w:ascii="Arial Narrow" w:hAnsi="Arial Narrow" w:cs="Arial"/>
          <w:b/>
          <w:i/>
        </w:rPr>
        <w:t>CONSTRUCCIÓN Y AMPLIACIÓN DE INFRAESTRUCTURA PARA LA GENERACIÓN DE CUPOS EN LOS ESTABLECIMIENTOS DE RECLUSIÓN DEL ORDEN NACIONAL</w:t>
      </w:r>
      <w:r w:rsidRPr="00A60360">
        <w:rPr>
          <w:rFonts w:ascii="Arial Narrow" w:hAnsi="Arial Narrow"/>
          <w:b/>
          <w:i/>
        </w:rPr>
        <w:t xml:space="preserve"> – ERON</w:t>
      </w:r>
      <w:r w:rsidRPr="00A60360">
        <w:rPr>
          <w:rFonts w:ascii="Arial Narrow" w:hAnsi="Arial Narrow"/>
          <w:lang w:val="es-MX"/>
        </w:rPr>
        <w:t xml:space="preserve">, que incluye los programas de ampliación de cupos, rehabilitación, construcción de pabellones y diseño y construcción de ERON, los cuales contribuirán al mejoramiento del sistema penitenciario y carcelario, a brindar los espacios y a generar las áreas necesarias para la permanencia de la PPL y al </w:t>
      </w:r>
      <w:proofErr w:type="spellStart"/>
      <w:r w:rsidRPr="00A60360">
        <w:rPr>
          <w:rFonts w:ascii="Arial Narrow" w:hAnsi="Arial Narrow"/>
          <w:lang w:val="es-MX"/>
        </w:rPr>
        <w:t>deshacinamiento</w:t>
      </w:r>
      <w:proofErr w:type="spellEnd"/>
      <w:r w:rsidRPr="00A60360">
        <w:rPr>
          <w:rFonts w:ascii="Arial Narrow" w:hAnsi="Arial Narrow"/>
          <w:lang w:val="es-MX"/>
        </w:rPr>
        <w:t>, como se puede apreciar en la siguiente gráfica:</w:t>
      </w: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A60360" w:rsidRDefault="00A60360" w:rsidP="00A60360">
      <w:pPr>
        <w:jc w:val="both"/>
        <w:rPr>
          <w:rFonts w:ascii="Arial Narrow" w:hAnsi="Arial Narrow"/>
          <w:lang w:val="es-MX"/>
        </w:rPr>
      </w:pPr>
      <w:r w:rsidRPr="00A60360">
        <w:rPr>
          <w:rFonts w:ascii="Arial Narrow" w:hAnsi="Arial Narrow"/>
          <w:noProof/>
          <w:lang w:val="es-CO" w:eastAsia="es-CO"/>
        </w:rPr>
        <mc:AlternateContent>
          <mc:Choice Requires="wpg">
            <w:drawing>
              <wp:anchor distT="0" distB="0" distL="114300" distR="114300" simplePos="0" relativeHeight="251659264" behindDoc="0" locked="0" layoutInCell="1" allowOverlap="1" wp14:anchorId="7AA9AD9E" wp14:editId="5A768793">
                <wp:simplePos x="0" y="0"/>
                <wp:positionH relativeFrom="column">
                  <wp:posOffset>152317</wp:posOffset>
                </wp:positionH>
                <wp:positionV relativeFrom="paragraph">
                  <wp:posOffset>176502</wp:posOffset>
                </wp:positionV>
                <wp:extent cx="5461635" cy="5328285"/>
                <wp:effectExtent l="0" t="0" r="5715" b="5715"/>
                <wp:wrapNone/>
                <wp:docPr id="49" name="Grupo 49"/>
                <wp:cNvGraphicFramePr/>
                <a:graphic xmlns:a="http://schemas.openxmlformats.org/drawingml/2006/main">
                  <a:graphicData uri="http://schemas.microsoft.com/office/word/2010/wordprocessingGroup">
                    <wpg:wgp>
                      <wpg:cNvGrpSpPr/>
                      <wpg:grpSpPr>
                        <a:xfrm>
                          <a:off x="0" y="0"/>
                          <a:ext cx="5461635" cy="5328285"/>
                          <a:chOff x="0" y="0"/>
                          <a:chExt cx="5461635" cy="5328285"/>
                        </a:xfrm>
                      </wpg:grpSpPr>
                      <wpg:grpSp>
                        <wpg:cNvPr id="50" name="Grupo 50"/>
                        <wpg:cNvGrpSpPr/>
                        <wpg:grpSpPr>
                          <a:xfrm>
                            <a:off x="0" y="0"/>
                            <a:ext cx="5461635" cy="5328285"/>
                            <a:chOff x="0" y="0"/>
                            <a:chExt cx="5461635" cy="5328285"/>
                          </a:xfrm>
                        </wpg:grpSpPr>
                        <pic:pic xmlns:pic="http://schemas.openxmlformats.org/drawingml/2006/picture">
                          <pic:nvPicPr>
                            <pic:cNvPr id="51" name="Picture 4"/>
                            <pic:cNvPicPr/>
                          </pic:nvPicPr>
                          <pic:blipFill rotWithShape="1">
                            <a:blip r:embed="rId50">
                              <a:extLst>
                                <a:ext uri="{28A0092B-C50C-407E-A947-70E740481C1C}">
                                  <a14:useLocalDpi xmlns:a14="http://schemas.microsoft.com/office/drawing/2010/main" val="0"/>
                                </a:ext>
                              </a:extLst>
                            </a:blip>
                            <a:srcRect r="13906"/>
                            <a:stretch/>
                          </pic:blipFill>
                          <pic:spPr bwMode="auto">
                            <a:xfrm>
                              <a:off x="0" y="0"/>
                              <a:ext cx="5461635" cy="5328285"/>
                            </a:xfrm>
                            <a:prstGeom prst="rect">
                              <a:avLst/>
                            </a:prstGeom>
                            <a:noFill/>
                            <a:ln>
                              <a:noFill/>
                            </a:ln>
                            <a:extLst>
                              <a:ext uri="{53640926-AAD7-44D8-BBD7-CCE9431645EC}">
                                <a14:shadowObscured xmlns:a14="http://schemas.microsoft.com/office/drawing/2010/main"/>
                              </a:ext>
                            </a:extLst>
                          </pic:spPr>
                        </pic:pic>
                        <wps:wsp>
                          <wps:cNvPr id="52" name="CuadroTexto 11"/>
                          <wps:cNvSpPr txBox="1"/>
                          <wps:spPr>
                            <a:xfrm>
                              <a:off x="2775005" y="4595854"/>
                              <a:ext cx="657860" cy="342265"/>
                            </a:xfrm>
                            <a:prstGeom prst="rect">
                              <a:avLst/>
                            </a:prstGeom>
                            <a:noFill/>
                          </wps:spPr>
                          <wps:txbx>
                            <w:txbxContent>
                              <w:p w:rsidR="009E389E" w:rsidRPr="00BA006F" w:rsidRDefault="009E389E" w:rsidP="00A60360">
                                <w:pPr>
                                  <w:pStyle w:val="NormalWeb"/>
                                  <w:rPr>
                                    <w:rFonts w:ascii="Arial Black" w:hAnsi="Arial Black"/>
                                  </w:rPr>
                                </w:pPr>
                                <w:r w:rsidRPr="00A60360">
                                  <w:rPr>
                                    <w:rFonts w:ascii="Arial Black" w:hAnsi="Arial Black"/>
                                    <w:color w:val="000000"/>
                                    <w:kern w:val="24"/>
                                    <w:sz w:val="28"/>
                                    <w:szCs w:val="28"/>
                                  </w:rPr>
                                  <w:t>2016</w:t>
                                </w:r>
                              </w:p>
                            </w:txbxContent>
                          </wps:txbx>
                          <wps:bodyPr wrap="none" rtlCol="0">
                            <a:spAutoFit/>
                          </wps:bodyPr>
                        </wps:wsp>
                        <wps:wsp>
                          <wps:cNvPr id="53" name="CuadroTexto 13"/>
                          <wps:cNvSpPr txBox="1"/>
                          <wps:spPr>
                            <a:xfrm>
                              <a:off x="4476585" y="4611757"/>
                              <a:ext cx="657860" cy="342265"/>
                            </a:xfrm>
                            <a:prstGeom prst="rect">
                              <a:avLst/>
                            </a:prstGeom>
                            <a:noFill/>
                          </wps:spPr>
                          <wps:txbx>
                            <w:txbxContent>
                              <w:p w:rsidR="009E389E" w:rsidRPr="00BA006F" w:rsidRDefault="009E389E" w:rsidP="00A60360">
                                <w:pPr>
                                  <w:pStyle w:val="NormalWeb"/>
                                  <w:rPr>
                                    <w:rFonts w:ascii="Arial Black" w:hAnsi="Arial Black"/>
                                  </w:rPr>
                                </w:pPr>
                                <w:r w:rsidRPr="00A60360">
                                  <w:rPr>
                                    <w:rFonts w:ascii="Arial Black" w:hAnsi="Arial Black"/>
                                    <w:color w:val="000000"/>
                                    <w:kern w:val="24"/>
                                    <w:sz w:val="28"/>
                                    <w:szCs w:val="28"/>
                                  </w:rPr>
                                  <w:t>2022</w:t>
                                </w:r>
                              </w:p>
                            </w:txbxContent>
                          </wps:txbx>
                          <wps:bodyPr wrap="none" rtlCol="0">
                            <a:spAutoFit/>
                          </wps:bodyPr>
                        </wps:wsp>
                        <wps:wsp>
                          <wps:cNvPr id="54" name="Rectángulo redondeado 3"/>
                          <wps:cNvSpPr/>
                          <wps:spPr>
                            <a:xfrm>
                              <a:off x="636105" y="143124"/>
                              <a:ext cx="4536504" cy="504056"/>
                            </a:xfrm>
                            <a:prstGeom prst="roundRect">
                              <a:avLst/>
                            </a:prstGeom>
                            <a:solidFill>
                              <a:srgbClr val="A5A5A5"/>
                            </a:solidFill>
                            <a:ln w="6350" cap="flat" cmpd="sng" algn="ctr">
                              <a:noFill/>
                              <a:prstDash val="solid"/>
                              <a:miter lim="800000"/>
                            </a:ln>
                            <a:effectLst/>
                          </wps:spPr>
                          <wps:txbx>
                            <w:txbxContent>
                              <w:p w:rsidR="009E389E" w:rsidRDefault="009E389E" w:rsidP="00A60360">
                                <w:pPr>
                                  <w:pStyle w:val="NormalWeb"/>
                                  <w:jc w:val="center"/>
                                </w:pPr>
                                <w:r w:rsidRPr="00A60360">
                                  <w:rPr>
                                    <w:rFonts w:ascii="Calibri" w:hAnsi="Calibri"/>
                                    <w:color w:val="FFFFFF"/>
                                    <w:kern w:val="24"/>
                                    <w:sz w:val="36"/>
                                    <w:szCs w:val="36"/>
                                  </w:rPr>
                                  <w:t>PLAN DE INVERSIÓN - CUPOS</w:t>
                                </w:r>
                              </w:p>
                            </w:txbxContent>
                          </wps:txbx>
                          <wps:bodyPr rtlCol="0" anchor="ctr"/>
                        </wps:wsp>
                        <wps:wsp>
                          <wps:cNvPr id="55" name="Rectángulo redondeado 17"/>
                          <wps:cNvSpPr/>
                          <wps:spPr>
                            <a:xfrm>
                              <a:off x="349858" y="715618"/>
                              <a:ext cx="5040560" cy="432048"/>
                            </a:xfrm>
                            <a:prstGeom prst="roundRect">
                              <a:avLst/>
                            </a:prstGeom>
                            <a:solidFill>
                              <a:srgbClr val="70AD47"/>
                            </a:solidFill>
                            <a:ln w="6350" cap="flat" cmpd="sng" algn="ctr">
                              <a:noFill/>
                              <a:prstDash val="solid"/>
                              <a:miter lim="800000"/>
                            </a:ln>
                            <a:effectLst/>
                          </wps:spPr>
                          <wps:txbx>
                            <w:txbxContent>
                              <w:p w:rsidR="009E389E" w:rsidRDefault="009E389E" w:rsidP="00A60360">
                                <w:pPr>
                                  <w:pStyle w:val="NormalWeb"/>
                                  <w:jc w:val="center"/>
                                </w:pPr>
                                <w:r w:rsidRPr="00A60360">
                                  <w:rPr>
                                    <w:rFonts w:ascii="Calibri" w:hAnsi="Calibri"/>
                                    <w:color w:val="FFFFFF"/>
                                    <w:kern w:val="24"/>
                                    <w:sz w:val="36"/>
                                    <w:szCs w:val="36"/>
                                  </w:rPr>
                                  <w:t>Dirección de Infraestructura USPEC</w:t>
                                </w:r>
                              </w:p>
                            </w:txbxContent>
                          </wps:txbx>
                          <wps:bodyPr rtlCol="0" anchor="ctr"/>
                        </wps:wsp>
                        <wps:wsp>
                          <wps:cNvPr id="56" name="CuadroTexto 15"/>
                          <wps:cNvSpPr txBox="1"/>
                          <wps:spPr>
                            <a:xfrm>
                              <a:off x="477078" y="3856383"/>
                              <a:ext cx="1007110" cy="234950"/>
                            </a:xfrm>
                            <a:prstGeom prst="rect">
                              <a:avLst/>
                            </a:prstGeom>
                            <a:noFill/>
                          </wps:spPr>
                          <wps:txbx>
                            <w:txbxContent>
                              <w:p w:rsidR="009E389E" w:rsidRPr="00BA006F" w:rsidRDefault="009E389E" w:rsidP="00A60360">
                                <w:pPr>
                                  <w:pStyle w:val="NormalWeb"/>
                                  <w:rPr>
                                    <w:rFonts w:ascii="Arial Black" w:hAnsi="Arial Black" w:cs="Arial"/>
                                    <w:b/>
                                    <w:sz w:val="16"/>
                                    <w:szCs w:val="16"/>
                                  </w:rPr>
                                </w:pPr>
                                <w:r w:rsidRPr="00A60360">
                                  <w:rPr>
                                    <w:rFonts w:ascii="Arial Black" w:hAnsi="Arial Black" w:cs="Arial"/>
                                    <w:b/>
                                    <w:color w:val="000000"/>
                                    <w:kern w:val="24"/>
                                    <w:sz w:val="16"/>
                                    <w:szCs w:val="16"/>
                                  </w:rPr>
                                  <w:t>TIPO COLONIA</w:t>
                                </w:r>
                              </w:p>
                            </w:txbxContent>
                          </wps:txbx>
                          <wps:bodyPr wrap="none" rtlCol="0">
                            <a:spAutoFit/>
                          </wps:bodyPr>
                        </wps:wsp>
                        <wps:wsp>
                          <wps:cNvPr id="57" name="CuadroTexto 9"/>
                          <wps:cNvSpPr txBox="1"/>
                          <wps:spPr>
                            <a:xfrm>
                              <a:off x="111318" y="2806811"/>
                              <a:ext cx="1752600" cy="377825"/>
                            </a:xfrm>
                            <a:prstGeom prst="rect">
                              <a:avLst/>
                            </a:prstGeom>
                            <a:noFill/>
                          </wps:spPr>
                          <wps:txbx>
                            <w:txbxContent>
                              <w:p w:rsidR="009E389E" w:rsidRPr="00BA006F" w:rsidRDefault="009E389E" w:rsidP="00A60360">
                                <w:pPr>
                                  <w:pStyle w:val="NormalWeb"/>
                                  <w:jc w:val="center"/>
                                  <w:rPr>
                                    <w:rFonts w:ascii="Arial Black" w:hAnsi="Arial Black"/>
                                    <w:sz w:val="16"/>
                                    <w:szCs w:val="16"/>
                                  </w:rPr>
                                </w:pPr>
                                <w:r w:rsidRPr="00A60360">
                                  <w:rPr>
                                    <w:rFonts w:ascii="Arial Black" w:hAnsi="Arial Black"/>
                                    <w:color w:val="000000"/>
                                    <w:kern w:val="24"/>
                                    <w:sz w:val="16"/>
                                    <w:szCs w:val="16"/>
                                  </w:rPr>
                                  <w:t>NUEVOS SECTORES DE MEDIANA SEGURIDAD</w:t>
                                </w:r>
                              </w:p>
                            </w:txbxContent>
                          </wps:txbx>
                          <wps:bodyPr wrap="square" rtlCol="0">
                            <a:spAutoFit/>
                          </wps:bodyPr>
                        </wps:wsp>
                      </wpg:grpSp>
                      <wps:wsp>
                        <wps:cNvPr id="58" name="Rectángulo redondeado 18"/>
                        <wps:cNvSpPr/>
                        <wps:spPr>
                          <a:xfrm>
                            <a:off x="341906" y="1272209"/>
                            <a:ext cx="1368152" cy="360040"/>
                          </a:xfrm>
                          <a:prstGeom prst="roundRect">
                            <a:avLst/>
                          </a:prstGeom>
                          <a:solidFill>
                            <a:srgbClr val="A5A5A5"/>
                          </a:solidFill>
                          <a:ln w="6350" cap="flat" cmpd="sng" algn="ctr">
                            <a:noFill/>
                            <a:prstDash val="solid"/>
                            <a:miter lim="800000"/>
                          </a:ln>
                          <a:effectLst/>
                        </wps:spPr>
                        <wps:txbx>
                          <w:txbxContent>
                            <w:p w:rsidR="009E389E" w:rsidRDefault="009E389E" w:rsidP="00A60360">
                              <w:pPr>
                                <w:pStyle w:val="NormalWeb"/>
                                <w:jc w:val="center"/>
                              </w:pPr>
                              <w:r w:rsidRPr="00A60360">
                                <w:rPr>
                                  <w:rFonts w:ascii="Calibri" w:hAnsi="Calibri"/>
                                  <w:color w:val="FFFFFF"/>
                                  <w:kern w:val="24"/>
                                  <w:sz w:val="28"/>
                                  <w:szCs w:val="28"/>
                                </w:rPr>
                                <w:t>PROGRAMAS</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A9AD9E" id="Grupo 49" o:spid="_x0000_s1026" style="position:absolute;left:0;text-align:left;margin-left:12pt;margin-top:13.9pt;width:430.05pt;height:419.55pt;z-index:251659264;mso-width-relative:margin;mso-height-relative:margin" coordsize="54616,5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">
                <v:group id="Grupo 50" o:spid="_x0000_s1027" style="position:absolute;width:54616;height:53282" coordsize="54616,5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4616;height:53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jLCAAAA2wAAAA8AAABkcnMvZG93bnJldi54bWxEj0FrAjEUhO8F/0N4greaTcEiq1FUsKjt&#10;RSuen5tndnHzsmyirv++KRR6HGbmG2Y671wt7tSGyrMGNcxAEBfeVGw1HL/Xr2MQISIbrD2ThicF&#10;mM96L1PMjX/wnu6HaEWCcMhRQxljk0sZipIchqFviJN38a3DmGRrpWnxkeCulm9Z9i4dVpwWSmxo&#10;VVJxPdycBvzYqv1JqaU9V8tPb3bj28V+aT3od4sJiEhd/A//tTdGw0jB75f0A+T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0YywgAAANsAAAAPAAAAAAAAAAAAAAAAAJ8C&#10;AABkcnMvZG93bnJldi54bWxQSwUGAAAAAAQABAD3AAAAjgMAAAAA&#10;">
                    <v:imagedata r:id="rId51" o:title="" cropright="9113f"/>
                  </v:shape>
                  <v:shapetype id="_x0000_t202" coordsize="21600,21600" o:spt="202" path="m,l,21600r21600,l21600,xe">
                    <v:stroke joinstyle="miter"/>
                    <v:path gradientshapeok="t" o:connecttype="rect"/>
                  </v:shapetype>
                  <v:shape id="CuadroTexto 11" o:spid="_x0000_s1029" type="#_x0000_t202" style="position:absolute;left:27750;top:45958;width:6578;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9E389E" w:rsidRPr="00BA006F" w:rsidRDefault="009E389E" w:rsidP="00A60360">
                          <w:pPr>
                            <w:pStyle w:val="NormalWeb"/>
                            <w:rPr>
                              <w:rFonts w:ascii="Arial Black" w:hAnsi="Arial Black"/>
                            </w:rPr>
                          </w:pPr>
                          <w:r w:rsidRPr="00A60360">
                            <w:rPr>
                              <w:rFonts w:ascii="Arial Black" w:hAnsi="Arial Black"/>
                              <w:color w:val="000000"/>
                              <w:kern w:val="24"/>
                              <w:sz w:val="28"/>
                              <w:szCs w:val="28"/>
                            </w:rPr>
                            <w:t>2016</w:t>
                          </w:r>
                        </w:p>
                      </w:txbxContent>
                    </v:textbox>
                  </v:shape>
                  <v:shape id="CuadroTexto 13" o:spid="_x0000_s1030" type="#_x0000_t202" style="position:absolute;left:44765;top:46117;width:6579;height:3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9E389E" w:rsidRPr="00BA006F" w:rsidRDefault="009E389E" w:rsidP="00A60360">
                          <w:pPr>
                            <w:pStyle w:val="NormalWeb"/>
                            <w:rPr>
                              <w:rFonts w:ascii="Arial Black" w:hAnsi="Arial Black"/>
                            </w:rPr>
                          </w:pPr>
                          <w:r w:rsidRPr="00A60360">
                            <w:rPr>
                              <w:rFonts w:ascii="Arial Black" w:hAnsi="Arial Black"/>
                              <w:color w:val="000000"/>
                              <w:kern w:val="24"/>
                              <w:sz w:val="28"/>
                              <w:szCs w:val="28"/>
                            </w:rPr>
                            <w:t>2022</w:t>
                          </w:r>
                        </w:p>
                      </w:txbxContent>
                    </v:textbox>
                  </v:shape>
                  <v:roundrect id="Rectángulo redondeado 3" o:spid="_x0000_s1031" style="position:absolute;left:6361;top:1431;width:45365;height:5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ptsMA&#10;AADbAAAADwAAAGRycy9kb3ducmV2LnhtbESPQWvCQBSE70L/w/IKXoLZ1VopqZugBWmuTb14e2Rf&#10;k2D2bZrdavz3bqHQ4zAz3zDbYrK9uNDoO8calqkCQVw703Gj4fh5WLyA8AHZYO+YNNzIQ5E/zLaY&#10;GXflD7pUoRERwj5DDW0IQyalr1uy6FM3EEfvy40WQ5RjI82I1wi3vVwptZEWO44LLQ701lJ9rn6s&#10;hm5fy/LpPH0nFb3fkpNTSu6U1vPHafcKItAU/sN/7dJoeF7D7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xptsMAAADbAAAADwAAAAAAAAAAAAAAAACYAgAAZHJzL2Rv&#10;d25yZXYueG1sUEsFBgAAAAAEAAQA9QAAAIgDAAAAAA==&#10;" fillcolor="#a5a5a5" stroked="f" strokeweight=".5pt">
                    <v:stroke joinstyle="miter"/>
                    <v:textbox>
                      <w:txbxContent>
                        <w:p w:rsidR="009E389E" w:rsidRDefault="009E389E" w:rsidP="00A60360">
                          <w:pPr>
                            <w:pStyle w:val="NormalWeb"/>
                            <w:jc w:val="center"/>
                          </w:pPr>
                          <w:r w:rsidRPr="00A60360">
                            <w:rPr>
                              <w:rFonts w:ascii="Calibri" w:hAnsi="Calibri"/>
                              <w:color w:val="FFFFFF"/>
                              <w:kern w:val="24"/>
                              <w:sz w:val="36"/>
                              <w:szCs w:val="36"/>
                            </w:rPr>
                            <w:t>PLAN DE INVERSIÓN - CUPOS</w:t>
                          </w:r>
                        </w:p>
                      </w:txbxContent>
                    </v:textbox>
                  </v:roundrect>
                  <v:roundrect id="Rectángulo redondeado 17" o:spid="_x0000_s1032" style="position:absolute;left:3498;top:7156;width:50406;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UpMMA&#10;AADbAAAADwAAAGRycy9kb3ducmV2LnhtbESPQYvCMBSE74L/ITxhb5oqtJRqFFcRXA8Luit4fDTP&#10;tm7zUpqo9d9vBMHjMDPfMLNFZ2pxo9ZVlhWMRxEI4tzqigsFvz+bYQrCeWSNtWVS8CAHi3m/N8NM&#10;2zvv6XbwhQgQdhkqKL1vMildXpJBN7INcfDOtjXog2wLqVu8B7ip5SSKEmmw4rBQYkOrkvK/w9Uo&#10;uHxXsW7Wp8nnOE2o+9omx326U+pj0C2nIDx1/h1+tbdaQRzD8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UpMMAAADbAAAADwAAAAAAAAAAAAAAAACYAgAAZHJzL2Rv&#10;d25yZXYueG1sUEsFBgAAAAAEAAQA9QAAAIgDAAAAAA==&#10;" fillcolor="#70ad47" stroked="f" strokeweight=".5pt">
                    <v:stroke joinstyle="miter"/>
                    <v:textbox>
                      <w:txbxContent>
                        <w:p w:rsidR="009E389E" w:rsidRDefault="009E389E" w:rsidP="00A60360">
                          <w:pPr>
                            <w:pStyle w:val="NormalWeb"/>
                            <w:jc w:val="center"/>
                          </w:pPr>
                          <w:r w:rsidRPr="00A60360">
                            <w:rPr>
                              <w:rFonts w:ascii="Calibri" w:hAnsi="Calibri"/>
                              <w:color w:val="FFFFFF"/>
                              <w:kern w:val="24"/>
                              <w:sz w:val="36"/>
                              <w:szCs w:val="36"/>
                            </w:rPr>
                            <w:t>Dirección de Infraestructura USPEC</w:t>
                          </w:r>
                        </w:p>
                      </w:txbxContent>
                    </v:textbox>
                  </v:roundrect>
                  <v:shape id="CuadroTexto 15" o:spid="_x0000_s1033" type="#_x0000_t202" style="position:absolute;left:4770;top:38563;width:10071;height:23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9MQA&#10;AADbAAAADwAAAGRycy9kb3ducmV2LnhtbESP0WrCQBRE3wv9h+UW+lY3hio2ZiMlttA3re0HXLLX&#10;bJrs3ZBdNfr1XUHwcZiZM0y+Gm0njjT4xrGC6SQBQVw53XCt4Pfn82UBwgdkjZ1jUnAmD6vi8SHH&#10;TLsTf9NxF2oRIewzVGBC6DMpfWXIop+4njh6ezdYDFEOtdQDniLcdjJNkrm02HBcMNhTaahqdwer&#10;YJHYTdu+pVtvXy/TmSnX7qP/U+r5aXxfggg0hnv41v7SCmZz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fvTEAAAA2wAAAA8AAAAAAAAAAAAAAAAAmAIAAGRycy9k&#10;b3ducmV2LnhtbFBLBQYAAAAABAAEAPUAAACJAwAAAAA=&#10;" filled="f" stroked="f">
                    <v:textbox style="mso-fit-shape-to-text:t">
                      <w:txbxContent>
                        <w:p w:rsidR="009E389E" w:rsidRPr="00BA006F" w:rsidRDefault="009E389E" w:rsidP="00A60360">
                          <w:pPr>
                            <w:pStyle w:val="NormalWeb"/>
                            <w:rPr>
                              <w:rFonts w:ascii="Arial Black" w:hAnsi="Arial Black" w:cs="Arial"/>
                              <w:b/>
                              <w:sz w:val="16"/>
                              <w:szCs w:val="16"/>
                            </w:rPr>
                          </w:pPr>
                          <w:r w:rsidRPr="00A60360">
                            <w:rPr>
                              <w:rFonts w:ascii="Arial Black" w:hAnsi="Arial Black" w:cs="Arial"/>
                              <w:b/>
                              <w:color w:val="000000"/>
                              <w:kern w:val="24"/>
                              <w:sz w:val="16"/>
                              <w:szCs w:val="16"/>
                            </w:rPr>
                            <w:t>TIPO COLONIA</w:t>
                          </w:r>
                        </w:p>
                      </w:txbxContent>
                    </v:textbox>
                  </v:shape>
                  <v:shape id="CuadroTexto 9" o:spid="_x0000_s1034" type="#_x0000_t202" style="position:absolute;left:1113;top:28068;width:17526;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9E389E" w:rsidRPr="00BA006F" w:rsidRDefault="009E389E" w:rsidP="00A60360">
                          <w:pPr>
                            <w:pStyle w:val="NormalWeb"/>
                            <w:jc w:val="center"/>
                            <w:rPr>
                              <w:rFonts w:ascii="Arial Black" w:hAnsi="Arial Black"/>
                              <w:sz w:val="16"/>
                              <w:szCs w:val="16"/>
                            </w:rPr>
                          </w:pPr>
                          <w:r w:rsidRPr="00A60360">
                            <w:rPr>
                              <w:rFonts w:ascii="Arial Black" w:hAnsi="Arial Black"/>
                              <w:color w:val="000000"/>
                              <w:kern w:val="24"/>
                              <w:sz w:val="16"/>
                              <w:szCs w:val="16"/>
                            </w:rPr>
                            <w:t>NUEVOS SECTORES DE MEDIANA SEGURIDAD</w:t>
                          </w:r>
                        </w:p>
                      </w:txbxContent>
                    </v:textbox>
                  </v:shape>
                </v:group>
                <v:roundrect id="Rectángulo redondeado 18" o:spid="_x0000_s1035" style="position:absolute;left:3419;top:12722;width:13681;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s8AA&#10;AADbAAAADwAAAGRycy9kb3ducmV2LnhtbERPz2uDMBS+F/Y/hDfYpdRkKx3FGqUbjPU628tuD/Oq&#10;onlxJqv63y+Hwo4f3++smG0vbjT61rGG50SBIK6cabnWcDl/bPYgfEA22DsmDQt5KPKHVYapcRN/&#10;0a0MtYgh7FPU0IQwpFL6qiGLPnEDceSubrQYIhxraUacYrjt5YtSr9Jiy7GhwYHeG6q68tdqaN8q&#10;edp288+6pM9l/e2Ukkel9dPjfDyACDSHf/HdfTIadnFs/BJ/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Fjs8AAAADbAAAADwAAAAAAAAAAAAAAAACYAgAAZHJzL2Rvd25y&#10;ZXYueG1sUEsFBgAAAAAEAAQA9QAAAIUDAAAAAA==&#10;" fillcolor="#a5a5a5" stroked="f" strokeweight=".5pt">
                  <v:stroke joinstyle="miter"/>
                  <v:textbox>
                    <w:txbxContent>
                      <w:p w:rsidR="009E389E" w:rsidRDefault="009E389E" w:rsidP="00A60360">
                        <w:pPr>
                          <w:pStyle w:val="NormalWeb"/>
                          <w:jc w:val="center"/>
                        </w:pPr>
                        <w:r w:rsidRPr="00A60360">
                          <w:rPr>
                            <w:rFonts w:ascii="Calibri" w:hAnsi="Calibri"/>
                            <w:color w:val="FFFFFF"/>
                            <w:kern w:val="24"/>
                            <w:sz w:val="28"/>
                            <w:szCs w:val="28"/>
                          </w:rPr>
                          <w:t>PROGRAMAS</w:t>
                        </w:r>
                      </w:p>
                    </w:txbxContent>
                  </v:textbox>
                </v:roundrect>
              </v:group>
            </w:pict>
          </mc:Fallback>
        </mc:AlternateContent>
      </w: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Default="005B4F07" w:rsidP="00A60360">
      <w:pPr>
        <w:jc w:val="both"/>
        <w:rPr>
          <w:rFonts w:ascii="Arial Narrow" w:hAnsi="Arial Narrow"/>
          <w:lang w:val="es-MX"/>
        </w:rPr>
      </w:pPr>
    </w:p>
    <w:p w:rsidR="005B4F07" w:rsidRPr="00A60360" w:rsidRDefault="005B4F07"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both"/>
        <w:rPr>
          <w:rFonts w:ascii="Arial Narrow" w:hAnsi="Arial Narrow"/>
          <w:lang w:val="es-MX"/>
        </w:rPr>
      </w:pPr>
    </w:p>
    <w:p w:rsidR="00A60360" w:rsidRPr="00A60360" w:rsidRDefault="00A60360" w:rsidP="00A60360">
      <w:pPr>
        <w:jc w:val="center"/>
        <w:rPr>
          <w:rFonts w:ascii="Arial Narrow" w:eastAsia="Calibri" w:hAnsi="Arial Narrow"/>
          <w:iCs/>
          <w:sz w:val="20"/>
          <w:lang w:val="es-CO" w:eastAsia="en-US"/>
        </w:rPr>
      </w:pPr>
      <w:r w:rsidRPr="00A60360">
        <w:rPr>
          <w:rFonts w:ascii="Arial Narrow" w:eastAsia="Calibri" w:hAnsi="Arial Narrow"/>
          <w:iCs/>
          <w:sz w:val="20"/>
          <w:lang w:val="es-CO" w:eastAsia="en-US"/>
        </w:rPr>
        <w:lastRenderedPageBreak/>
        <w:t xml:space="preserve">Ilustración </w:t>
      </w:r>
      <w:r w:rsidRPr="00A60360">
        <w:rPr>
          <w:rFonts w:ascii="Arial Narrow" w:eastAsia="Calibri" w:hAnsi="Arial Narrow"/>
          <w:iCs/>
          <w:sz w:val="20"/>
          <w:lang w:val="es-CO" w:eastAsia="en-US"/>
        </w:rPr>
        <w:fldChar w:fldCharType="begin"/>
      </w:r>
      <w:r w:rsidRPr="00A60360">
        <w:rPr>
          <w:rFonts w:ascii="Arial Narrow" w:eastAsia="Calibri" w:hAnsi="Arial Narrow"/>
          <w:iCs/>
          <w:sz w:val="20"/>
          <w:lang w:val="es-CO" w:eastAsia="en-US"/>
        </w:rPr>
        <w:instrText xml:space="preserve"> SEQ Ilustración \* ARABIC </w:instrText>
      </w:r>
      <w:r w:rsidRPr="00A60360">
        <w:rPr>
          <w:rFonts w:ascii="Arial Narrow" w:eastAsia="Calibri" w:hAnsi="Arial Narrow"/>
          <w:iCs/>
          <w:sz w:val="20"/>
          <w:lang w:val="es-CO" w:eastAsia="en-US"/>
        </w:rPr>
        <w:fldChar w:fldCharType="separate"/>
      </w:r>
      <w:r w:rsidR="0096161A">
        <w:rPr>
          <w:rFonts w:ascii="Arial Narrow" w:eastAsia="Calibri" w:hAnsi="Arial Narrow"/>
          <w:iCs/>
          <w:noProof/>
          <w:sz w:val="20"/>
          <w:lang w:val="es-CO" w:eastAsia="en-US"/>
        </w:rPr>
        <w:t>1</w:t>
      </w:r>
      <w:r w:rsidRPr="00A60360">
        <w:rPr>
          <w:rFonts w:ascii="Arial Narrow" w:eastAsia="Calibri" w:hAnsi="Arial Narrow"/>
          <w:iCs/>
          <w:sz w:val="20"/>
          <w:lang w:val="es-CO" w:eastAsia="en-US"/>
        </w:rPr>
        <w:fldChar w:fldCharType="end"/>
      </w:r>
      <w:r w:rsidRPr="00A60360">
        <w:rPr>
          <w:rFonts w:ascii="Arial Narrow" w:eastAsia="Calibri" w:hAnsi="Arial Narrow"/>
          <w:iCs/>
          <w:sz w:val="20"/>
          <w:lang w:val="es-CO" w:eastAsia="en-US"/>
        </w:rPr>
        <w:t xml:space="preserve"> Plan de Acción USPEC</w:t>
      </w:r>
    </w:p>
    <w:p w:rsidR="00A60360" w:rsidRPr="00A60360" w:rsidRDefault="00A60360" w:rsidP="00A60360">
      <w:pPr>
        <w:rPr>
          <w:rFonts w:ascii="Arial Narrow" w:hAnsi="Arial Narrow"/>
        </w:rPr>
      </w:pPr>
    </w:p>
    <w:p w:rsidR="00A60360" w:rsidRPr="00A60360" w:rsidRDefault="00A60360" w:rsidP="00A60360">
      <w:pPr>
        <w:jc w:val="both"/>
        <w:rPr>
          <w:rFonts w:ascii="Arial Narrow" w:hAnsi="Arial Narrow"/>
          <w:lang w:val="es-MX"/>
        </w:rPr>
      </w:pPr>
      <w:r w:rsidRPr="00A60360">
        <w:rPr>
          <w:rFonts w:ascii="Arial Narrow" w:hAnsi="Arial Narrow"/>
          <w:lang w:val="es-MX"/>
        </w:rPr>
        <w:t xml:space="preserve">Este plan se concibe como </w:t>
      </w:r>
      <w:r w:rsidRPr="00A60360">
        <w:rPr>
          <w:rFonts w:ascii="Arial Narrow" w:hAnsi="Arial Narrow"/>
        </w:rPr>
        <w:t>una apuesta estratégica y consensuada que determina condiciones básicas de los establecimientos, garantiza la infraestructura para la resocialización y redimensiona el problema carcelario en Colombia.</w:t>
      </w:r>
    </w:p>
    <w:p w:rsidR="00A60360" w:rsidRPr="00A60360" w:rsidRDefault="00A60360" w:rsidP="00A60360">
      <w:pPr>
        <w:widowControl w:val="0"/>
        <w:autoSpaceDE w:val="0"/>
        <w:autoSpaceDN w:val="0"/>
        <w:adjustRightInd w:val="0"/>
        <w:jc w:val="both"/>
        <w:rPr>
          <w:rFonts w:ascii="Arial Narrow" w:hAnsi="Arial Narrow" w:cs="Arial"/>
        </w:rPr>
      </w:pPr>
    </w:p>
    <w:p w:rsidR="00A60360" w:rsidRPr="00A60360" w:rsidRDefault="00A60360" w:rsidP="00A60360">
      <w:pPr>
        <w:jc w:val="both"/>
        <w:rPr>
          <w:rFonts w:ascii="Arial Narrow" w:hAnsi="Arial Narrow" w:cs="Arial"/>
          <w:b/>
        </w:rPr>
      </w:pPr>
      <w:r w:rsidRPr="00A60360">
        <w:rPr>
          <w:rFonts w:ascii="Arial Narrow" w:hAnsi="Arial Narrow" w:cs="Arial"/>
          <w:b/>
          <w:u w:val="single"/>
        </w:rPr>
        <w:t>Generación de Cupos Penitenciarios y Carcelarios</w:t>
      </w:r>
      <w:r w:rsidRPr="00A60360">
        <w:rPr>
          <w:rFonts w:ascii="Arial Narrow" w:hAnsi="Arial Narrow" w:cs="Arial"/>
          <w:b/>
        </w:rPr>
        <w:t>.</w:t>
      </w:r>
    </w:p>
    <w:p w:rsidR="00A60360" w:rsidRPr="00A60360" w:rsidRDefault="00A60360" w:rsidP="00A60360">
      <w:pPr>
        <w:ind w:left="720"/>
        <w:contextualSpacing/>
        <w:rPr>
          <w:rFonts w:ascii="Arial Narrow" w:hAnsi="Arial Narrow" w:cs="Arial"/>
          <w:b/>
        </w:rPr>
      </w:pPr>
    </w:p>
    <w:p w:rsidR="00A60360" w:rsidRPr="00A60360" w:rsidRDefault="00A60360" w:rsidP="00A60360">
      <w:pPr>
        <w:jc w:val="both"/>
        <w:rPr>
          <w:rFonts w:ascii="Arial Narrow" w:hAnsi="Arial Narrow"/>
        </w:rPr>
      </w:pPr>
      <w:r w:rsidRPr="00A60360">
        <w:rPr>
          <w:rFonts w:ascii="Arial Narrow" w:hAnsi="Arial Narrow"/>
        </w:rPr>
        <w:t>Programas de Generación de Cupos:</w:t>
      </w:r>
    </w:p>
    <w:p w:rsidR="00A60360" w:rsidRPr="00A60360" w:rsidRDefault="00A60360" w:rsidP="00A60360">
      <w:pPr>
        <w:jc w:val="both"/>
        <w:rPr>
          <w:rFonts w:ascii="Arial Narrow" w:hAnsi="Arial Narrow"/>
          <w:b/>
        </w:rPr>
      </w:pPr>
    </w:p>
    <w:p w:rsidR="00A60360" w:rsidRPr="00A60360" w:rsidRDefault="00A60360" w:rsidP="00A60360">
      <w:pPr>
        <w:jc w:val="both"/>
        <w:rPr>
          <w:rFonts w:ascii="Arial Narrow" w:hAnsi="Arial Narrow"/>
        </w:rPr>
      </w:pPr>
      <w:r w:rsidRPr="00A60360">
        <w:rPr>
          <w:rFonts w:ascii="Arial Narrow" w:hAnsi="Arial Narrow"/>
          <w:b/>
        </w:rPr>
        <w:t xml:space="preserve">Rehabilitación: </w:t>
      </w:r>
      <w:r w:rsidRPr="00A60360">
        <w:rPr>
          <w:rFonts w:ascii="Arial Narrow" w:hAnsi="Arial Narrow"/>
        </w:rPr>
        <w:t>Corresponde a aquellos proyectos cuyo diagnóstico define que es posible rehabilitar espacios dentro de la Infraestructura existente en el establecimiento que mejoren la habitabilidad de los internos. Esta intervención es rápida por su magnitud, y no requiere lotes adicionales, pues se aprovecha el espacio existente del establecimiento, es decir, se parte de las áreas construidas que por algún motivo están en desuso, se evalúan las condiciones actuales y se determina la intervención para  reactivar su funcionamiento.</w:t>
      </w:r>
    </w:p>
    <w:p w:rsidR="00A60360" w:rsidRPr="00A60360" w:rsidRDefault="00A60360" w:rsidP="00A60360">
      <w:pPr>
        <w:jc w:val="both"/>
        <w:rPr>
          <w:rFonts w:ascii="Arial Narrow" w:hAnsi="Arial Narrow"/>
          <w:b/>
        </w:rPr>
      </w:pPr>
    </w:p>
    <w:p w:rsidR="00A60360" w:rsidRPr="00A60360" w:rsidRDefault="00A60360" w:rsidP="00A60360">
      <w:pPr>
        <w:jc w:val="both"/>
        <w:rPr>
          <w:rFonts w:ascii="Arial Narrow" w:hAnsi="Arial Narrow"/>
        </w:rPr>
      </w:pPr>
      <w:r w:rsidRPr="00A60360">
        <w:rPr>
          <w:rFonts w:ascii="Arial Narrow" w:hAnsi="Arial Narrow"/>
          <w:b/>
        </w:rPr>
        <w:t xml:space="preserve">Replicas: </w:t>
      </w:r>
      <w:r w:rsidRPr="00A60360">
        <w:rPr>
          <w:rFonts w:ascii="Arial Narrow" w:hAnsi="Arial Narrow"/>
        </w:rPr>
        <w:t>Construcción nueva en establecimientos existentes que puede reemplazar edificaciones previas en riesgo de colapso o pueden ser construcciones en espacios disponibles del establecimiento.</w:t>
      </w:r>
    </w:p>
    <w:p w:rsidR="00A60360" w:rsidRPr="00A60360" w:rsidRDefault="00A60360" w:rsidP="00A60360">
      <w:pPr>
        <w:jc w:val="both"/>
        <w:rPr>
          <w:rFonts w:ascii="Arial Narrow" w:hAnsi="Arial Narrow"/>
          <w:b/>
        </w:rPr>
      </w:pPr>
    </w:p>
    <w:p w:rsidR="00A60360" w:rsidRPr="00A60360" w:rsidRDefault="00A60360" w:rsidP="00A60360">
      <w:pPr>
        <w:jc w:val="both"/>
        <w:rPr>
          <w:rFonts w:ascii="Arial Narrow" w:hAnsi="Arial Narrow"/>
        </w:rPr>
      </w:pPr>
      <w:r w:rsidRPr="00A60360">
        <w:rPr>
          <w:rFonts w:ascii="Arial Narrow" w:hAnsi="Arial Narrow"/>
          <w:b/>
        </w:rPr>
        <w:t xml:space="preserve">Establecimientos tipo colonia: </w:t>
      </w:r>
      <w:r w:rsidRPr="00A60360">
        <w:rPr>
          <w:rFonts w:ascii="Arial Narrow" w:hAnsi="Arial Narrow"/>
        </w:rPr>
        <w:t>Corresponde a aquellos proyectos que por sus condiciones y disponibilidad de área es posible realizar ampliación del establecimiento. Esta incluye construcción nueva y área para actividad de reinserción.</w:t>
      </w:r>
    </w:p>
    <w:p w:rsidR="00A60360" w:rsidRPr="00A60360" w:rsidRDefault="00A60360" w:rsidP="00A60360">
      <w:pPr>
        <w:rPr>
          <w:rFonts w:ascii="Arial Narrow" w:hAnsi="Arial Narrow"/>
          <w:b/>
        </w:rPr>
      </w:pPr>
    </w:p>
    <w:p w:rsidR="00A60360" w:rsidRPr="00A60360" w:rsidRDefault="00A60360" w:rsidP="00A60360">
      <w:pPr>
        <w:rPr>
          <w:rFonts w:ascii="Arial Narrow" w:hAnsi="Arial Narrow"/>
        </w:rPr>
      </w:pPr>
      <w:r w:rsidRPr="00A60360">
        <w:rPr>
          <w:rFonts w:ascii="Arial Narrow" w:hAnsi="Arial Narrow"/>
          <w:b/>
        </w:rPr>
        <w:t xml:space="preserve">Nuevos ERON: </w:t>
      </w:r>
      <w:r w:rsidRPr="00A60360">
        <w:rPr>
          <w:rFonts w:ascii="Arial Narrow" w:hAnsi="Arial Narrow"/>
        </w:rPr>
        <w:t>Establecimientos de Reclusión de Orden Nacional</w:t>
      </w: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r w:rsidRPr="00A60360">
        <w:rPr>
          <w:rFonts w:ascii="Arial Narrow" w:hAnsi="Arial Narrow"/>
          <w:b/>
        </w:rPr>
        <w:t>CUPOS 2014</w:t>
      </w:r>
    </w:p>
    <w:p w:rsidR="00A60360" w:rsidRPr="00A60360" w:rsidRDefault="00A60360" w:rsidP="00A60360">
      <w:pPr>
        <w:jc w:val="center"/>
        <w:rPr>
          <w:rFonts w:ascii="Arial Narrow" w:hAnsi="Arial Narrow"/>
          <w:b/>
        </w:rPr>
      </w:pPr>
    </w:p>
    <w:tbl>
      <w:tblPr>
        <w:tblW w:w="8655" w:type="dxa"/>
        <w:tblInd w:w="70" w:type="dxa"/>
        <w:tblCellMar>
          <w:left w:w="70" w:type="dxa"/>
          <w:right w:w="70" w:type="dxa"/>
        </w:tblCellMar>
        <w:tblLook w:val="04A0" w:firstRow="1" w:lastRow="0" w:firstColumn="1" w:lastColumn="0" w:noHBand="0" w:noVBand="1"/>
      </w:tblPr>
      <w:tblGrid>
        <w:gridCol w:w="4470"/>
        <w:gridCol w:w="4185"/>
      </w:tblGrid>
      <w:tr w:rsidR="00A60360" w:rsidRPr="00A60360" w:rsidTr="009E389E">
        <w:trPr>
          <w:trHeight w:val="330"/>
        </w:trPr>
        <w:tc>
          <w:tcPr>
            <w:tcW w:w="8655" w:type="dxa"/>
            <w:gridSpan w:val="2"/>
            <w:tcBorders>
              <w:top w:val="nil"/>
              <w:left w:val="nil"/>
              <w:bottom w:val="nil"/>
              <w:right w:val="nil"/>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SUBDIRECCIÓN DE SEGUIMIENTO A LA INFRAESTRUCTURA</w:t>
            </w:r>
          </w:p>
        </w:tc>
      </w:tr>
      <w:tr w:rsidR="00A60360" w:rsidRPr="00A60360" w:rsidTr="009E389E">
        <w:trPr>
          <w:trHeight w:val="330"/>
        </w:trPr>
        <w:tc>
          <w:tcPr>
            <w:tcW w:w="8655" w:type="dxa"/>
            <w:gridSpan w:val="2"/>
            <w:tcBorders>
              <w:top w:val="nil"/>
              <w:left w:val="nil"/>
              <w:bottom w:val="nil"/>
              <w:right w:val="nil"/>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CUPOS ENTREGADOS 2014</w:t>
            </w:r>
          </w:p>
        </w:tc>
      </w:tr>
      <w:tr w:rsidR="00A60360" w:rsidRPr="00A60360" w:rsidTr="009E389E">
        <w:trPr>
          <w:trHeight w:val="330"/>
        </w:trPr>
        <w:tc>
          <w:tcPr>
            <w:tcW w:w="4470" w:type="dxa"/>
            <w:tcBorders>
              <w:top w:val="nil"/>
              <w:left w:val="nil"/>
              <w:bottom w:val="nil"/>
              <w:right w:val="nil"/>
            </w:tcBorders>
            <w:shd w:val="clear" w:color="auto" w:fill="auto"/>
            <w:vAlign w:val="center"/>
            <w:hideMark/>
          </w:tcPr>
          <w:p w:rsidR="00A60360" w:rsidRPr="00A60360" w:rsidRDefault="00A60360" w:rsidP="00A60360">
            <w:pPr>
              <w:jc w:val="center"/>
              <w:rPr>
                <w:rFonts w:ascii="Arial Narrow" w:hAnsi="Arial Narrow"/>
                <w:b/>
                <w:bCs/>
                <w:color w:val="000000"/>
              </w:rPr>
            </w:pPr>
          </w:p>
        </w:tc>
        <w:tc>
          <w:tcPr>
            <w:tcW w:w="4185" w:type="dxa"/>
            <w:tcBorders>
              <w:top w:val="nil"/>
              <w:left w:val="nil"/>
              <w:bottom w:val="nil"/>
              <w:right w:val="nil"/>
            </w:tcBorders>
            <w:shd w:val="clear" w:color="auto" w:fill="auto"/>
            <w:vAlign w:val="center"/>
            <w:hideMark/>
          </w:tcPr>
          <w:p w:rsidR="00A60360" w:rsidRPr="00A60360" w:rsidRDefault="00A60360" w:rsidP="00A60360">
            <w:pPr>
              <w:jc w:val="center"/>
              <w:rPr>
                <w:rFonts w:ascii="Arial Narrow" w:hAnsi="Arial Narrow"/>
                <w:sz w:val="20"/>
                <w:szCs w:val="20"/>
              </w:rPr>
            </w:pPr>
          </w:p>
        </w:tc>
      </w:tr>
      <w:tr w:rsidR="00A60360" w:rsidRPr="00A60360" w:rsidTr="009E389E">
        <w:trPr>
          <w:trHeight w:val="330"/>
        </w:trPr>
        <w:tc>
          <w:tcPr>
            <w:tcW w:w="44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ESTABLECIMIENTOS</w:t>
            </w:r>
          </w:p>
        </w:tc>
        <w:tc>
          <w:tcPr>
            <w:tcW w:w="4185" w:type="dxa"/>
            <w:tcBorders>
              <w:top w:val="single" w:sz="4" w:space="0" w:color="auto"/>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CUPOS ENTREGADOS</w:t>
            </w:r>
          </w:p>
        </w:tc>
      </w:tr>
      <w:tr w:rsidR="00A60360" w:rsidRPr="00A60360" w:rsidTr="009E389E">
        <w:trPr>
          <w:trHeight w:val="6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COMPLEJO CARCELARIO Y PENITENCIARIO DE IBAGUE PICALEÑA "COIBA"</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64</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EPAMSCAS COMBITA</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108</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EPMSC ARMENIA</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90</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EPMSC ACACÍAS</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124</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EPMSC BUGA</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220</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EPAMS CAS ERE JP PALMIRA</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200</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EPMSC MEDELLÍN</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42</w:t>
            </w:r>
          </w:p>
        </w:tc>
      </w:tr>
      <w:tr w:rsidR="00A60360" w:rsidRPr="00A60360" w:rsidTr="009E389E">
        <w:trPr>
          <w:trHeight w:val="330"/>
        </w:trPr>
        <w:tc>
          <w:tcPr>
            <w:tcW w:w="4470" w:type="dxa"/>
            <w:tcBorders>
              <w:top w:val="nil"/>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EPMSC TIERRALTA -JYP-</w:t>
            </w:r>
          </w:p>
        </w:tc>
        <w:tc>
          <w:tcPr>
            <w:tcW w:w="4185" w:type="dxa"/>
            <w:tcBorders>
              <w:top w:val="nil"/>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576</w:t>
            </w:r>
          </w:p>
        </w:tc>
      </w:tr>
      <w:tr w:rsidR="00A60360" w:rsidRPr="00A60360" w:rsidTr="009E389E">
        <w:trPr>
          <w:trHeight w:val="330"/>
        </w:trPr>
        <w:tc>
          <w:tcPr>
            <w:tcW w:w="44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lastRenderedPageBreak/>
              <w:t>IBAGUE (Generados por mantenimiento)</w:t>
            </w:r>
          </w:p>
        </w:tc>
        <w:tc>
          <w:tcPr>
            <w:tcW w:w="41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92</w:t>
            </w:r>
          </w:p>
        </w:tc>
      </w:tr>
      <w:tr w:rsidR="00A60360" w:rsidRPr="00A60360" w:rsidTr="009E389E">
        <w:trPr>
          <w:trHeight w:val="330"/>
        </w:trPr>
        <w:tc>
          <w:tcPr>
            <w:tcW w:w="44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EPMSC JP Espinal (Generados por mantenimiento)</w:t>
            </w:r>
          </w:p>
        </w:tc>
        <w:tc>
          <w:tcPr>
            <w:tcW w:w="41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90</w:t>
            </w:r>
          </w:p>
        </w:tc>
      </w:tr>
      <w:tr w:rsidR="00A60360" w:rsidRPr="00A60360" w:rsidTr="009E389E">
        <w:trPr>
          <w:trHeight w:val="330"/>
        </w:trPr>
        <w:tc>
          <w:tcPr>
            <w:tcW w:w="44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w:t>
            </w:r>
          </w:p>
        </w:tc>
        <w:tc>
          <w:tcPr>
            <w:tcW w:w="4185" w:type="dxa"/>
            <w:tcBorders>
              <w:top w:val="single" w:sz="4" w:space="0" w:color="auto"/>
              <w:left w:val="nil"/>
              <w:bottom w:val="single" w:sz="4" w:space="0" w:color="auto"/>
              <w:right w:val="single" w:sz="4" w:space="0" w:color="auto"/>
            </w:tcBorders>
            <w:shd w:val="clear" w:color="000000" w:fill="FFFFFF"/>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1606</w:t>
            </w:r>
          </w:p>
        </w:tc>
      </w:tr>
    </w:tbl>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p>
    <w:tbl>
      <w:tblPr>
        <w:tblW w:w="8647" w:type="dxa"/>
        <w:tblInd w:w="70" w:type="dxa"/>
        <w:tblLayout w:type="fixed"/>
        <w:tblCellMar>
          <w:left w:w="70" w:type="dxa"/>
          <w:right w:w="70" w:type="dxa"/>
        </w:tblCellMar>
        <w:tblLook w:val="04A0" w:firstRow="1" w:lastRow="0" w:firstColumn="1" w:lastColumn="0" w:noHBand="0" w:noVBand="1"/>
      </w:tblPr>
      <w:tblGrid>
        <w:gridCol w:w="2268"/>
        <w:gridCol w:w="1134"/>
        <w:gridCol w:w="709"/>
        <w:gridCol w:w="567"/>
        <w:gridCol w:w="851"/>
        <w:gridCol w:w="708"/>
        <w:gridCol w:w="1134"/>
        <w:gridCol w:w="1276"/>
      </w:tblGrid>
      <w:tr w:rsidR="00A60360" w:rsidRPr="00A60360" w:rsidTr="009E389E">
        <w:trPr>
          <w:trHeight w:val="345"/>
        </w:trPr>
        <w:tc>
          <w:tcPr>
            <w:tcW w:w="340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DATOS DEL CONTRATO</w:t>
            </w:r>
          </w:p>
        </w:tc>
        <w:tc>
          <w:tcPr>
            <w:tcW w:w="3969" w:type="dxa"/>
            <w:gridSpan w:val="5"/>
            <w:tcBorders>
              <w:top w:val="single" w:sz="8" w:space="0" w:color="auto"/>
              <w:left w:val="nil"/>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CUPOS CONSTRUIDOS  2014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sz w:val="22"/>
                <w:szCs w:val="22"/>
              </w:rPr>
            </w:pPr>
            <w:r w:rsidRPr="00A60360">
              <w:rPr>
                <w:rFonts w:ascii="Arial Narrow" w:hAnsi="Arial Narrow"/>
                <w:color w:val="000000"/>
                <w:sz w:val="22"/>
                <w:szCs w:val="22"/>
              </w:rPr>
              <w:t> </w:t>
            </w:r>
          </w:p>
        </w:tc>
      </w:tr>
      <w:tr w:rsidR="00A60360" w:rsidRPr="00A60360" w:rsidTr="009E389E">
        <w:trPr>
          <w:trHeight w:val="345"/>
        </w:trPr>
        <w:tc>
          <w:tcPr>
            <w:tcW w:w="2268" w:type="dxa"/>
            <w:tcBorders>
              <w:top w:val="nil"/>
              <w:left w:val="single" w:sz="8" w:space="0" w:color="auto"/>
              <w:bottom w:val="single" w:sz="8" w:space="0" w:color="auto"/>
              <w:right w:val="nil"/>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1134" w:type="dxa"/>
            <w:tcBorders>
              <w:top w:val="nil"/>
              <w:left w:val="nil"/>
              <w:bottom w:val="single" w:sz="8" w:space="0" w:color="auto"/>
              <w:right w:val="nil"/>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1276" w:type="dxa"/>
            <w:gridSpan w:val="2"/>
            <w:tcBorders>
              <w:top w:val="single" w:sz="8" w:space="0" w:color="auto"/>
              <w:left w:val="nil"/>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NUEVOS</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HABILITADOS</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AVANCE DE  OBRA</w:t>
            </w:r>
          </w:p>
        </w:tc>
      </w:tr>
      <w:tr w:rsidR="00A60360" w:rsidRPr="00A60360" w:rsidTr="009E389E">
        <w:trPr>
          <w:trHeight w:val="645"/>
        </w:trPr>
        <w:tc>
          <w:tcPr>
            <w:tcW w:w="2268" w:type="dxa"/>
            <w:tcBorders>
              <w:top w:val="nil"/>
              <w:left w:val="single" w:sz="8" w:space="0" w:color="auto"/>
              <w:bottom w:val="nil"/>
              <w:right w:val="nil"/>
            </w:tcBorders>
            <w:shd w:val="clear" w:color="auto" w:fill="auto"/>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ESTABLECIMIENTOS</w:t>
            </w:r>
          </w:p>
        </w:tc>
        <w:tc>
          <w:tcPr>
            <w:tcW w:w="1134" w:type="dxa"/>
            <w:tcBorders>
              <w:top w:val="nil"/>
              <w:left w:val="single" w:sz="8" w:space="0" w:color="auto"/>
              <w:bottom w:val="nil"/>
              <w:right w:val="single" w:sz="8" w:space="0" w:color="auto"/>
            </w:tcBorders>
            <w:shd w:val="clear" w:color="auto" w:fill="auto"/>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CIUDAD</w:t>
            </w:r>
          </w:p>
        </w:tc>
        <w:tc>
          <w:tcPr>
            <w:tcW w:w="709" w:type="dxa"/>
            <w:tcBorders>
              <w:top w:val="nil"/>
              <w:left w:val="nil"/>
              <w:bottom w:val="nil"/>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CTES</w:t>
            </w:r>
          </w:p>
        </w:tc>
        <w:tc>
          <w:tcPr>
            <w:tcW w:w="567" w:type="dxa"/>
            <w:tcBorders>
              <w:top w:val="nil"/>
              <w:left w:val="nil"/>
              <w:bottom w:val="nil"/>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851"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CORRIENTES</w:t>
            </w:r>
          </w:p>
        </w:tc>
        <w:tc>
          <w:tcPr>
            <w:tcW w:w="708"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1134" w:type="dxa"/>
            <w:vMerge/>
            <w:tcBorders>
              <w:top w:val="nil"/>
              <w:left w:val="single" w:sz="8" w:space="0" w:color="auto"/>
              <w:bottom w:val="single" w:sz="8" w:space="0" w:color="000000"/>
              <w:right w:val="single" w:sz="8" w:space="0" w:color="auto"/>
            </w:tcBorders>
            <w:vAlign w:val="center"/>
            <w:hideMark/>
          </w:tcPr>
          <w:p w:rsidR="00A60360" w:rsidRPr="00A60360" w:rsidRDefault="00A60360" w:rsidP="00A60360">
            <w:pPr>
              <w:rPr>
                <w:rFonts w:ascii="Arial Narrow" w:hAnsi="Arial Narrow"/>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rsidR="00A60360" w:rsidRPr="00A60360" w:rsidRDefault="00A60360" w:rsidP="00A60360">
            <w:pPr>
              <w:rPr>
                <w:rFonts w:ascii="Arial Narrow" w:hAnsi="Arial Narrow"/>
                <w:b/>
                <w:bCs/>
                <w:color w:val="000000"/>
              </w:rPr>
            </w:pPr>
          </w:p>
        </w:tc>
      </w:tr>
      <w:tr w:rsidR="00A60360" w:rsidRPr="00A60360" w:rsidTr="009E389E">
        <w:trPr>
          <w:trHeight w:val="645"/>
        </w:trPr>
        <w:tc>
          <w:tcPr>
            <w:tcW w:w="22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EPAMSCAS Combita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Combita</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58</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1"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sz w:val="22"/>
                <w:szCs w:val="22"/>
              </w:rPr>
            </w:pPr>
            <w:r w:rsidRPr="00A60360">
              <w:rPr>
                <w:rFonts w:ascii="Arial Narrow" w:hAnsi="Arial Narrow"/>
                <w:color w:val="000000"/>
                <w:sz w:val="22"/>
                <w:szCs w:val="22"/>
              </w:rPr>
              <w:t> </w:t>
            </w:r>
          </w:p>
        </w:tc>
        <w:tc>
          <w:tcPr>
            <w:tcW w:w="708"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58</w:t>
            </w:r>
          </w:p>
        </w:tc>
        <w:tc>
          <w:tcPr>
            <w:tcW w:w="1276"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45"/>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EPMSC Armenia</w:t>
            </w:r>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Armenia</w:t>
            </w:r>
          </w:p>
        </w:tc>
        <w:tc>
          <w:tcPr>
            <w:tcW w:w="709"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90</w:t>
            </w:r>
          </w:p>
        </w:tc>
        <w:tc>
          <w:tcPr>
            <w:tcW w:w="567"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1"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sz w:val="22"/>
                <w:szCs w:val="22"/>
              </w:rPr>
            </w:pPr>
            <w:r w:rsidRPr="00A60360">
              <w:rPr>
                <w:rFonts w:ascii="Arial Narrow" w:hAnsi="Arial Narrow"/>
                <w:color w:val="000000"/>
                <w:sz w:val="22"/>
                <w:szCs w:val="22"/>
              </w:rPr>
              <w:t> </w:t>
            </w:r>
          </w:p>
        </w:tc>
        <w:tc>
          <w:tcPr>
            <w:tcW w:w="708"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90</w:t>
            </w:r>
          </w:p>
        </w:tc>
        <w:tc>
          <w:tcPr>
            <w:tcW w:w="1276"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45"/>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Acacias</w:t>
            </w:r>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Acacias</w:t>
            </w:r>
          </w:p>
        </w:tc>
        <w:tc>
          <w:tcPr>
            <w:tcW w:w="709"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124</w:t>
            </w:r>
          </w:p>
        </w:tc>
        <w:tc>
          <w:tcPr>
            <w:tcW w:w="567"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1"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sz w:val="22"/>
                <w:szCs w:val="22"/>
              </w:rPr>
            </w:pPr>
            <w:r w:rsidRPr="00A60360">
              <w:rPr>
                <w:rFonts w:ascii="Arial Narrow" w:hAnsi="Arial Narrow"/>
                <w:color w:val="000000"/>
                <w:sz w:val="22"/>
                <w:szCs w:val="22"/>
              </w:rPr>
              <w:t> </w:t>
            </w:r>
          </w:p>
        </w:tc>
        <w:tc>
          <w:tcPr>
            <w:tcW w:w="708"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124</w:t>
            </w:r>
          </w:p>
        </w:tc>
        <w:tc>
          <w:tcPr>
            <w:tcW w:w="1276"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645"/>
        </w:trPr>
        <w:tc>
          <w:tcPr>
            <w:tcW w:w="2268" w:type="dxa"/>
            <w:tcBorders>
              <w:top w:val="nil"/>
              <w:left w:val="single" w:sz="8" w:space="0" w:color="auto"/>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w:t>
            </w:r>
            <w:proofErr w:type="spellStart"/>
            <w:r w:rsidRPr="00A60360">
              <w:rPr>
                <w:rFonts w:ascii="Arial Narrow" w:hAnsi="Arial Narrow"/>
                <w:color w:val="000000"/>
              </w:rPr>
              <w:t>Tierralta</w:t>
            </w:r>
            <w:proofErr w:type="spellEnd"/>
            <w:r w:rsidRPr="00A60360">
              <w:rPr>
                <w:rFonts w:ascii="Arial Narrow" w:hAnsi="Arial Narrow"/>
                <w:color w:val="000000"/>
              </w:rPr>
              <w:t xml:space="preserve"> </w:t>
            </w:r>
            <w:proofErr w:type="spellStart"/>
            <w:r w:rsidRPr="00A60360">
              <w:rPr>
                <w:rFonts w:ascii="Arial Narrow" w:hAnsi="Arial Narrow"/>
                <w:color w:val="000000"/>
              </w:rPr>
              <w:t>JyP</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rPr>
            </w:pPr>
            <w:proofErr w:type="spellStart"/>
            <w:r w:rsidRPr="00A60360">
              <w:rPr>
                <w:rFonts w:ascii="Arial Narrow" w:hAnsi="Arial Narrow"/>
                <w:color w:val="000000"/>
              </w:rPr>
              <w:t>Tierralta</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576</w:t>
            </w:r>
          </w:p>
        </w:tc>
        <w:tc>
          <w:tcPr>
            <w:tcW w:w="567"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sz w:val="22"/>
                <w:szCs w:val="22"/>
              </w:rPr>
            </w:pPr>
            <w:r w:rsidRPr="00A60360">
              <w:rPr>
                <w:rFonts w:ascii="Arial Narrow" w:hAnsi="Arial Narrow"/>
                <w:color w:val="000000"/>
                <w:sz w:val="22"/>
                <w:szCs w:val="22"/>
              </w:rPr>
              <w:t> </w:t>
            </w:r>
          </w:p>
        </w:tc>
        <w:tc>
          <w:tcPr>
            <w:tcW w:w="851"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rPr>
                <w:rFonts w:ascii="Arial Narrow" w:hAnsi="Arial Narrow"/>
                <w:color w:val="000000"/>
                <w:sz w:val="22"/>
                <w:szCs w:val="22"/>
              </w:rPr>
            </w:pPr>
            <w:r w:rsidRPr="00A60360">
              <w:rPr>
                <w:rFonts w:ascii="Arial Narrow" w:hAnsi="Arial Narrow"/>
                <w:color w:val="000000"/>
                <w:sz w:val="22"/>
                <w:szCs w:val="22"/>
              </w:rPr>
              <w:t> </w:t>
            </w:r>
          </w:p>
        </w:tc>
        <w:tc>
          <w:tcPr>
            <w:tcW w:w="708"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576</w:t>
            </w:r>
          </w:p>
        </w:tc>
        <w:tc>
          <w:tcPr>
            <w:tcW w:w="1276"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45"/>
        </w:trPr>
        <w:tc>
          <w:tcPr>
            <w:tcW w:w="8647"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 CUPOS NUEVOS ENTREGADOS  848</w:t>
            </w:r>
          </w:p>
        </w:tc>
      </w:tr>
    </w:tbl>
    <w:p w:rsidR="00A60360" w:rsidRPr="00A60360" w:rsidRDefault="00A60360" w:rsidP="00A60360">
      <w:pPr>
        <w:jc w:val="center"/>
        <w:rPr>
          <w:rFonts w:ascii="Arial Narrow" w:hAnsi="Arial Narrow"/>
          <w:b/>
        </w:rPr>
      </w:pPr>
    </w:p>
    <w:p w:rsidR="00A60360" w:rsidRPr="00A60360" w:rsidRDefault="00A60360" w:rsidP="00A60360">
      <w:pPr>
        <w:rPr>
          <w:rFonts w:ascii="Arial Narrow" w:hAnsi="Arial Narrow"/>
          <w:b/>
        </w:rPr>
      </w:pPr>
      <w:r w:rsidRPr="00A60360">
        <w:rPr>
          <w:rFonts w:ascii="Arial Narrow" w:hAnsi="Arial Narrow"/>
          <w:b/>
        </w:rPr>
        <w:t>Cupos totales entregados en 2014: 2.454</w:t>
      </w: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p>
    <w:p w:rsidR="00A60360" w:rsidRPr="00A60360" w:rsidRDefault="00A60360" w:rsidP="00A60360">
      <w:pPr>
        <w:jc w:val="center"/>
        <w:rPr>
          <w:rFonts w:ascii="Arial Narrow" w:hAnsi="Arial Narrow"/>
          <w:b/>
        </w:rPr>
      </w:pPr>
      <w:r w:rsidRPr="00A60360">
        <w:rPr>
          <w:rFonts w:ascii="Arial Narrow" w:hAnsi="Arial Narrow"/>
          <w:b/>
        </w:rPr>
        <w:t>CUPOS 2015</w:t>
      </w:r>
    </w:p>
    <w:p w:rsidR="00A60360" w:rsidRPr="00A60360" w:rsidRDefault="00A60360" w:rsidP="00A60360">
      <w:pPr>
        <w:rPr>
          <w:rFonts w:ascii="Arial Narrow" w:hAnsi="Arial Narrow"/>
          <w:b/>
        </w:rPr>
      </w:pPr>
      <w:r w:rsidRPr="00A60360">
        <w:rPr>
          <w:rFonts w:ascii="Arial Narrow" w:hAnsi="Arial Narrow"/>
          <w:b/>
        </w:rPr>
        <w:t>REHABILITACIÓN</w:t>
      </w:r>
    </w:p>
    <w:p w:rsidR="00A60360" w:rsidRPr="00A60360" w:rsidRDefault="00A60360" w:rsidP="00A60360">
      <w:pPr>
        <w:rPr>
          <w:rFonts w:ascii="Arial Narrow" w:hAnsi="Arial Narrow"/>
          <w:b/>
        </w:rPr>
      </w:pPr>
    </w:p>
    <w:tbl>
      <w:tblPr>
        <w:tblW w:w="9600" w:type="dxa"/>
        <w:tblCellMar>
          <w:left w:w="70" w:type="dxa"/>
          <w:right w:w="70" w:type="dxa"/>
        </w:tblCellMar>
        <w:tblLook w:val="04A0" w:firstRow="1" w:lastRow="0" w:firstColumn="1" w:lastColumn="0" w:noHBand="0" w:noVBand="1"/>
      </w:tblPr>
      <w:tblGrid>
        <w:gridCol w:w="2809"/>
        <w:gridCol w:w="1366"/>
        <w:gridCol w:w="822"/>
        <w:gridCol w:w="746"/>
        <w:gridCol w:w="1430"/>
        <w:gridCol w:w="746"/>
        <w:gridCol w:w="899"/>
        <w:gridCol w:w="1002"/>
      </w:tblGrid>
      <w:tr w:rsidR="00A60360" w:rsidRPr="00A60360" w:rsidTr="009E389E">
        <w:trPr>
          <w:trHeight w:val="330"/>
        </w:trPr>
        <w:tc>
          <w:tcPr>
            <w:tcW w:w="406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DATOS DEL CONTRATO</w:t>
            </w:r>
          </w:p>
        </w:tc>
        <w:tc>
          <w:tcPr>
            <w:tcW w:w="4533" w:type="dxa"/>
            <w:gridSpan w:val="5"/>
            <w:tcBorders>
              <w:top w:val="single" w:sz="8" w:space="0" w:color="auto"/>
              <w:left w:val="nil"/>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CUPOS CONSTRUIDOS  2015</w:t>
            </w:r>
          </w:p>
        </w:tc>
        <w:tc>
          <w:tcPr>
            <w:tcW w:w="1002" w:type="dxa"/>
            <w:tcBorders>
              <w:top w:val="single" w:sz="8" w:space="0" w:color="auto"/>
              <w:left w:val="nil"/>
              <w:bottom w:val="single" w:sz="8" w:space="0" w:color="auto"/>
              <w:right w:val="single" w:sz="8" w:space="0" w:color="auto"/>
            </w:tcBorders>
            <w:shd w:val="clear" w:color="auto" w:fill="auto"/>
            <w:vAlign w:val="center"/>
            <w:hideMark/>
          </w:tcPr>
          <w:p w:rsidR="00A60360" w:rsidRPr="00A60360" w:rsidRDefault="00A60360" w:rsidP="00A60360">
            <w:pPr>
              <w:rPr>
                <w:rFonts w:ascii="Calibri" w:hAnsi="Calibri"/>
                <w:color w:val="000000"/>
                <w:sz w:val="22"/>
                <w:szCs w:val="22"/>
              </w:rPr>
            </w:pPr>
            <w:r w:rsidRPr="00A60360">
              <w:rPr>
                <w:rFonts w:ascii="Calibri" w:hAnsi="Calibri"/>
                <w:color w:val="000000"/>
                <w:sz w:val="22"/>
                <w:szCs w:val="22"/>
              </w:rPr>
              <w:t> </w:t>
            </w:r>
          </w:p>
        </w:tc>
      </w:tr>
      <w:tr w:rsidR="00A60360" w:rsidRPr="00A60360" w:rsidTr="009E389E">
        <w:trPr>
          <w:trHeight w:val="330"/>
        </w:trPr>
        <w:tc>
          <w:tcPr>
            <w:tcW w:w="2809" w:type="dxa"/>
            <w:tcBorders>
              <w:top w:val="nil"/>
              <w:left w:val="single" w:sz="8" w:space="0" w:color="auto"/>
              <w:bottom w:val="single" w:sz="8" w:space="0" w:color="auto"/>
              <w:right w:val="nil"/>
            </w:tcBorders>
            <w:shd w:val="clear" w:color="auto" w:fill="auto"/>
            <w:noWrap/>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1256" w:type="dxa"/>
            <w:tcBorders>
              <w:top w:val="nil"/>
              <w:left w:val="nil"/>
              <w:bottom w:val="single" w:sz="8" w:space="0" w:color="auto"/>
              <w:right w:val="nil"/>
            </w:tcBorders>
            <w:shd w:val="clear" w:color="auto" w:fill="auto"/>
            <w:noWrap/>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1568" w:type="dxa"/>
            <w:gridSpan w:val="2"/>
            <w:tcBorders>
              <w:top w:val="single" w:sz="8" w:space="0" w:color="auto"/>
              <w:left w:val="nil"/>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NUEVOS</w:t>
            </w:r>
          </w:p>
        </w:tc>
        <w:tc>
          <w:tcPr>
            <w:tcW w:w="2066" w:type="dxa"/>
            <w:gridSpan w:val="2"/>
            <w:tcBorders>
              <w:top w:val="single" w:sz="8" w:space="0" w:color="auto"/>
              <w:left w:val="nil"/>
              <w:bottom w:val="single" w:sz="8" w:space="0" w:color="auto"/>
              <w:right w:val="single" w:sz="8" w:space="0" w:color="000000"/>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HABILITADOS</w:t>
            </w:r>
          </w:p>
        </w:tc>
        <w:tc>
          <w:tcPr>
            <w:tcW w:w="899" w:type="dxa"/>
            <w:vMerge w:val="restart"/>
            <w:tcBorders>
              <w:top w:val="nil"/>
              <w:left w:val="single" w:sz="8" w:space="0" w:color="auto"/>
              <w:bottom w:val="single" w:sz="8" w:space="0" w:color="000000"/>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w:t>
            </w:r>
          </w:p>
        </w:tc>
        <w:tc>
          <w:tcPr>
            <w:tcW w:w="1002" w:type="dxa"/>
            <w:vMerge w:val="restart"/>
            <w:tcBorders>
              <w:top w:val="nil"/>
              <w:left w:val="single" w:sz="8" w:space="0" w:color="auto"/>
              <w:bottom w:val="single" w:sz="8" w:space="0" w:color="000000"/>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AVANCE DE  OBRA</w:t>
            </w:r>
          </w:p>
        </w:tc>
      </w:tr>
      <w:tr w:rsidR="00A60360" w:rsidRPr="00A60360" w:rsidTr="009E389E">
        <w:trPr>
          <w:trHeight w:val="645"/>
        </w:trPr>
        <w:tc>
          <w:tcPr>
            <w:tcW w:w="2809" w:type="dxa"/>
            <w:tcBorders>
              <w:top w:val="nil"/>
              <w:left w:val="single" w:sz="8" w:space="0" w:color="auto"/>
              <w:bottom w:val="nil"/>
              <w:right w:val="nil"/>
            </w:tcBorders>
            <w:shd w:val="clear" w:color="auto" w:fill="auto"/>
            <w:noWrap/>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ESTABLECIMIENTOS</w:t>
            </w:r>
          </w:p>
        </w:tc>
        <w:tc>
          <w:tcPr>
            <w:tcW w:w="1256" w:type="dxa"/>
            <w:tcBorders>
              <w:top w:val="nil"/>
              <w:left w:val="single" w:sz="8" w:space="0" w:color="auto"/>
              <w:bottom w:val="nil"/>
              <w:right w:val="single" w:sz="8" w:space="0" w:color="auto"/>
            </w:tcBorders>
            <w:shd w:val="clear" w:color="auto" w:fill="auto"/>
            <w:noWrap/>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CIUDAD</w:t>
            </w:r>
          </w:p>
        </w:tc>
        <w:tc>
          <w:tcPr>
            <w:tcW w:w="822" w:type="dxa"/>
            <w:tcBorders>
              <w:top w:val="nil"/>
              <w:left w:val="nil"/>
              <w:bottom w:val="nil"/>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CTES</w:t>
            </w:r>
          </w:p>
        </w:tc>
        <w:tc>
          <w:tcPr>
            <w:tcW w:w="746" w:type="dxa"/>
            <w:tcBorders>
              <w:top w:val="nil"/>
              <w:left w:val="nil"/>
              <w:bottom w:val="nil"/>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1320"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CORRIENTES</w:t>
            </w:r>
          </w:p>
        </w:tc>
        <w:tc>
          <w:tcPr>
            <w:tcW w:w="746" w:type="dxa"/>
            <w:tcBorders>
              <w:top w:val="nil"/>
              <w:left w:val="nil"/>
              <w:bottom w:val="single" w:sz="8" w:space="0" w:color="auto"/>
              <w:right w:val="single" w:sz="8"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899" w:type="dxa"/>
            <w:vMerge/>
            <w:tcBorders>
              <w:top w:val="nil"/>
              <w:left w:val="single" w:sz="8" w:space="0" w:color="auto"/>
              <w:bottom w:val="single" w:sz="8" w:space="0" w:color="000000"/>
              <w:right w:val="single" w:sz="8" w:space="0" w:color="auto"/>
            </w:tcBorders>
            <w:vAlign w:val="center"/>
            <w:hideMark/>
          </w:tcPr>
          <w:p w:rsidR="00A60360" w:rsidRPr="00A60360" w:rsidRDefault="00A60360" w:rsidP="00A60360">
            <w:pPr>
              <w:rPr>
                <w:rFonts w:ascii="Arial Narrow" w:hAnsi="Arial Narrow"/>
                <w:b/>
                <w:bCs/>
                <w:color w:val="000000"/>
              </w:rPr>
            </w:pPr>
          </w:p>
        </w:tc>
        <w:tc>
          <w:tcPr>
            <w:tcW w:w="1002" w:type="dxa"/>
            <w:vMerge/>
            <w:tcBorders>
              <w:top w:val="nil"/>
              <w:left w:val="single" w:sz="8" w:space="0" w:color="auto"/>
              <w:bottom w:val="single" w:sz="8" w:space="0" w:color="000000"/>
              <w:right w:val="single" w:sz="8" w:space="0" w:color="auto"/>
            </w:tcBorders>
            <w:vAlign w:val="center"/>
            <w:hideMark/>
          </w:tcPr>
          <w:p w:rsidR="00A60360" w:rsidRPr="00A60360" w:rsidRDefault="00A60360" w:rsidP="00A60360">
            <w:pPr>
              <w:rPr>
                <w:rFonts w:ascii="Arial Narrow" w:hAnsi="Arial Narrow"/>
                <w:b/>
                <w:bCs/>
                <w:color w:val="000000"/>
              </w:rPr>
            </w:pPr>
          </w:p>
        </w:tc>
      </w:tr>
      <w:tr w:rsidR="00A60360" w:rsidRPr="00A60360" w:rsidTr="009E389E">
        <w:trPr>
          <w:trHeight w:val="330"/>
        </w:trPr>
        <w:tc>
          <w:tcPr>
            <w:tcW w:w="28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EC Bogotá Modelo </w:t>
            </w:r>
          </w:p>
        </w:tc>
        <w:tc>
          <w:tcPr>
            <w:tcW w:w="1256" w:type="dxa"/>
            <w:tcBorders>
              <w:top w:val="single" w:sz="8" w:space="0" w:color="auto"/>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Bogotá</w:t>
            </w:r>
          </w:p>
        </w:tc>
        <w:tc>
          <w:tcPr>
            <w:tcW w:w="822" w:type="dxa"/>
            <w:tcBorders>
              <w:top w:val="single" w:sz="8" w:space="0" w:color="auto"/>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280</w:t>
            </w:r>
          </w:p>
        </w:tc>
        <w:tc>
          <w:tcPr>
            <w:tcW w:w="746" w:type="dxa"/>
            <w:tcBorders>
              <w:top w:val="single" w:sz="8" w:space="0" w:color="auto"/>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88</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368</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JP Espinal</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Espinal</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32</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28</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60</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Cartagena</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Cartagena </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4</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216</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220</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ERE Valledupar</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Valledupar</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24</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44</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EPAMSCAS JP Palmira </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Palmira</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lastRenderedPageBreak/>
              <w:t xml:space="preserve"> EPMSC ERE Cali</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Cali</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110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110</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ERE JP Bucaramanga</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Bucaramanga</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244</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244</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Complejo Ibagué </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Ibagué</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64</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64</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EPC </w:t>
            </w:r>
            <w:proofErr w:type="spellStart"/>
            <w:r w:rsidRPr="00A60360">
              <w:rPr>
                <w:rFonts w:ascii="Arial Narrow" w:hAnsi="Arial Narrow"/>
                <w:color w:val="000000"/>
              </w:rPr>
              <w:t>Tierralta</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proofErr w:type="spellStart"/>
            <w:r w:rsidRPr="00A60360">
              <w:rPr>
                <w:rFonts w:ascii="Arial Narrow" w:hAnsi="Arial Narrow"/>
                <w:color w:val="000000"/>
              </w:rPr>
              <w:t>Tierralta</w:t>
            </w:r>
            <w:proofErr w:type="spellEnd"/>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608</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608</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2809" w:type="dxa"/>
            <w:tcBorders>
              <w:top w:val="nil"/>
              <w:left w:val="single" w:sz="8" w:space="0" w:color="auto"/>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EPMSC Pamplona </w:t>
            </w:r>
          </w:p>
        </w:tc>
        <w:tc>
          <w:tcPr>
            <w:tcW w:w="125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Pamplona </w:t>
            </w:r>
          </w:p>
        </w:tc>
        <w:tc>
          <w:tcPr>
            <w:tcW w:w="82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56</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320"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46"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99"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56</w:t>
            </w:r>
          </w:p>
        </w:tc>
        <w:tc>
          <w:tcPr>
            <w:tcW w:w="1002" w:type="dxa"/>
            <w:tcBorders>
              <w:top w:val="nil"/>
              <w:left w:val="nil"/>
              <w:bottom w:val="single" w:sz="8" w:space="0" w:color="auto"/>
              <w:right w:val="single" w:sz="8" w:space="0" w:color="auto"/>
            </w:tcBorders>
            <w:shd w:val="clear" w:color="auto" w:fill="auto"/>
            <w:noWrap/>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330"/>
        </w:trPr>
        <w:tc>
          <w:tcPr>
            <w:tcW w:w="960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 CUPOS ENTREGADOS  1874</w:t>
            </w:r>
          </w:p>
        </w:tc>
      </w:tr>
    </w:tbl>
    <w:p w:rsidR="00A60360" w:rsidRPr="00A60360" w:rsidRDefault="00A60360" w:rsidP="00A60360">
      <w:pPr>
        <w:rPr>
          <w:rFonts w:ascii="Arial Narrow" w:hAnsi="Arial Narrow"/>
        </w:rPr>
      </w:pPr>
    </w:p>
    <w:p w:rsidR="00A60360" w:rsidRPr="00A60360" w:rsidRDefault="00A60360" w:rsidP="00A60360">
      <w:pPr>
        <w:rPr>
          <w:rFonts w:ascii="Arial Narrow" w:hAnsi="Arial Narrow"/>
        </w:rPr>
      </w:pPr>
      <w:r w:rsidRPr="00A60360">
        <w:rPr>
          <w:rFonts w:ascii="Arial Narrow" w:hAnsi="Arial Narrow"/>
        </w:rPr>
        <w:t>Los otros cupos inicialmente planteados pasan para el año 2016, de acuerdo con la siguiente tabla</w:t>
      </w:r>
    </w:p>
    <w:p w:rsidR="00A60360" w:rsidRPr="00A60360" w:rsidRDefault="00A60360" w:rsidP="00A60360">
      <w:pPr>
        <w:rPr>
          <w:rFonts w:ascii="Arial Narrow" w:hAnsi="Arial Narrow"/>
          <w:b/>
        </w:rPr>
      </w:pPr>
    </w:p>
    <w:tbl>
      <w:tblPr>
        <w:tblW w:w="8582" w:type="dxa"/>
        <w:tblInd w:w="60" w:type="dxa"/>
        <w:tblLayout w:type="fixed"/>
        <w:tblCellMar>
          <w:left w:w="70" w:type="dxa"/>
          <w:right w:w="70" w:type="dxa"/>
        </w:tblCellMar>
        <w:tblLook w:val="04A0" w:firstRow="1" w:lastRow="0" w:firstColumn="1" w:lastColumn="0" w:noHBand="0" w:noVBand="1"/>
      </w:tblPr>
      <w:tblGrid>
        <w:gridCol w:w="1423"/>
        <w:gridCol w:w="1134"/>
        <w:gridCol w:w="850"/>
        <w:gridCol w:w="993"/>
        <w:gridCol w:w="850"/>
        <w:gridCol w:w="709"/>
        <w:gridCol w:w="992"/>
        <w:gridCol w:w="1631"/>
      </w:tblGrid>
      <w:tr w:rsidR="00A60360" w:rsidRPr="00A60360" w:rsidTr="009E389E">
        <w:trPr>
          <w:trHeight w:val="1260"/>
        </w:trPr>
        <w:tc>
          <w:tcPr>
            <w:tcW w:w="25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DATOS DEL CONTRATO</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u w:val="single"/>
              </w:rPr>
            </w:pPr>
            <w:r w:rsidRPr="00A60360">
              <w:rPr>
                <w:rFonts w:ascii="Arial Narrow" w:hAnsi="Arial Narrow"/>
                <w:b/>
                <w:bCs/>
                <w:color w:val="000000"/>
                <w:u w:val="single"/>
              </w:rPr>
              <w:t>CUPOS REZAGADOS 2015 EN CONSTRUCCION Y ENTREGA  2016</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AVANCE A 30 DE JUNIO DE 2016</w:t>
            </w:r>
          </w:p>
        </w:tc>
      </w:tr>
      <w:tr w:rsidR="00A60360" w:rsidRPr="00A60360" w:rsidTr="009E389E">
        <w:trPr>
          <w:trHeight w:val="315"/>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NUEVOS</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HABILITADOS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w:t>
            </w:r>
          </w:p>
        </w:tc>
        <w:tc>
          <w:tcPr>
            <w:tcW w:w="1631" w:type="dxa"/>
            <w:vMerge w:val="restart"/>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xml:space="preserve">% AVANCE DE  OBRA </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ESTABLECIMIENTOS</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CIUDAD</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CTES</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CTES</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992" w:type="dxa"/>
            <w:vMerge/>
            <w:tcBorders>
              <w:top w:val="nil"/>
              <w:left w:val="single" w:sz="4" w:space="0" w:color="auto"/>
              <w:bottom w:val="single" w:sz="4" w:space="0" w:color="auto"/>
              <w:right w:val="single" w:sz="4" w:space="0" w:color="auto"/>
            </w:tcBorders>
            <w:vAlign w:val="center"/>
            <w:hideMark/>
          </w:tcPr>
          <w:p w:rsidR="00A60360" w:rsidRPr="00A60360" w:rsidRDefault="00A60360" w:rsidP="00A60360">
            <w:pPr>
              <w:rPr>
                <w:rFonts w:ascii="Arial Narrow" w:hAnsi="Arial Narrow"/>
                <w:b/>
                <w:bCs/>
                <w:color w:val="000000"/>
              </w:rPr>
            </w:pPr>
          </w:p>
        </w:tc>
        <w:tc>
          <w:tcPr>
            <w:tcW w:w="1631" w:type="dxa"/>
            <w:vMerge/>
            <w:tcBorders>
              <w:top w:val="nil"/>
              <w:left w:val="single" w:sz="4" w:space="0" w:color="auto"/>
              <w:bottom w:val="single" w:sz="4" w:space="0" w:color="auto"/>
              <w:right w:val="single" w:sz="4" w:space="0" w:color="auto"/>
            </w:tcBorders>
            <w:vAlign w:val="center"/>
            <w:hideMark/>
          </w:tcPr>
          <w:p w:rsidR="00A60360" w:rsidRPr="00A60360" w:rsidRDefault="00A60360" w:rsidP="00A60360">
            <w:pPr>
              <w:rPr>
                <w:rFonts w:ascii="Arial Narrow" w:hAnsi="Arial Narrow"/>
                <w:b/>
                <w:bCs/>
                <w:color w:val="000000"/>
              </w:rPr>
            </w:pPr>
          </w:p>
        </w:tc>
      </w:tr>
      <w:tr w:rsidR="00A60360" w:rsidRPr="00A60360" w:rsidTr="009E389E">
        <w:trPr>
          <w:trHeight w:val="189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Girardot</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Girardot</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236</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108</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344</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65%: Adelantándose proceso de incumplimiento </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Pamplona </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Pamplona</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56</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62</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Complejo Cúcuta</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Cúcuta</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120</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120</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79%</w:t>
            </w:r>
          </w:p>
        </w:tc>
      </w:tr>
      <w:tr w:rsidR="00A60360" w:rsidRPr="00A60360" w:rsidTr="009E389E">
        <w:trPr>
          <w:trHeight w:val="945"/>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EPAMSCAS Combita</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Combita</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192</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192</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384</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82%</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EPAMS Girón</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Girón</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252</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252</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35%</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Jericó</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Jericó</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29</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50</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79</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Medellín </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Medellín</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72</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0</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72</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100%</w:t>
            </w:r>
          </w:p>
        </w:tc>
      </w:tr>
      <w:tr w:rsidR="00A60360" w:rsidRPr="00A60360" w:rsidTr="009E389E">
        <w:trPr>
          <w:trHeight w:val="945"/>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lastRenderedPageBreak/>
              <w:t xml:space="preserve"> EPMSC Medellín  Replica</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Medellín</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408</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408</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65%</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Espinal</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Espinal</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768</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768</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98,50%</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Tuluá </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Tuluá</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656</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656</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94%</w:t>
            </w:r>
          </w:p>
        </w:tc>
      </w:tr>
      <w:tr w:rsidR="00A60360" w:rsidRPr="00A60360" w:rsidTr="009E389E">
        <w:trPr>
          <w:trHeight w:val="63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Buga </w:t>
            </w:r>
          </w:p>
        </w:tc>
        <w:tc>
          <w:tcPr>
            <w:tcW w:w="1134"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Buga</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720</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720</w:t>
            </w:r>
          </w:p>
        </w:tc>
        <w:tc>
          <w:tcPr>
            <w:tcW w:w="1631"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75,50%</w:t>
            </w:r>
          </w:p>
        </w:tc>
      </w:tr>
      <w:tr w:rsidR="00A60360" w:rsidRPr="00A60360" w:rsidTr="009E389E">
        <w:trPr>
          <w:trHeight w:val="315"/>
        </w:trPr>
        <w:tc>
          <w:tcPr>
            <w:tcW w:w="1423" w:type="dxa"/>
            <w:tcBorders>
              <w:top w:val="nil"/>
              <w:left w:val="nil"/>
              <w:bottom w:val="nil"/>
              <w:right w:val="nil"/>
            </w:tcBorders>
            <w:shd w:val="clear" w:color="auto" w:fill="auto"/>
            <w:vAlign w:val="center"/>
            <w:hideMark/>
          </w:tcPr>
          <w:p w:rsidR="00A60360" w:rsidRPr="00A60360" w:rsidRDefault="00A60360" w:rsidP="00A60360">
            <w:pPr>
              <w:jc w:val="center"/>
              <w:rPr>
                <w:rFonts w:ascii="Arial Narrow" w:hAnsi="Arial Narrow"/>
                <w:color w:val="000000"/>
              </w:rPr>
            </w:pPr>
          </w:p>
        </w:tc>
        <w:tc>
          <w:tcPr>
            <w:tcW w:w="1134" w:type="dxa"/>
            <w:tcBorders>
              <w:top w:val="nil"/>
              <w:left w:val="nil"/>
              <w:bottom w:val="nil"/>
              <w:right w:val="nil"/>
            </w:tcBorders>
            <w:shd w:val="clear" w:color="auto" w:fill="auto"/>
            <w:vAlign w:val="center"/>
            <w:hideMark/>
          </w:tcPr>
          <w:p w:rsidR="00A60360" w:rsidRPr="00A60360" w:rsidRDefault="00A60360" w:rsidP="00A60360">
            <w:pPr>
              <w:rPr>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1.725</w:t>
            </w:r>
          </w:p>
        </w:tc>
        <w:tc>
          <w:tcPr>
            <w:tcW w:w="993"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850"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764</w:t>
            </w:r>
          </w:p>
        </w:tc>
        <w:tc>
          <w:tcPr>
            <w:tcW w:w="70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3.865</w:t>
            </w:r>
          </w:p>
        </w:tc>
        <w:tc>
          <w:tcPr>
            <w:tcW w:w="1631" w:type="dxa"/>
            <w:tcBorders>
              <w:top w:val="nil"/>
              <w:left w:val="nil"/>
              <w:bottom w:val="nil"/>
              <w:right w:val="nil"/>
            </w:tcBorders>
            <w:shd w:val="clear" w:color="auto" w:fill="auto"/>
            <w:vAlign w:val="center"/>
            <w:hideMark/>
          </w:tcPr>
          <w:p w:rsidR="00A60360" w:rsidRPr="00A60360" w:rsidRDefault="00A60360" w:rsidP="00A60360">
            <w:pPr>
              <w:jc w:val="center"/>
              <w:rPr>
                <w:rFonts w:ascii="Arial Narrow" w:hAnsi="Arial Narrow"/>
                <w:b/>
                <w:bCs/>
                <w:color w:val="000000"/>
              </w:rPr>
            </w:pPr>
          </w:p>
        </w:tc>
      </w:tr>
    </w:tbl>
    <w:p w:rsidR="00A60360" w:rsidRPr="00A60360" w:rsidRDefault="00A60360" w:rsidP="00A60360">
      <w:pPr>
        <w:rPr>
          <w:rFonts w:ascii="Arial Narrow" w:eastAsia="Calibri" w:hAnsi="Arial Narrow"/>
          <w:b/>
          <w:lang w:eastAsia="en-US"/>
        </w:rPr>
      </w:pPr>
    </w:p>
    <w:p w:rsidR="00A60360" w:rsidRPr="00A60360" w:rsidRDefault="00A60360" w:rsidP="00A60360">
      <w:pPr>
        <w:rPr>
          <w:rFonts w:ascii="Arial Narrow" w:eastAsia="Calibri" w:hAnsi="Arial Narrow"/>
          <w:b/>
          <w:lang w:eastAsia="en-US"/>
        </w:rPr>
      </w:pPr>
    </w:p>
    <w:tbl>
      <w:tblPr>
        <w:tblW w:w="9498" w:type="dxa"/>
        <w:tblInd w:w="70" w:type="dxa"/>
        <w:tblLayout w:type="fixed"/>
        <w:tblCellMar>
          <w:left w:w="70" w:type="dxa"/>
          <w:right w:w="70" w:type="dxa"/>
        </w:tblCellMar>
        <w:tblLook w:val="04A0" w:firstRow="1" w:lastRow="0" w:firstColumn="1" w:lastColumn="0" w:noHBand="0" w:noVBand="1"/>
      </w:tblPr>
      <w:tblGrid>
        <w:gridCol w:w="1560"/>
        <w:gridCol w:w="992"/>
        <w:gridCol w:w="1559"/>
        <w:gridCol w:w="567"/>
        <w:gridCol w:w="1276"/>
        <w:gridCol w:w="567"/>
        <w:gridCol w:w="992"/>
        <w:gridCol w:w="1985"/>
      </w:tblGrid>
      <w:tr w:rsidR="00A60360" w:rsidRPr="00A60360" w:rsidTr="009E389E">
        <w:trPr>
          <w:trHeight w:val="1260"/>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DATOS DEL CONTRATO</w:t>
            </w:r>
          </w:p>
        </w:tc>
        <w:tc>
          <w:tcPr>
            <w:tcW w:w="4961" w:type="dxa"/>
            <w:gridSpan w:val="5"/>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u w:val="single"/>
              </w:rPr>
            </w:pPr>
            <w:r w:rsidRPr="00A60360">
              <w:rPr>
                <w:rFonts w:ascii="Arial Narrow" w:hAnsi="Arial Narrow"/>
                <w:b/>
                <w:bCs/>
                <w:color w:val="000000"/>
                <w:u w:val="single"/>
              </w:rPr>
              <w:t>CUPOS EN CONSTRUCCION Y ENTREGA  2017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AVANCE A 30 DE JUNIO DE 2016</w:t>
            </w:r>
          </w:p>
        </w:tc>
      </w:tr>
      <w:tr w:rsidR="00A60360" w:rsidRPr="00A60360" w:rsidTr="009E389E">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NUEVOS</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HABILITADOS</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TOTAL</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 xml:space="preserve">% AVANCE DE  OBRA </w:t>
            </w:r>
          </w:p>
        </w:tc>
      </w:tr>
      <w:tr w:rsidR="00A60360" w:rsidRPr="00A60360" w:rsidTr="009E389E">
        <w:trPr>
          <w:trHeight w:val="6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ESTABLECIMIENTOS</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b/>
                <w:bCs/>
                <w:color w:val="000000"/>
              </w:rPr>
            </w:pPr>
            <w:r w:rsidRPr="00A60360">
              <w:rPr>
                <w:rFonts w:ascii="Arial Narrow" w:hAnsi="Arial Narrow"/>
                <w:b/>
                <w:bCs/>
                <w:color w:val="000000"/>
              </w:rPr>
              <w:t>CIUDAD</w:t>
            </w:r>
          </w:p>
        </w:tc>
        <w:tc>
          <w:tcPr>
            <w:tcW w:w="155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CORRIENTES</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1276"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CORRIENTES</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UTE</w:t>
            </w:r>
          </w:p>
        </w:tc>
        <w:tc>
          <w:tcPr>
            <w:tcW w:w="992" w:type="dxa"/>
            <w:vMerge/>
            <w:tcBorders>
              <w:top w:val="nil"/>
              <w:left w:val="single" w:sz="4" w:space="0" w:color="auto"/>
              <w:bottom w:val="single" w:sz="4" w:space="0" w:color="auto"/>
              <w:right w:val="single" w:sz="4" w:space="0" w:color="auto"/>
            </w:tcBorders>
            <w:vAlign w:val="center"/>
            <w:hideMark/>
          </w:tcPr>
          <w:p w:rsidR="00A60360" w:rsidRPr="00A60360" w:rsidRDefault="00A60360" w:rsidP="00A60360">
            <w:pPr>
              <w:rPr>
                <w:rFonts w:ascii="Arial Narrow" w:hAnsi="Arial Narrow"/>
                <w:b/>
                <w:bCs/>
                <w:color w:val="000000"/>
              </w:rPr>
            </w:pPr>
          </w:p>
        </w:tc>
        <w:tc>
          <w:tcPr>
            <w:tcW w:w="1985" w:type="dxa"/>
            <w:vMerge/>
            <w:tcBorders>
              <w:top w:val="nil"/>
              <w:left w:val="single" w:sz="4" w:space="0" w:color="auto"/>
              <w:bottom w:val="single" w:sz="4" w:space="0" w:color="auto"/>
              <w:right w:val="single" w:sz="4" w:space="0" w:color="auto"/>
            </w:tcBorders>
            <w:vAlign w:val="center"/>
            <w:hideMark/>
          </w:tcPr>
          <w:p w:rsidR="00A60360" w:rsidRPr="00A60360" w:rsidRDefault="00A60360" w:rsidP="00A60360">
            <w:pPr>
              <w:rPr>
                <w:rFonts w:ascii="Arial Narrow" w:hAnsi="Arial Narrow"/>
                <w:b/>
                <w:bCs/>
                <w:color w:val="000000"/>
              </w:rPr>
            </w:pPr>
          </w:p>
        </w:tc>
      </w:tr>
      <w:tr w:rsidR="00A60360" w:rsidRPr="00A60360" w:rsidTr="009E389E">
        <w:trPr>
          <w:trHeight w:val="6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Ipiales</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Ipiales</w:t>
            </w:r>
          </w:p>
        </w:tc>
        <w:tc>
          <w:tcPr>
            <w:tcW w:w="155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608</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608</w:t>
            </w:r>
          </w:p>
        </w:tc>
        <w:tc>
          <w:tcPr>
            <w:tcW w:w="1985"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18%</w:t>
            </w:r>
          </w:p>
        </w:tc>
      </w:tr>
      <w:tr w:rsidR="00A60360" w:rsidRPr="00A60360" w:rsidTr="009E389E">
        <w:trPr>
          <w:trHeight w:val="6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Girón</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Girón</w:t>
            </w:r>
          </w:p>
        </w:tc>
        <w:tc>
          <w:tcPr>
            <w:tcW w:w="155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760</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760</w:t>
            </w:r>
          </w:p>
        </w:tc>
        <w:tc>
          <w:tcPr>
            <w:tcW w:w="1985"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23,60%</w:t>
            </w:r>
          </w:p>
        </w:tc>
      </w:tr>
      <w:tr w:rsidR="00A60360" w:rsidRPr="00A60360" w:rsidTr="009E389E">
        <w:trPr>
          <w:trHeight w:val="6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xml:space="preserve"> EPMSC Ibagué</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Ibagué</w:t>
            </w:r>
          </w:p>
        </w:tc>
        <w:tc>
          <w:tcPr>
            <w:tcW w:w="155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576</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576</w:t>
            </w:r>
          </w:p>
        </w:tc>
        <w:tc>
          <w:tcPr>
            <w:tcW w:w="1985"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60%</w:t>
            </w:r>
          </w:p>
        </w:tc>
      </w:tr>
      <w:tr w:rsidR="00A60360" w:rsidRPr="00A60360" w:rsidTr="009E389E">
        <w:trPr>
          <w:trHeight w:val="6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A60360" w:rsidRPr="00A60360" w:rsidRDefault="00A60360" w:rsidP="00A60360">
            <w:pPr>
              <w:rPr>
                <w:rFonts w:ascii="Calibri" w:hAnsi="Calibri"/>
                <w:color w:val="000000"/>
                <w:sz w:val="22"/>
                <w:szCs w:val="22"/>
              </w:rPr>
            </w:pPr>
            <w:r w:rsidRPr="00A60360">
              <w:rPr>
                <w:rFonts w:ascii="Calibri" w:hAnsi="Calibri"/>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Calibri" w:hAnsi="Calibri"/>
                <w:color w:val="000000"/>
                <w:sz w:val="22"/>
                <w:szCs w:val="22"/>
              </w:rPr>
            </w:pPr>
            <w:r w:rsidRPr="00A60360">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5.045</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1276"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xml:space="preserve">                         -     </w:t>
            </w:r>
          </w:p>
        </w:tc>
        <w:tc>
          <w:tcPr>
            <w:tcW w:w="567"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color w:val="000000"/>
              </w:rPr>
            </w:pPr>
            <w:r w:rsidRPr="00A60360">
              <w:rPr>
                <w:rFonts w:ascii="Arial Narrow" w:hAnsi="Arial Narrow"/>
                <w:color w:val="000000"/>
              </w:rPr>
              <w:t> </w:t>
            </w:r>
          </w:p>
        </w:tc>
        <w:tc>
          <w:tcPr>
            <w:tcW w:w="992"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jc w:val="center"/>
              <w:rPr>
                <w:rFonts w:ascii="Arial Narrow" w:hAnsi="Arial Narrow"/>
                <w:b/>
                <w:bCs/>
                <w:color w:val="000000"/>
              </w:rPr>
            </w:pPr>
            <w:r w:rsidRPr="00A60360">
              <w:rPr>
                <w:rFonts w:ascii="Arial Narrow" w:hAnsi="Arial Narrow"/>
                <w:b/>
                <w:bCs/>
                <w:color w:val="000000"/>
              </w:rPr>
              <w:t>1.944</w:t>
            </w:r>
          </w:p>
        </w:tc>
        <w:tc>
          <w:tcPr>
            <w:tcW w:w="1985" w:type="dxa"/>
            <w:tcBorders>
              <w:top w:val="nil"/>
              <w:left w:val="nil"/>
              <w:bottom w:val="single" w:sz="4" w:space="0" w:color="auto"/>
              <w:right w:val="single" w:sz="4" w:space="0" w:color="auto"/>
            </w:tcBorders>
            <w:shd w:val="clear" w:color="auto" w:fill="auto"/>
            <w:vAlign w:val="center"/>
            <w:hideMark/>
          </w:tcPr>
          <w:p w:rsidR="00A60360" w:rsidRPr="00A60360" w:rsidRDefault="00A60360" w:rsidP="00A60360">
            <w:pPr>
              <w:rPr>
                <w:rFonts w:ascii="Calibri" w:hAnsi="Calibri"/>
                <w:color w:val="000000"/>
                <w:sz w:val="22"/>
                <w:szCs w:val="22"/>
              </w:rPr>
            </w:pPr>
            <w:r w:rsidRPr="00A60360">
              <w:rPr>
                <w:rFonts w:ascii="Calibri" w:hAnsi="Calibri"/>
                <w:color w:val="000000"/>
                <w:sz w:val="22"/>
                <w:szCs w:val="22"/>
              </w:rPr>
              <w:t> </w:t>
            </w:r>
          </w:p>
        </w:tc>
      </w:tr>
    </w:tbl>
    <w:p w:rsidR="00A60360" w:rsidRPr="00A60360" w:rsidRDefault="00A60360" w:rsidP="00A60360">
      <w:pPr>
        <w:rPr>
          <w:rFonts w:ascii="Arial Narrow" w:eastAsia="Calibri" w:hAnsi="Arial Narrow"/>
          <w:b/>
          <w:lang w:eastAsia="en-US"/>
        </w:rPr>
      </w:pPr>
    </w:p>
    <w:p w:rsidR="00882FCE" w:rsidRPr="0054581A" w:rsidRDefault="00882FCE" w:rsidP="00EA03EF">
      <w:pPr>
        <w:pStyle w:val="Prrafodelista"/>
        <w:jc w:val="both"/>
        <w:rPr>
          <w:rFonts w:ascii="Arial Narrow" w:hAnsi="Arial Narrow"/>
        </w:rPr>
      </w:pPr>
    </w:p>
    <w:p w:rsidR="00882FCE" w:rsidRPr="005B4F07" w:rsidRDefault="00882FCE" w:rsidP="005B4F07">
      <w:pPr>
        <w:pStyle w:val="Prrafodelista"/>
        <w:numPr>
          <w:ilvl w:val="0"/>
          <w:numId w:val="23"/>
        </w:numPr>
        <w:jc w:val="both"/>
        <w:rPr>
          <w:rFonts w:ascii="Arial Narrow" w:hAnsi="Arial Narrow"/>
          <w:i/>
          <w:lang w:val="es-ES_tradnl"/>
        </w:rPr>
      </w:pPr>
      <w:r w:rsidRPr="005B4F07">
        <w:rPr>
          <w:rFonts w:ascii="Arial Narrow" w:hAnsi="Arial Narrow"/>
          <w:i/>
          <w:lang w:val="es-ES_tradnl"/>
        </w:rPr>
        <w:t xml:space="preserve">¿Cuál es el Plan de la Entidad para descongestionar la URI de Bogotá y cumplir la orden judicial del Consejo Seccional de la Judicatura de Bogotá? </w:t>
      </w:r>
    </w:p>
    <w:p w:rsidR="00882FCE" w:rsidRPr="0054581A" w:rsidRDefault="00882FCE" w:rsidP="00EA03EF">
      <w:pPr>
        <w:pStyle w:val="Prrafodelista"/>
        <w:jc w:val="both"/>
        <w:rPr>
          <w:rFonts w:ascii="Arial Narrow" w:hAnsi="Arial Narrow"/>
          <w:lang w:val="es-ES_tradnl"/>
        </w:rPr>
      </w:pPr>
    </w:p>
    <w:p w:rsidR="00882FCE" w:rsidRPr="0054581A" w:rsidRDefault="00882FCE" w:rsidP="00EA03EF">
      <w:pPr>
        <w:pStyle w:val="Prrafodelista"/>
        <w:jc w:val="both"/>
        <w:rPr>
          <w:rFonts w:ascii="Arial Narrow" w:hAnsi="Arial Narrow"/>
          <w:b/>
          <w:i/>
          <w:lang w:val="es-ES_tradnl"/>
        </w:rPr>
      </w:pPr>
      <w:r w:rsidRPr="0054581A">
        <w:rPr>
          <w:rFonts w:ascii="Arial Narrow" w:hAnsi="Arial Narrow"/>
          <w:b/>
          <w:i/>
          <w:lang w:val="es-ES_tradnl"/>
        </w:rPr>
        <w:t xml:space="preserve">Respuesta: </w:t>
      </w:r>
    </w:p>
    <w:p w:rsidR="00EA03EF" w:rsidRPr="0054581A" w:rsidRDefault="00EA03EF" w:rsidP="00EA03EF">
      <w:pPr>
        <w:pStyle w:val="Prrafodelista"/>
        <w:jc w:val="both"/>
        <w:rPr>
          <w:rFonts w:ascii="Arial Narrow" w:hAnsi="Arial Narrow"/>
          <w:b/>
          <w:i/>
          <w:lang w:val="es-ES_tradnl"/>
        </w:rPr>
      </w:pPr>
    </w:p>
    <w:p w:rsidR="00EA03EF" w:rsidRPr="0054581A" w:rsidRDefault="00EA03EF" w:rsidP="00EA03EF">
      <w:pPr>
        <w:pStyle w:val="Prrafodelista"/>
        <w:jc w:val="both"/>
        <w:rPr>
          <w:rFonts w:ascii="Arial Narrow" w:hAnsi="Arial Narrow"/>
          <w:bCs/>
          <w:i/>
          <w:iCs/>
          <w:lang w:val="es-CO"/>
        </w:rPr>
      </w:pPr>
      <w:r w:rsidRPr="0054581A">
        <w:rPr>
          <w:rFonts w:ascii="Arial Narrow" w:hAnsi="Arial Narrow"/>
          <w:lang w:val="es-CO"/>
        </w:rPr>
        <w:t>El artículo 17 de l</w:t>
      </w:r>
      <w:r w:rsidRPr="0054581A">
        <w:rPr>
          <w:rFonts w:ascii="Arial Narrow" w:hAnsi="Arial Narrow"/>
        </w:rPr>
        <w:t>a Ley 65 de 1993, contentivo del Código Penitenciario y Carcelario, establece que las personas detenidas preventivamente o también llamados sindicados, son responsabilidad de las entidades territoriales, en cuanto dispone que “</w:t>
      </w:r>
      <w:r w:rsidRPr="0054581A">
        <w:rPr>
          <w:rFonts w:ascii="Arial Narrow" w:hAnsi="Arial Narrow"/>
          <w:bCs/>
          <w:i/>
          <w:iCs/>
          <w:lang w:val="es-CO"/>
        </w:rPr>
        <w:t xml:space="preserve">Corresponde a los departamentos, municipios, áreas metropolitanas y al Distrito Capital de Santafé de Bogotá, la creación, fusión o supresión, dirección, organización, administración, sostenimiento y vigilancia de las cárceles para las </w:t>
      </w:r>
      <w:r w:rsidRPr="0054581A">
        <w:rPr>
          <w:rFonts w:ascii="Arial Narrow" w:hAnsi="Arial Narrow"/>
          <w:bCs/>
          <w:i/>
          <w:iCs/>
          <w:lang w:val="es-CO"/>
        </w:rPr>
        <w:lastRenderedPageBreak/>
        <w:t>personas detenidas preventivamente y condenadas por contravenciones que impliquen privación de la libertad, por orden de autoridad policiva. (…)”</w:t>
      </w:r>
    </w:p>
    <w:p w:rsidR="00EA03EF" w:rsidRPr="0054581A" w:rsidRDefault="00EA03EF" w:rsidP="00EA03EF">
      <w:pPr>
        <w:pStyle w:val="Prrafodelista"/>
        <w:jc w:val="both"/>
        <w:rPr>
          <w:rFonts w:ascii="Arial Narrow" w:hAnsi="Arial Narrow"/>
          <w:b/>
          <w:bCs/>
          <w:i/>
          <w:iCs/>
          <w:lang w:val="es-CO"/>
        </w:rPr>
      </w:pPr>
    </w:p>
    <w:p w:rsidR="00EA03EF" w:rsidRPr="0054581A" w:rsidRDefault="00EA03EF" w:rsidP="00EA03EF">
      <w:pPr>
        <w:pStyle w:val="Prrafodelista"/>
        <w:jc w:val="both"/>
        <w:rPr>
          <w:rFonts w:ascii="Arial Narrow" w:hAnsi="Arial Narrow"/>
        </w:rPr>
      </w:pPr>
      <w:r w:rsidRPr="0054581A">
        <w:rPr>
          <w:rFonts w:ascii="Arial Narrow" w:hAnsi="Arial Narrow"/>
        </w:rPr>
        <w:t>En ese sentido lo corrobora la Procuraduría General de la Nación, mediante Directiva No.003 de 2 de septiembre de 2014,  en la cual se indicó:</w:t>
      </w:r>
    </w:p>
    <w:p w:rsidR="00EA03EF" w:rsidRPr="0054581A" w:rsidRDefault="00EA03EF" w:rsidP="00EA03EF">
      <w:pPr>
        <w:pStyle w:val="Prrafodelista"/>
        <w:jc w:val="both"/>
        <w:rPr>
          <w:rFonts w:ascii="Arial Narrow" w:hAnsi="Arial Narrow"/>
        </w:rPr>
      </w:pPr>
    </w:p>
    <w:p w:rsidR="00EA03EF" w:rsidRPr="0054581A" w:rsidRDefault="00EA03EF" w:rsidP="00EA03EF">
      <w:pPr>
        <w:pStyle w:val="Prrafodelista"/>
        <w:jc w:val="both"/>
        <w:rPr>
          <w:rFonts w:ascii="Arial Narrow" w:hAnsi="Arial Narrow"/>
          <w:i/>
        </w:rPr>
      </w:pPr>
      <w:r w:rsidRPr="0054581A">
        <w:rPr>
          <w:rFonts w:ascii="Arial Narrow" w:hAnsi="Arial Narrow"/>
          <w:i/>
        </w:rPr>
        <w:t>“Recomendar a las autoridades que gobiernan las entidades territoriales, que adopten medidas precisas y pertinentes, con el propósito de poner en marcha el correcto y adecuado funcionamiento de los  establecimientos carcelarios de su jurisdicción, de tal manera que allí puedan permanecer aquellos internos con detención preventiva y la implementación de los centros de arraigo transitorios que fueren necesarios, para lo cual se recomienda que ante la grave problemática carcelaria se priorice el desarrollo de esta política, para superar especialmente lo relativo al hacinamiento carcelario.</w:t>
      </w:r>
    </w:p>
    <w:p w:rsidR="00EA03EF" w:rsidRPr="0054581A" w:rsidRDefault="00EA03EF" w:rsidP="00EA03EF">
      <w:pPr>
        <w:pStyle w:val="Prrafodelista"/>
        <w:jc w:val="both"/>
        <w:rPr>
          <w:rFonts w:ascii="Arial Narrow" w:hAnsi="Arial Narrow"/>
          <w:i/>
        </w:rPr>
      </w:pPr>
    </w:p>
    <w:p w:rsidR="00EA03EF" w:rsidRDefault="00EA03EF" w:rsidP="00EA03EF">
      <w:pPr>
        <w:pStyle w:val="Prrafodelista"/>
        <w:jc w:val="both"/>
        <w:rPr>
          <w:rFonts w:ascii="Arial Narrow" w:hAnsi="Arial Narrow"/>
          <w:i/>
        </w:rPr>
      </w:pPr>
      <w:r w:rsidRPr="0054581A">
        <w:rPr>
          <w:rFonts w:ascii="Arial Narrow" w:hAnsi="Arial Narrow"/>
          <w:i/>
        </w:rPr>
        <w:t>Como una forma de implementar lo anterior, se recomienda a los municipios y departamentos,   propender por generar acciones que contribuyan al cumplimiento de sus competencias en materia carcelaria; velar por la  unificación de esfuerzos, en los términos establecidos por la ley, para convenir  la creación, organización, administración y sostenimiento conjunto de los  establecimientos de reclusión; elaboración y aprobación de un programa para  la generación de capacidades y de acompañamiento que las entidades  territoriales puedan hacer a las personas sindicadas privadas de la libertad; reglamentación del fondo de seguridad y convivencia y los fondos de seguridad; gestionar recursos a través de la cooperación internacional; presentación de proyectos de inversión de carácter regional, para creación, organización, administración y sostenimientos y vigilancia de cárceles regionales.</w:t>
      </w:r>
    </w:p>
    <w:p w:rsidR="008A69F0" w:rsidRPr="0054581A" w:rsidRDefault="008A69F0" w:rsidP="00EA03EF">
      <w:pPr>
        <w:pStyle w:val="Prrafodelista"/>
        <w:jc w:val="both"/>
        <w:rPr>
          <w:rFonts w:ascii="Arial Narrow" w:hAnsi="Arial Narrow"/>
          <w:i/>
        </w:rPr>
      </w:pPr>
    </w:p>
    <w:p w:rsidR="00EA03EF" w:rsidRPr="0054581A" w:rsidRDefault="00EA03EF" w:rsidP="00EA03EF">
      <w:pPr>
        <w:jc w:val="both"/>
        <w:rPr>
          <w:rFonts w:ascii="Arial Narrow" w:hAnsi="Arial Narrow"/>
          <w:i/>
        </w:rPr>
      </w:pPr>
      <w:r w:rsidRPr="0054581A">
        <w:rPr>
          <w:rFonts w:ascii="Arial Narrow" w:hAnsi="Arial Narrow"/>
          <w:i/>
        </w:rPr>
        <w:t xml:space="preserve">Invitar al Ministerio de Hacienda y Crédito Público, para que en lo posible asigne de manera prioritaria los recursos suficientes a los departamentos y municipios para la creación, organización y mantenimiento de los establecimientos de reclusión, entre ellos los de carácter municipal o departamental. </w:t>
      </w:r>
    </w:p>
    <w:p w:rsidR="00EA03EF" w:rsidRPr="0054581A" w:rsidRDefault="00EA03EF" w:rsidP="00EA03EF">
      <w:pPr>
        <w:jc w:val="both"/>
        <w:rPr>
          <w:rFonts w:ascii="Arial Narrow" w:hAnsi="Arial Narrow"/>
          <w:i/>
        </w:rPr>
      </w:pPr>
    </w:p>
    <w:p w:rsidR="00EA03EF" w:rsidRPr="0054581A" w:rsidRDefault="00EA03EF" w:rsidP="00EA03EF">
      <w:pPr>
        <w:jc w:val="both"/>
        <w:rPr>
          <w:rFonts w:ascii="Arial Narrow" w:hAnsi="Arial Narrow"/>
          <w:i/>
        </w:rPr>
      </w:pPr>
      <w:r w:rsidRPr="0054581A">
        <w:rPr>
          <w:rFonts w:ascii="Arial Narrow" w:hAnsi="Arial Narrow"/>
          <w:i/>
        </w:rPr>
        <w:t>Recomendarle al Ministerio de Justicia y del Derecho, a fin de que, en cumplimiento a lo dispuesto en la Ley 1709de 2014, promueva la aprobación del documento CONPES que garantice la financiación de las obligaciones que estará a cargo de las entidades territoriales, en materia de creación, fusión o supresión, dirección, organización, administración, sostenimiento y vigilancia de las cárceles departamentales y municipales, para alojar a aquellas personas con detención preventiva. De igual modo, para que dé inicio al proceso de formación y apoyo en las entidades territoriales de las instituciones que en esas regiones atenderán el funcionamiento de los centros carcelarios.”</w:t>
      </w:r>
    </w:p>
    <w:p w:rsidR="00EA03EF" w:rsidRPr="0054581A" w:rsidRDefault="00EA03EF" w:rsidP="00EA03EF">
      <w:pPr>
        <w:jc w:val="both"/>
        <w:rPr>
          <w:rFonts w:ascii="Arial Narrow" w:hAnsi="Arial Narrow"/>
          <w:i/>
        </w:rPr>
      </w:pPr>
    </w:p>
    <w:p w:rsidR="00EA03EF" w:rsidRPr="0054581A" w:rsidRDefault="00EA03EF" w:rsidP="00EA03EF">
      <w:pPr>
        <w:jc w:val="both"/>
        <w:rPr>
          <w:rFonts w:ascii="Arial Narrow" w:hAnsi="Arial Narrow"/>
        </w:rPr>
      </w:pPr>
      <w:r w:rsidRPr="0054581A">
        <w:rPr>
          <w:rFonts w:ascii="Arial Narrow" w:hAnsi="Arial Narrow"/>
        </w:rPr>
        <w:t xml:space="preserve">En el contexto anterior no es competencia de la USPEC diseñar e implementar un plan para descongestionar las URI de Bogotá como quiera que tal función no corresponde a su misión institucional, ni está dentro del marco de los objetivos asignados por el Decreto 4150 de 2011 a través del cual fue creada. </w:t>
      </w:r>
    </w:p>
    <w:p w:rsidR="00EA03EF" w:rsidRPr="0054581A" w:rsidRDefault="00EA03EF" w:rsidP="00EA03EF">
      <w:pPr>
        <w:pStyle w:val="Prrafodelista"/>
        <w:jc w:val="both"/>
        <w:rPr>
          <w:rFonts w:ascii="Arial Narrow" w:hAnsi="Arial Narrow"/>
        </w:rPr>
      </w:pPr>
    </w:p>
    <w:p w:rsidR="00EA03EF" w:rsidRPr="0054581A" w:rsidRDefault="00EA03EF" w:rsidP="00EA03EF">
      <w:pPr>
        <w:pStyle w:val="Prrafodelista"/>
        <w:jc w:val="both"/>
        <w:rPr>
          <w:rFonts w:ascii="Arial Narrow" w:hAnsi="Arial Narrow"/>
        </w:rPr>
      </w:pPr>
    </w:p>
    <w:p w:rsidR="005365FE" w:rsidRPr="0054581A" w:rsidRDefault="005365FE" w:rsidP="00EA03EF">
      <w:pPr>
        <w:jc w:val="both"/>
        <w:rPr>
          <w:rFonts w:ascii="Arial Narrow" w:hAnsi="Arial Narrow"/>
          <w:lang w:val="es-ES_tradnl"/>
        </w:rPr>
      </w:pPr>
    </w:p>
    <w:p w:rsidR="005365FE" w:rsidRPr="0054581A" w:rsidRDefault="005365FE" w:rsidP="00EA03EF">
      <w:pPr>
        <w:jc w:val="both"/>
        <w:rPr>
          <w:rFonts w:ascii="Arial Narrow" w:hAnsi="Arial Narrow"/>
          <w:b/>
          <w:lang w:val="es-ES_tradnl"/>
        </w:rPr>
      </w:pPr>
    </w:p>
    <w:sectPr w:rsidR="005365FE" w:rsidRPr="0054581A" w:rsidSect="00EB65F9">
      <w:headerReference w:type="default" r:id="rId52"/>
      <w:footerReference w:type="default" r:id="rId53"/>
      <w:headerReference w:type="first" r:id="rId54"/>
      <w:footerReference w:type="first" r:id="rId55"/>
      <w:pgSz w:w="12240" w:h="15840"/>
      <w:pgMar w:top="1701" w:right="1418" w:bottom="1985" w:left="1418" w:header="992"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DDF" w:rsidRDefault="00C66DDF" w:rsidP="004F4FB7">
      <w:r>
        <w:separator/>
      </w:r>
    </w:p>
  </w:endnote>
  <w:endnote w:type="continuationSeparator" w:id="0">
    <w:p w:rsidR="00C66DDF" w:rsidRDefault="00C66DDF" w:rsidP="004F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89E" w:rsidRPr="00246A60" w:rsidRDefault="009E389E" w:rsidP="002E01A9">
    <w:pPr>
      <w:pStyle w:val="Piedepgina"/>
      <w:rPr>
        <w:rFonts w:ascii="Arial Narrow" w:hAnsi="Arial Narrow"/>
        <w:b/>
        <w:sz w:val="20"/>
        <w:szCs w:val="20"/>
      </w:rPr>
    </w:pPr>
    <w:r>
      <w:rPr>
        <w:rFonts w:ascii="Arial Narrow" w:hAnsi="Arial Narrow"/>
        <w:noProof/>
        <w:sz w:val="18"/>
        <w:szCs w:val="18"/>
        <w:lang w:val="es-CO" w:eastAsia="es-CO"/>
      </w:rPr>
      <w:drawing>
        <wp:anchor distT="0" distB="0" distL="114300" distR="114300" simplePos="0" relativeHeight="251712512" behindDoc="0" locked="0" layoutInCell="1" allowOverlap="1" wp14:anchorId="226CDCD0" wp14:editId="455FDF32">
          <wp:simplePos x="0" y="0"/>
          <wp:positionH relativeFrom="column">
            <wp:posOffset>4201160</wp:posOffset>
          </wp:positionH>
          <wp:positionV relativeFrom="paragraph">
            <wp:posOffset>-55880</wp:posOffset>
          </wp:positionV>
          <wp:extent cx="1942465" cy="485775"/>
          <wp:effectExtent l="0" t="0" r="0" b="952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PEC_cambio Formatos.png"/>
                  <pic:cNvPicPr/>
                </pic:nvPicPr>
                <pic:blipFill rotWithShape="1">
                  <a:blip r:embed="rId1" cstate="print">
                    <a:extLst>
                      <a:ext uri="{28A0092B-C50C-407E-A947-70E740481C1C}">
                        <a14:useLocalDpi xmlns:a14="http://schemas.microsoft.com/office/drawing/2010/main" val="0"/>
                      </a:ext>
                    </a:extLst>
                  </a:blip>
                  <a:srcRect t="16968" r="69323" b="16465"/>
                  <a:stretch/>
                </pic:blipFill>
                <pic:spPr bwMode="auto">
                  <a:xfrm>
                    <a:off x="0" y="0"/>
                    <a:ext cx="194246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A60">
      <w:rPr>
        <w:rFonts w:ascii="Arial Narrow" w:hAnsi="Arial Narrow"/>
        <w:b/>
        <w:sz w:val="20"/>
        <w:szCs w:val="20"/>
      </w:rPr>
      <w:t>Calle 97 A  No. 9 A - 34  Bogotá, Colombia</w:t>
    </w:r>
    <w:r w:rsidRPr="00246A60">
      <w:rPr>
        <w:rFonts w:ascii="Arial Narrow" w:hAnsi="Arial Narrow"/>
        <w:b/>
        <w:sz w:val="20"/>
        <w:szCs w:val="20"/>
      </w:rPr>
      <w:tab/>
    </w:r>
  </w:p>
  <w:p w:rsidR="009E389E" w:rsidRPr="00246A60" w:rsidRDefault="009E389E" w:rsidP="002E01A9">
    <w:pPr>
      <w:pStyle w:val="Piedepgina"/>
      <w:rPr>
        <w:rFonts w:ascii="Arial Narrow" w:hAnsi="Arial Narrow"/>
        <w:sz w:val="18"/>
        <w:szCs w:val="18"/>
      </w:rPr>
    </w:pPr>
    <w:r w:rsidRPr="00246A60">
      <w:rPr>
        <w:rFonts w:ascii="Arial Narrow" w:hAnsi="Arial Narrow"/>
        <w:sz w:val="18"/>
        <w:szCs w:val="18"/>
      </w:rPr>
      <w:t>Teléfono: (57) (1) 4864130</w:t>
    </w:r>
  </w:p>
  <w:p w:rsidR="009E389E" w:rsidRPr="00BB3CCF" w:rsidRDefault="00C66DDF" w:rsidP="002E01A9">
    <w:pPr>
      <w:pStyle w:val="Piedepgina"/>
      <w:jc w:val="both"/>
      <w:rPr>
        <w:rStyle w:val="Hipervnculo"/>
        <w:rFonts w:ascii="Arial Narrow" w:hAnsi="Arial Narrow"/>
        <w:sz w:val="18"/>
        <w:szCs w:val="18"/>
      </w:rPr>
    </w:pPr>
    <w:hyperlink r:id="rId2" w:history="1">
      <w:r w:rsidR="009E389E" w:rsidRPr="00246A60">
        <w:rPr>
          <w:rStyle w:val="Hipervnculo"/>
          <w:rFonts w:ascii="Arial Narrow" w:hAnsi="Arial Narrow"/>
          <w:sz w:val="18"/>
          <w:szCs w:val="18"/>
        </w:rPr>
        <w:t>www.uspec.gov.co</w:t>
      </w:r>
    </w:hyperlink>
  </w:p>
  <w:p w:rsidR="009E389E" w:rsidRPr="00BB3CCF" w:rsidRDefault="009E389E" w:rsidP="002E01A9">
    <w:pPr>
      <w:pStyle w:val="Piedepgina"/>
      <w:tabs>
        <w:tab w:val="clear" w:pos="8838"/>
        <w:tab w:val="right" w:pos="8222"/>
      </w:tabs>
      <w:jc w:val="both"/>
      <w:rPr>
        <w:rFonts w:ascii="Arial Narrow" w:hAnsi="Arial Narrow" w:cs="Arial"/>
        <w:b/>
        <w:sz w:val="16"/>
        <w:szCs w:val="16"/>
      </w:rPr>
    </w:pPr>
  </w:p>
  <w:p w:rsidR="009E389E" w:rsidRPr="00BB3CCF" w:rsidRDefault="009E389E" w:rsidP="002E01A9">
    <w:pPr>
      <w:pStyle w:val="Piedepgina"/>
      <w:tabs>
        <w:tab w:val="clear" w:pos="8838"/>
        <w:tab w:val="right" w:pos="8222"/>
      </w:tabs>
      <w:jc w:val="both"/>
      <w:rPr>
        <w:rFonts w:ascii="Arial Narrow" w:hAnsi="Arial Narrow" w:cs="Arial"/>
        <w:b/>
        <w:sz w:val="16"/>
        <w:szCs w:val="16"/>
      </w:rPr>
    </w:pPr>
    <w:r w:rsidRPr="00BB3CCF">
      <w:rPr>
        <w:rFonts w:ascii="Arial Narrow" w:hAnsi="Arial Narrow" w:cs="Arial"/>
        <w:b/>
        <w:sz w:val="16"/>
        <w:szCs w:val="16"/>
      </w:rPr>
      <w:t>Código: G1-S1-FO-0</w:t>
    </w:r>
    <w:r>
      <w:rPr>
        <w:rFonts w:ascii="Arial Narrow" w:hAnsi="Arial Narrow" w:cs="Arial"/>
        <w:b/>
        <w:sz w:val="16"/>
        <w:szCs w:val="16"/>
      </w:rPr>
      <w:t>4</w:t>
    </w:r>
    <w:r w:rsidRPr="00BB3CCF">
      <w:rPr>
        <w:rFonts w:ascii="Arial Narrow" w:hAnsi="Arial Narrow" w:cs="Arial"/>
        <w:b/>
        <w:sz w:val="16"/>
        <w:szCs w:val="16"/>
      </w:rPr>
      <w:t xml:space="preserve">                                           </w:t>
    </w:r>
    <w:r>
      <w:rPr>
        <w:rFonts w:ascii="Arial Narrow" w:hAnsi="Arial Narrow" w:cs="Arial"/>
        <w:b/>
        <w:sz w:val="16"/>
        <w:szCs w:val="16"/>
      </w:rPr>
      <w:t xml:space="preserve">                                         Vigencia: 23/ 02</w:t>
    </w:r>
    <w:r w:rsidRPr="00BB3CCF">
      <w:rPr>
        <w:rFonts w:ascii="Arial Narrow" w:hAnsi="Arial Narrow" w:cs="Arial"/>
        <w:b/>
        <w:sz w:val="16"/>
        <w:szCs w:val="16"/>
      </w:rPr>
      <w:t xml:space="preserve"> /201</w:t>
    </w:r>
    <w:r>
      <w:rPr>
        <w:rFonts w:ascii="Arial Narrow" w:hAnsi="Arial Narrow" w:cs="Arial"/>
        <w:b/>
        <w:sz w:val="16"/>
        <w:szCs w:val="16"/>
      </w:rPr>
      <w:t>5</w:t>
    </w:r>
    <w:r w:rsidRPr="00BB3CCF">
      <w:rPr>
        <w:rFonts w:ascii="Arial Narrow" w:hAnsi="Arial Narrow" w:cs="Arial"/>
        <w:b/>
        <w:sz w:val="16"/>
        <w:szCs w:val="16"/>
      </w:rPr>
      <w:t xml:space="preserve">                            </w:t>
    </w:r>
    <w:r>
      <w:rPr>
        <w:rFonts w:ascii="Arial Narrow" w:hAnsi="Arial Narrow" w:cs="Arial"/>
        <w:b/>
        <w:sz w:val="16"/>
        <w:szCs w:val="16"/>
      </w:rPr>
      <w:t xml:space="preserve">  </w:t>
    </w:r>
    <w:r w:rsidRPr="00BB3CCF">
      <w:rPr>
        <w:rFonts w:ascii="Arial Narrow" w:hAnsi="Arial Narrow" w:cs="Arial"/>
        <w:b/>
        <w:sz w:val="16"/>
        <w:szCs w:val="16"/>
      </w:rPr>
      <w:t xml:space="preserve">                                       Pagina: </w:t>
    </w:r>
    <w:r w:rsidRPr="00BB3CCF">
      <w:rPr>
        <w:rFonts w:ascii="Arial Narrow" w:hAnsi="Arial Narrow" w:cs="Arial"/>
        <w:b/>
        <w:sz w:val="16"/>
        <w:szCs w:val="16"/>
      </w:rPr>
      <w:fldChar w:fldCharType="begin"/>
    </w:r>
    <w:r w:rsidRPr="00BB3CCF">
      <w:rPr>
        <w:rFonts w:ascii="Arial Narrow" w:hAnsi="Arial Narrow" w:cs="Arial"/>
        <w:b/>
        <w:sz w:val="16"/>
        <w:szCs w:val="16"/>
      </w:rPr>
      <w:instrText xml:space="preserve"> PAGE  \* Arabic  \* MERGEFORMAT </w:instrText>
    </w:r>
    <w:r w:rsidRPr="00BB3CCF">
      <w:rPr>
        <w:rFonts w:ascii="Arial Narrow" w:hAnsi="Arial Narrow" w:cs="Arial"/>
        <w:b/>
        <w:sz w:val="16"/>
        <w:szCs w:val="16"/>
      </w:rPr>
      <w:fldChar w:fldCharType="separate"/>
    </w:r>
    <w:r w:rsidR="007852E8">
      <w:rPr>
        <w:rFonts w:ascii="Arial Narrow" w:hAnsi="Arial Narrow" w:cs="Arial"/>
        <w:b/>
        <w:noProof/>
        <w:sz w:val="16"/>
        <w:szCs w:val="16"/>
      </w:rPr>
      <w:t>46</w:t>
    </w:r>
    <w:r w:rsidRPr="00BB3CCF">
      <w:rPr>
        <w:rFonts w:ascii="Arial Narrow" w:hAnsi="Arial Narrow" w:cs="Arial"/>
        <w:b/>
        <w:sz w:val="16"/>
        <w:szCs w:val="16"/>
      </w:rPr>
      <w:fldChar w:fldCharType="end"/>
    </w:r>
    <w:r w:rsidRPr="00BB3CCF">
      <w:rPr>
        <w:rFonts w:ascii="Arial Narrow" w:hAnsi="Arial Narrow" w:cs="Arial"/>
        <w:b/>
        <w:sz w:val="16"/>
        <w:szCs w:val="16"/>
      </w:rPr>
      <w:t xml:space="preserve"> de </w:t>
    </w:r>
    <w:r w:rsidRPr="00BB3CCF">
      <w:rPr>
        <w:rFonts w:ascii="Arial Narrow" w:hAnsi="Arial Narrow" w:cs="Arial"/>
        <w:b/>
        <w:sz w:val="16"/>
        <w:szCs w:val="16"/>
      </w:rPr>
      <w:fldChar w:fldCharType="begin"/>
    </w:r>
    <w:r w:rsidRPr="00BB3CCF">
      <w:rPr>
        <w:rFonts w:ascii="Arial Narrow" w:hAnsi="Arial Narrow" w:cs="Arial"/>
        <w:b/>
        <w:sz w:val="16"/>
        <w:szCs w:val="16"/>
      </w:rPr>
      <w:instrText xml:space="preserve"> NUMPAGES  \* Arabic  \* MERGEFORMAT </w:instrText>
    </w:r>
    <w:r w:rsidRPr="00BB3CCF">
      <w:rPr>
        <w:rFonts w:ascii="Arial Narrow" w:hAnsi="Arial Narrow" w:cs="Arial"/>
        <w:b/>
        <w:sz w:val="16"/>
        <w:szCs w:val="16"/>
      </w:rPr>
      <w:fldChar w:fldCharType="separate"/>
    </w:r>
    <w:r w:rsidR="007852E8">
      <w:rPr>
        <w:rFonts w:ascii="Arial Narrow" w:hAnsi="Arial Narrow" w:cs="Arial"/>
        <w:b/>
        <w:noProof/>
        <w:sz w:val="16"/>
        <w:szCs w:val="16"/>
      </w:rPr>
      <w:t>46</w:t>
    </w:r>
    <w:r w:rsidRPr="00BB3CCF">
      <w:rPr>
        <w:rFonts w:ascii="Arial Narrow" w:hAnsi="Arial Narrow" w:cs="Arial"/>
        <w:b/>
        <w:sz w:val="16"/>
        <w:szCs w:val="16"/>
      </w:rPr>
      <w:fldChar w:fldCharType="end"/>
    </w:r>
  </w:p>
  <w:p w:rsidR="009E389E" w:rsidRPr="002E01A9" w:rsidRDefault="009E389E" w:rsidP="002E01A9">
    <w:pPr>
      <w:pStyle w:val="Piedepgina"/>
      <w:tabs>
        <w:tab w:val="clear" w:pos="8838"/>
        <w:tab w:val="right" w:pos="8222"/>
      </w:tabs>
      <w:jc w:val="both"/>
    </w:pPr>
    <w:r>
      <w:rPr>
        <w:rFonts w:ascii="Arial Narrow" w:hAnsi="Arial Narrow" w:cs="Arial"/>
        <w:b/>
        <w:sz w:val="16"/>
        <w:szCs w:val="16"/>
      </w:rPr>
      <w:t>Versión: 07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89E" w:rsidRPr="00246A60" w:rsidRDefault="009E389E" w:rsidP="00AF6676">
    <w:pPr>
      <w:pStyle w:val="Piedepgina"/>
      <w:rPr>
        <w:rFonts w:ascii="Arial Narrow" w:hAnsi="Arial Narrow"/>
        <w:b/>
        <w:sz w:val="20"/>
        <w:szCs w:val="20"/>
      </w:rPr>
    </w:pPr>
    <w:r>
      <w:rPr>
        <w:rFonts w:ascii="Arial Narrow" w:hAnsi="Arial Narrow"/>
        <w:noProof/>
        <w:sz w:val="18"/>
        <w:szCs w:val="18"/>
        <w:lang w:val="es-CO" w:eastAsia="es-CO"/>
      </w:rPr>
      <w:drawing>
        <wp:anchor distT="0" distB="0" distL="114300" distR="114300" simplePos="0" relativeHeight="251707392" behindDoc="0" locked="0" layoutInCell="1" allowOverlap="1" wp14:anchorId="48B15D54" wp14:editId="57564471">
          <wp:simplePos x="0" y="0"/>
          <wp:positionH relativeFrom="column">
            <wp:posOffset>4215765</wp:posOffset>
          </wp:positionH>
          <wp:positionV relativeFrom="paragraph">
            <wp:posOffset>-36830</wp:posOffset>
          </wp:positionV>
          <wp:extent cx="1942465" cy="485775"/>
          <wp:effectExtent l="0" t="0" r="0" b="952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PEC_cambio Formatos.png"/>
                  <pic:cNvPicPr/>
                </pic:nvPicPr>
                <pic:blipFill rotWithShape="1">
                  <a:blip r:embed="rId1" cstate="print">
                    <a:extLst>
                      <a:ext uri="{28A0092B-C50C-407E-A947-70E740481C1C}">
                        <a14:useLocalDpi xmlns:a14="http://schemas.microsoft.com/office/drawing/2010/main" val="0"/>
                      </a:ext>
                    </a:extLst>
                  </a:blip>
                  <a:srcRect t="16968" r="69323" b="16465"/>
                  <a:stretch/>
                </pic:blipFill>
                <pic:spPr bwMode="auto">
                  <a:xfrm>
                    <a:off x="0" y="0"/>
                    <a:ext cx="1942465"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A60">
      <w:rPr>
        <w:rFonts w:ascii="Arial Narrow" w:hAnsi="Arial Narrow"/>
        <w:b/>
        <w:sz w:val="20"/>
        <w:szCs w:val="20"/>
      </w:rPr>
      <w:t>Calle 97 A  No. 9 A - 34  Bogotá, Colombia</w:t>
    </w:r>
    <w:r w:rsidRPr="00246A60">
      <w:rPr>
        <w:rFonts w:ascii="Arial Narrow" w:hAnsi="Arial Narrow"/>
        <w:b/>
        <w:sz w:val="20"/>
        <w:szCs w:val="20"/>
      </w:rPr>
      <w:tab/>
    </w:r>
  </w:p>
  <w:p w:rsidR="009E389E" w:rsidRPr="00246A60" w:rsidRDefault="009E389E" w:rsidP="00AF6676">
    <w:pPr>
      <w:pStyle w:val="Piedepgina"/>
      <w:rPr>
        <w:rFonts w:ascii="Arial Narrow" w:hAnsi="Arial Narrow"/>
        <w:sz w:val="18"/>
        <w:szCs w:val="18"/>
      </w:rPr>
    </w:pPr>
    <w:r w:rsidRPr="00246A60">
      <w:rPr>
        <w:rFonts w:ascii="Arial Narrow" w:hAnsi="Arial Narrow"/>
        <w:sz w:val="18"/>
        <w:szCs w:val="18"/>
      </w:rPr>
      <w:t>Teléfono: (57) (1) 4864130</w:t>
    </w:r>
  </w:p>
  <w:p w:rsidR="009E389E" w:rsidRPr="00BB3CCF" w:rsidRDefault="00C66DDF" w:rsidP="00AF6676">
    <w:pPr>
      <w:pStyle w:val="Piedepgina"/>
      <w:jc w:val="both"/>
      <w:rPr>
        <w:rStyle w:val="Hipervnculo"/>
        <w:rFonts w:ascii="Arial Narrow" w:hAnsi="Arial Narrow"/>
        <w:sz w:val="18"/>
        <w:szCs w:val="18"/>
      </w:rPr>
    </w:pPr>
    <w:hyperlink r:id="rId2" w:history="1">
      <w:r w:rsidR="009E389E" w:rsidRPr="00246A60">
        <w:rPr>
          <w:rStyle w:val="Hipervnculo"/>
          <w:rFonts w:ascii="Arial Narrow" w:hAnsi="Arial Narrow"/>
          <w:sz w:val="18"/>
          <w:szCs w:val="18"/>
        </w:rPr>
        <w:t>www.uspec.gov.co</w:t>
      </w:r>
    </w:hyperlink>
  </w:p>
  <w:p w:rsidR="009E389E" w:rsidRPr="00BB3CCF" w:rsidRDefault="009E389E" w:rsidP="008B3A31">
    <w:pPr>
      <w:pStyle w:val="Piedepgina"/>
      <w:tabs>
        <w:tab w:val="clear" w:pos="8838"/>
        <w:tab w:val="right" w:pos="8222"/>
      </w:tabs>
      <w:jc w:val="both"/>
      <w:rPr>
        <w:rFonts w:ascii="Arial Narrow" w:hAnsi="Arial Narrow" w:cs="Arial"/>
        <w:b/>
        <w:sz w:val="16"/>
        <w:szCs w:val="16"/>
      </w:rPr>
    </w:pPr>
  </w:p>
  <w:p w:rsidR="009E389E" w:rsidRPr="00BB3CCF" w:rsidRDefault="009E389E" w:rsidP="00AF6676">
    <w:pPr>
      <w:pStyle w:val="Piedepgina"/>
      <w:tabs>
        <w:tab w:val="clear" w:pos="8838"/>
        <w:tab w:val="right" w:pos="8222"/>
      </w:tabs>
      <w:jc w:val="both"/>
      <w:rPr>
        <w:rFonts w:ascii="Arial Narrow" w:hAnsi="Arial Narrow" w:cs="Arial"/>
        <w:b/>
        <w:sz w:val="16"/>
        <w:szCs w:val="16"/>
      </w:rPr>
    </w:pPr>
    <w:r w:rsidRPr="00BB3CCF">
      <w:rPr>
        <w:rFonts w:ascii="Arial Narrow" w:hAnsi="Arial Narrow" w:cs="Arial"/>
        <w:b/>
        <w:sz w:val="16"/>
        <w:szCs w:val="16"/>
      </w:rPr>
      <w:t>Código: G1-S1-FO-0</w:t>
    </w:r>
    <w:r>
      <w:rPr>
        <w:rFonts w:ascii="Arial Narrow" w:hAnsi="Arial Narrow" w:cs="Arial"/>
        <w:b/>
        <w:sz w:val="16"/>
        <w:szCs w:val="16"/>
      </w:rPr>
      <w:t>4</w:t>
    </w:r>
    <w:r w:rsidRPr="00BB3CCF">
      <w:rPr>
        <w:rFonts w:ascii="Arial Narrow" w:hAnsi="Arial Narrow" w:cs="Arial"/>
        <w:b/>
        <w:sz w:val="16"/>
        <w:szCs w:val="16"/>
      </w:rPr>
      <w:t xml:space="preserve">                                           </w:t>
    </w:r>
    <w:r>
      <w:rPr>
        <w:rFonts w:ascii="Arial Narrow" w:hAnsi="Arial Narrow" w:cs="Arial"/>
        <w:b/>
        <w:sz w:val="16"/>
        <w:szCs w:val="16"/>
      </w:rPr>
      <w:t xml:space="preserve">                                         Vigencia: 23/ 02</w:t>
    </w:r>
    <w:r w:rsidRPr="00BB3CCF">
      <w:rPr>
        <w:rFonts w:ascii="Arial Narrow" w:hAnsi="Arial Narrow" w:cs="Arial"/>
        <w:b/>
        <w:sz w:val="16"/>
        <w:szCs w:val="16"/>
      </w:rPr>
      <w:t xml:space="preserve"> /201</w:t>
    </w:r>
    <w:r>
      <w:rPr>
        <w:rFonts w:ascii="Arial Narrow" w:hAnsi="Arial Narrow" w:cs="Arial"/>
        <w:b/>
        <w:sz w:val="16"/>
        <w:szCs w:val="16"/>
      </w:rPr>
      <w:t>5</w:t>
    </w:r>
    <w:r w:rsidRPr="00BB3CCF">
      <w:rPr>
        <w:rFonts w:ascii="Arial Narrow" w:hAnsi="Arial Narrow" w:cs="Arial"/>
        <w:b/>
        <w:sz w:val="16"/>
        <w:szCs w:val="16"/>
      </w:rPr>
      <w:t xml:space="preserve">                            </w:t>
    </w:r>
    <w:r>
      <w:rPr>
        <w:rFonts w:ascii="Arial Narrow" w:hAnsi="Arial Narrow" w:cs="Arial"/>
        <w:b/>
        <w:sz w:val="16"/>
        <w:szCs w:val="16"/>
      </w:rPr>
      <w:t xml:space="preserve">  </w:t>
    </w:r>
    <w:r w:rsidRPr="00BB3CCF">
      <w:rPr>
        <w:rFonts w:ascii="Arial Narrow" w:hAnsi="Arial Narrow" w:cs="Arial"/>
        <w:b/>
        <w:sz w:val="16"/>
        <w:szCs w:val="16"/>
      </w:rPr>
      <w:t xml:space="preserve">                                       Pagina: </w:t>
    </w:r>
    <w:r w:rsidRPr="00BB3CCF">
      <w:rPr>
        <w:rFonts w:ascii="Arial Narrow" w:hAnsi="Arial Narrow" w:cs="Arial"/>
        <w:b/>
        <w:sz w:val="16"/>
        <w:szCs w:val="16"/>
      </w:rPr>
      <w:fldChar w:fldCharType="begin"/>
    </w:r>
    <w:r w:rsidRPr="00BB3CCF">
      <w:rPr>
        <w:rFonts w:ascii="Arial Narrow" w:hAnsi="Arial Narrow" w:cs="Arial"/>
        <w:b/>
        <w:sz w:val="16"/>
        <w:szCs w:val="16"/>
      </w:rPr>
      <w:instrText xml:space="preserve"> PAGE  \* Arabic  \* MERGEFORMAT </w:instrText>
    </w:r>
    <w:r w:rsidRPr="00BB3CCF">
      <w:rPr>
        <w:rFonts w:ascii="Arial Narrow" w:hAnsi="Arial Narrow" w:cs="Arial"/>
        <w:b/>
        <w:sz w:val="16"/>
        <w:szCs w:val="16"/>
      </w:rPr>
      <w:fldChar w:fldCharType="separate"/>
    </w:r>
    <w:r w:rsidR="007852E8">
      <w:rPr>
        <w:rFonts w:ascii="Arial Narrow" w:hAnsi="Arial Narrow" w:cs="Arial"/>
        <w:b/>
        <w:noProof/>
        <w:sz w:val="16"/>
        <w:szCs w:val="16"/>
      </w:rPr>
      <w:t>1</w:t>
    </w:r>
    <w:r w:rsidRPr="00BB3CCF">
      <w:rPr>
        <w:rFonts w:ascii="Arial Narrow" w:hAnsi="Arial Narrow" w:cs="Arial"/>
        <w:b/>
        <w:sz w:val="16"/>
        <w:szCs w:val="16"/>
      </w:rPr>
      <w:fldChar w:fldCharType="end"/>
    </w:r>
    <w:r w:rsidRPr="00BB3CCF">
      <w:rPr>
        <w:rFonts w:ascii="Arial Narrow" w:hAnsi="Arial Narrow" w:cs="Arial"/>
        <w:b/>
        <w:sz w:val="16"/>
        <w:szCs w:val="16"/>
      </w:rPr>
      <w:t xml:space="preserve"> de </w:t>
    </w:r>
    <w:r w:rsidRPr="00BB3CCF">
      <w:rPr>
        <w:rFonts w:ascii="Arial Narrow" w:hAnsi="Arial Narrow" w:cs="Arial"/>
        <w:b/>
        <w:sz w:val="16"/>
        <w:szCs w:val="16"/>
      </w:rPr>
      <w:fldChar w:fldCharType="begin"/>
    </w:r>
    <w:r w:rsidRPr="00BB3CCF">
      <w:rPr>
        <w:rFonts w:ascii="Arial Narrow" w:hAnsi="Arial Narrow" w:cs="Arial"/>
        <w:b/>
        <w:sz w:val="16"/>
        <w:szCs w:val="16"/>
      </w:rPr>
      <w:instrText xml:space="preserve"> NUMPAGES  \* Arabic  \* MERGEFORMAT </w:instrText>
    </w:r>
    <w:r w:rsidRPr="00BB3CCF">
      <w:rPr>
        <w:rFonts w:ascii="Arial Narrow" w:hAnsi="Arial Narrow" w:cs="Arial"/>
        <w:b/>
        <w:sz w:val="16"/>
        <w:szCs w:val="16"/>
      </w:rPr>
      <w:fldChar w:fldCharType="separate"/>
    </w:r>
    <w:r w:rsidR="007852E8">
      <w:rPr>
        <w:rFonts w:ascii="Arial Narrow" w:hAnsi="Arial Narrow" w:cs="Arial"/>
        <w:b/>
        <w:noProof/>
        <w:sz w:val="16"/>
        <w:szCs w:val="16"/>
      </w:rPr>
      <w:t>46</w:t>
    </w:r>
    <w:r w:rsidRPr="00BB3CCF">
      <w:rPr>
        <w:rFonts w:ascii="Arial Narrow" w:hAnsi="Arial Narrow" w:cs="Arial"/>
        <w:b/>
        <w:sz w:val="16"/>
        <w:szCs w:val="16"/>
      </w:rPr>
      <w:fldChar w:fldCharType="end"/>
    </w:r>
  </w:p>
  <w:p w:rsidR="009E389E" w:rsidRDefault="009E389E" w:rsidP="00AF6676">
    <w:pPr>
      <w:pStyle w:val="Piedepgina"/>
      <w:tabs>
        <w:tab w:val="clear" w:pos="8838"/>
        <w:tab w:val="right" w:pos="8222"/>
      </w:tabs>
      <w:jc w:val="both"/>
    </w:pPr>
    <w:r>
      <w:rPr>
        <w:rFonts w:ascii="Arial Narrow" w:hAnsi="Arial Narrow" w:cs="Arial"/>
        <w:b/>
        <w:sz w:val="16"/>
        <w:szCs w:val="16"/>
      </w:rPr>
      <w:t>Versión: 07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DDF" w:rsidRDefault="00C66DDF" w:rsidP="004F4FB7">
      <w:r>
        <w:separator/>
      </w:r>
    </w:p>
  </w:footnote>
  <w:footnote w:type="continuationSeparator" w:id="0">
    <w:p w:rsidR="00C66DDF" w:rsidRDefault="00C66DDF" w:rsidP="004F4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89E" w:rsidRPr="00DD0C71" w:rsidRDefault="009E389E" w:rsidP="000837F3">
    <w:pPr>
      <w:pStyle w:val="Encabezado"/>
      <w:rPr>
        <w:rFonts w:ascii="Arial Narrow" w:hAnsi="Arial Narrow" w:cs="Arial"/>
        <w:szCs w:val="22"/>
      </w:rPr>
    </w:pPr>
    <w:r w:rsidRPr="00DD0C71">
      <w:rPr>
        <w:rFonts w:ascii="Arial Narrow" w:hAnsi="Arial Narrow" w:cs="Arial"/>
        <w:noProof/>
        <w:szCs w:val="22"/>
        <w:u w:val="single"/>
        <w:lang w:val="es-CO" w:eastAsia="es-CO"/>
      </w:rPr>
      <w:drawing>
        <wp:anchor distT="0" distB="0" distL="114300" distR="114300" simplePos="0" relativeHeight="251709440" behindDoc="0" locked="0" layoutInCell="1" allowOverlap="1" wp14:anchorId="17B2CDF8" wp14:editId="4194646E">
          <wp:simplePos x="0" y="0"/>
          <wp:positionH relativeFrom="column">
            <wp:posOffset>4762500</wp:posOffset>
          </wp:positionH>
          <wp:positionV relativeFrom="paragraph">
            <wp:posOffset>-245745</wp:posOffset>
          </wp:positionV>
          <wp:extent cx="1290955" cy="575945"/>
          <wp:effectExtent l="0" t="0" r="4445"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 plane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0955" cy="575945"/>
                  </a:xfrm>
                  <a:prstGeom prst="rect">
                    <a:avLst/>
                  </a:prstGeom>
                </pic:spPr>
              </pic:pic>
            </a:graphicData>
          </a:graphic>
          <wp14:sizeRelH relativeFrom="page">
            <wp14:pctWidth>0</wp14:pctWidth>
          </wp14:sizeRelH>
          <wp14:sizeRelV relativeFrom="page">
            <wp14:pctHeight>0</wp14:pctHeight>
          </wp14:sizeRelV>
        </wp:anchor>
      </w:drawing>
    </w:r>
    <w:r w:rsidRPr="00DD0C71">
      <w:rPr>
        <w:rFonts w:ascii="Arial Narrow" w:hAnsi="Arial Narrow" w:cs="Arial"/>
        <w:noProof/>
        <w:szCs w:val="22"/>
        <w:u w:val="single"/>
        <w:lang w:val="es-CO" w:eastAsia="es-CO"/>
      </w:rPr>
      <w:drawing>
        <wp:anchor distT="0" distB="0" distL="114300" distR="114300" simplePos="0" relativeHeight="251710464" behindDoc="0" locked="0" layoutInCell="1" allowOverlap="1" wp14:anchorId="679BD8E7" wp14:editId="60DCF513">
          <wp:simplePos x="0" y="0"/>
          <wp:positionH relativeFrom="column">
            <wp:posOffset>15875</wp:posOffset>
          </wp:positionH>
          <wp:positionV relativeFrom="paragraph">
            <wp:posOffset>-147320</wp:posOffset>
          </wp:positionV>
          <wp:extent cx="1943735" cy="410210"/>
          <wp:effectExtent l="0" t="0" r="0" b="889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pec planeacion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43735" cy="410210"/>
                  </a:xfrm>
                  <a:prstGeom prst="rect">
                    <a:avLst/>
                  </a:prstGeom>
                </pic:spPr>
              </pic:pic>
            </a:graphicData>
          </a:graphic>
          <wp14:sizeRelH relativeFrom="page">
            <wp14:pctWidth>0</wp14:pctWidth>
          </wp14:sizeRelH>
          <wp14:sizeRelV relativeFrom="page">
            <wp14:pctHeight>0</wp14:pctHeight>
          </wp14:sizeRelV>
        </wp:anchor>
      </w:drawing>
    </w:r>
    <w:r w:rsidRPr="00DD0C71">
      <w:rPr>
        <w:rFonts w:ascii="Arial" w:hAnsi="Arial" w:cs="Arial"/>
        <w:noProof/>
        <w:sz w:val="22"/>
        <w:u w:val="single"/>
        <w:lang w:val="es-CO" w:eastAsia="es-CO"/>
      </w:rPr>
      <w:drawing>
        <wp:anchor distT="0" distB="0" distL="114300" distR="114300" simplePos="0" relativeHeight="251671552" behindDoc="1" locked="0" layoutInCell="0" allowOverlap="1" wp14:anchorId="759E8788" wp14:editId="5DC254C8">
          <wp:simplePos x="0" y="0"/>
          <wp:positionH relativeFrom="margin">
            <wp:posOffset>-671830</wp:posOffset>
          </wp:positionH>
          <wp:positionV relativeFrom="margin">
            <wp:posOffset>-874395</wp:posOffset>
          </wp:positionV>
          <wp:extent cx="7172325" cy="9801225"/>
          <wp:effectExtent l="0" t="0" r="9525" b="9525"/>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20292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72325" cy="9801225"/>
                  </a:xfrm>
                  <a:prstGeom prst="rect">
                    <a:avLst/>
                  </a:prstGeom>
                  <a:noFill/>
                </pic:spPr>
              </pic:pic>
            </a:graphicData>
          </a:graphic>
          <wp14:sizeRelH relativeFrom="page">
            <wp14:pctWidth>0</wp14:pctWidth>
          </wp14:sizeRelH>
          <wp14:sizeRelV relativeFrom="page">
            <wp14:pctHeight>0</wp14:pctHeight>
          </wp14:sizeRelV>
        </wp:anchor>
      </w:drawing>
    </w:r>
    <w:r w:rsidRPr="00DD0C71">
      <w:rPr>
        <w:rFonts w:ascii="Arial Narrow" w:hAnsi="Arial Narrow" w:cs="Arial"/>
        <w:szCs w:val="22"/>
        <w:u w:val="single"/>
      </w:rPr>
      <w:t xml:space="preserve">                             </w:t>
    </w:r>
    <w:r w:rsidRPr="00DD0C71">
      <w:rPr>
        <w:rFonts w:ascii="Arial Narrow" w:hAnsi="Arial Narrow" w:cs="Arial"/>
        <w:szCs w:val="22"/>
      </w:rPr>
      <w:t xml:space="preserve">                                            </w:t>
    </w:r>
  </w:p>
  <w:p w:rsidR="009E389E" w:rsidRDefault="009E389E" w:rsidP="000837F3">
    <w:pPr>
      <w:pStyle w:val="Encabezado"/>
      <w:rPr>
        <w:rFonts w:ascii="Arial Narrow" w:hAnsi="Arial Narrow"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89E" w:rsidRDefault="009E389E">
    <w:pPr>
      <w:pStyle w:val="Encabezado"/>
    </w:pPr>
    <w:r w:rsidRPr="00DD0C71">
      <w:rPr>
        <w:rFonts w:ascii="Arial Narrow" w:hAnsi="Arial Narrow"/>
        <w:noProof/>
        <w:lang w:val="es-CO" w:eastAsia="es-CO"/>
      </w:rPr>
      <w:drawing>
        <wp:anchor distT="0" distB="0" distL="114300" distR="114300" simplePos="0" relativeHeight="251704320" behindDoc="0" locked="0" layoutInCell="1" allowOverlap="1" wp14:anchorId="4EE4D5F5" wp14:editId="3BF1039A">
          <wp:simplePos x="0" y="0"/>
          <wp:positionH relativeFrom="column">
            <wp:posOffset>4751705</wp:posOffset>
          </wp:positionH>
          <wp:positionV relativeFrom="paragraph">
            <wp:posOffset>-398145</wp:posOffset>
          </wp:positionV>
          <wp:extent cx="1290955" cy="575945"/>
          <wp:effectExtent l="0" t="0" r="444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 plane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0955" cy="575945"/>
                  </a:xfrm>
                  <a:prstGeom prst="rect">
                    <a:avLst/>
                  </a:prstGeom>
                </pic:spPr>
              </pic:pic>
            </a:graphicData>
          </a:graphic>
          <wp14:sizeRelH relativeFrom="page">
            <wp14:pctWidth>0</wp14:pctWidth>
          </wp14:sizeRelH>
          <wp14:sizeRelV relativeFrom="page">
            <wp14:pctHeight>0</wp14:pctHeight>
          </wp14:sizeRelV>
        </wp:anchor>
      </w:drawing>
    </w:r>
    <w:r w:rsidRPr="00DD0C71">
      <w:rPr>
        <w:rFonts w:ascii="Arial Narrow" w:hAnsi="Arial Narrow"/>
        <w:noProof/>
        <w:lang w:val="es-CO" w:eastAsia="es-CO"/>
      </w:rPr>
      <w:drawing>
        <wp:anchor distT="0" distB="0" distL="114300" distR="114300" simplePos="0" relativeHeight="251705344" behindDoc="0" locked="0" layoutInCell="1" allowOverlap="1" wp14:anchorId="53A483F9" wp14:editId="6967D1B4">
          <wp:simplePos x="0" y="0"/>
          <wp:positionH relativeFrom="column">
            <wp:posOffset>5080</wp:posOffset>
          </wp:positionH>
          <wp:positionV relativeFrom="paragraph">
            <wp:posOffset>-299720</wp:posOffset>
          </wp:positionV>
          <wp:extent cx="1943735" cy="410210"/>
          <wp:effectExtent l="0" t="0" r="0" b="889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pec planeacion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43735" cy="410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lang w:val="es-CO" w:eastAsia="es-CO"/>
      </w:rPr>
      <w:drawing>
        <wp:anchor distT="0" distB="0" distL="114300" distR="114300" simplePos="0" relativeHeight="251681792" behindDoc="1" locked="0" layoutInCell="0" allowOverlap="1" wp14:anchorId="51801014" wp14:editId="38F5ABE1">
          <wp:simplePos x="0" y="0"/>
          <wp:positionH relativeFrom="margin">
            <wp:posOffset>-525145</wp:posOffset>
          </wp:positionH>
          <wp:positionV relativeFrom="margin">
            <wp:posOffset>-721995</wp:posOffset>
          </wp:positionV>
          <wp:extent cx="7172325" cy="9801225"/>
          <wp:effectExtent l="0" t="0" r="9525" b="9525"/>
          <wp:wrapNone/>
          <wp:docPr id="17" name="Imagen 17"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202921" descr="Marca de 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72325" cy="9801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B4C95"/>
    <w:multiLevelType w:val="hybridMultilevel"/>
    <w:tmpl w:val="10307390"/>
    <w:lvl w:ilvl="0" w:tplc="101A1F16">
      <w:start w:val="5"/>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141B1167"/>
    <w:multiLevelType w:val="hybridMultilevel"/>
    <w:tmpl w:val="6F10221E"/>
    <w:lvl w:ilvl="0" w:tplc="59B8781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147B6D55"/>
    <w:multiLevelType w:val="hybridMultilevel"/>
    <w:tmpl w:val="72F2248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AE0DBB"/>
    <w:multiLevelType w:val="hybridMultilevel"/>
    <w:tmpl w:val="E8E2C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BA2861"/>
    <w:multiLevelType w:val="hybridMultilevel"/>
    <w:tmpl w:val="7CE25D4C"/>
    <w:lvl w:ilvl="0" w:tplc="55203C52">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CB1026"/>
    <w:multiLevelType w:val="hybridMultilevel"/>
    <w:tmpl w:val="F7FAD1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0E40B6"/>
    <w:multiLevelType w:val="hybridMultilevel"/>
    <w:tmpl w:val="610679F0"/>
    <w:lvl w:ilvl="0" w:tplc="4A2A931E">
      <w:numFmt w:val="bullet"/>
      <w:lvlText w:val="-"/>
      <w:lvlJc w:val="left"/>
      <w:pPr>
        <w:ind w:left="720" w:hanging="360"/>
      </w:pPr>
      <w:rPr>
        <w:rFonts w:ascii="Arial Narrow" w:eastAsia="Times New Roman" w:hAnsi="Arial Narrow"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1EF0FEF"/>
    <w:multiLevelType w:val="hybridMultilevel"/>
    <w:tmpl w:val="30F48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032E2D"/>
    <w:multiLevelType w:val="hybridMultilevel"/>
    <w:tmpl w:val="C080A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3E6122"/>
    <w:multiLevelType w:val="hybridMultilevel"/>
    <w:tmpl w:val="9142109E"/>
    <w:lvl w:ilvl="0" w:tplc="18082B60">
      <w:start w:val="7"/>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2D6F45D5"/>
    <w:multiLevelType w:val="hybridMultilevel"/>
    <w:tmpl w:val="134CC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0CA7439"/>
    <w:multiLevelType w:val="hybridMultilevel"/>
    <w:tmpl w:val="96E2DB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4671810"/>
    <w:multiLevelType w:val="hybridMultilevel"/>
    <w:tmpl w:val="CDCA40B4"/>
    <w:lvl w:ilvl="0" w:tplc="A0FC76FA">
      <w:start w:val="1"/>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DAC3C3D"/>
    <w:multiLevelType w:val="hybridMultilevel"/>
    <w:tmpl w:val="70200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3A83D83"/>
    <w:multiLevelType w:val="hybridMultilevel"/>
    <w:tmpl w:val="DE142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1D594F"/>
    <w:multiLevelType w:val="hybridMultilevel"/>
    <w:tmpl w:val="DDFED490"/>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B853E26"/>
    <w:multiLevelType w:val="multilevel"/>
    <w:tmpl w:val="122EAC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BCC7596"/>
    <w:multiLevelType w:val="hybridMultilevel"/>
    <w:tmpl w:val="6228ED2C"/>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3910069"/>
    <w:multiLevelType w:val="hybridMultilevel"/>
    <w:tmpl w:val="ED0C7650"/>
    <w:lvl w:ilvl="0" w:tplc="B3A2DD06">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9">
    <w:nsid w:val="68C759D6"/>
    <w:multiLevelType w:val="hybridMultilevel"/>
    <w:tmpl w:val="217289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35E3968"/>
    <w:multiLevelType w:val="hybridMultilevel"/>
    <w:tmpl w:val="2DF68B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A427A35"/>
    <w:multiLevelType w:val="hybridMultilevel"/>
    <w:tmpl w:val="3970EC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E170AC9"/>
    <w:multiLevelType w:val="hybridMultilevel"/>
    <w:tmpl w:val="6F9C1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21"/>
  </w:num>
  <w:num w:numId="4">
    <w:abstractNumId w:val="16"/>
  </w:num>
  <w:num w:numId="5">
    <w:abstractNumId w:val="20"/>
  </w:num>
  <w:num w:numId="6">
    <w:abstractNumId w:val="12"/>
  </w:num>
  <w:num w:numId="7">
    <w:abstractNumId w:val="13"/>
  </w:num>
  <w:num w:numId="8">
    <w:abstractNumId w:val="18"/>
  </w:num>
  <w:num w:numId="9">
    <w:abstractNumId w:val="1"/>
  </w:num>
  <w:num w:numId="10">
    <w:abstractNumId w:val="22"/>
  </w:num>
  <w:num w:numId="11">
    <w:abstractNumId w:val="19"/>
  </w:num>
  <w:num w:numId="12">
    <w:abstractNumId w:val="0"/>
  </w:num>
  <w:num w:numId="13">
    <w:abstractNumId w:val="2"/>
  </w:num>
  <w:num w:numId="14">
    <w:abstractNumId w:val="4"/>
  </w:num>
  <w:num w:numId="15">
    <w:abstractNumId w:val="6"/>
  </w:num>
  <w:num w:numId="16">
    <w:abstractNumId w:val="8"/>
  </w:num>
  <w:num w:numId="17">
    <w:abstractNumId w:val="14"/>
  </w:num>
  <w:num w:numId="18">
    <w:abstractNumId w:val="7"/>
  </w:num>
  <w:num w:numId="19">
    <w:abstractNumId w:val="5"/>
  </w:num>
  <w:num w:numId="20">
    <w:abstractNumId w:val="9"/>
  </w:num>
  <w:num w:numId="21">
    <w:abstractNumId w:val="3"/>
  </w:num>
  <w:num w:numId="22">
    <w:abstractNumId w:val="17"/>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1B5"/>
    <w:rsid w:val="000005FD"/>
    <w:rsid w:val="00002E58"/>
    <w:rsid w:val="0000496D"/>
    <w:rsid w:val="00006E0E"/>
    <w:rsid w:val="0001614B"/>
    <w:rsid w:val="00036FF3"/>
    <w:rsid w:val="00043CB5"/>
    <w:rsid w:val="00044447"/>
    <w:rsid w:val="0005519C"/>
    <w:rsid w:val="000554FC"/>
    <w:rsid w:val="000749C4"/>
    <w:rsid w:val="00076193"/>
    <w:rsid w:val="00081DB4"/>
    <w:rsid w:val="00082ACF"/>
    <w:rsid w:val="000837F3"/>
    <w:rsid w:val="00091173"/>
    <w:rsid w:val="00091BCF"/>
    <w:rsid w:val="00096789"/>
    <w:rsid w:val="000B184A"/>
    <w:rsid w:val="000B7EB9"/>
    <w:rsid w:val="000C49F0"/>
    <w:rsid w:val="000C4D40"/>
    <w:rsid w:val="000D1124"/>
    <w:rsid w:val="000D3132"/>
    <w:rsid w:val="000D7CE7"/>
    <w:rsid w:val="000E0067"/>
    <w:rsid w:val="000F12EC"/>
    <w:rsid w:val="000F5CD8"/>
    <w:rsid w:val="00101879"/>
    <w:rsid w:val="001066B9"/>
    <w:rsid w:val="001068A1"/>
    <w:rsid w:val="00114196"/>
    <w:rsid w:val="00117174"/>
    <w:rsid w:val="0011787D"/>
    <w:rsid w:val="00135964"/>
    <w:rsid w:val="001371DC"/>
    <w:rsid w:val="00144B62"/>
    <w:rsid w:val="00151F52"/>
    <w:rsid w:val="001574C1"/>
    <w:rsid w:val="001700B8"/>
    <w:rsid w:val="00177ADB"/>
    <w:rsid w:val="001932A3"/>
    <w:rsid w:val="001A3959"/>
    <w:rsid w:val="001C4FFD"/>
    <w:rsid w:val="001C7FDF"/>
    <w:rsid w:val="001D3D50"/>
    <w:rsid w:val="001F3E03"/>
    <w:rsid w:val="00205A79"/>
    <w:rsid w:val="00223777"/>
    <w:rsid w:val="00225C56"/>
    <w:rsid w:val="002274CF"/>
    <w:rsid w:val="0023129C"/>
    <w:rsid w:val="00234BDB"/>
    <w:rsid w:val="0023658A"/>
    <w:rsid w:val="002464B0"/>
    <w:rsid w:val="00246A60"/>
    <w:rsid w:val="00250EC6"/>
    <w:rsid w:val="002527A1"/>
    <w:rsid w:val="00264524"/>
    <w:rsid w:val="00266736"/>
    <w:rsid w:val="00283A5D"/>
    <w:rsid w:val="002954E7"/>
    <w:rsid w:val="002962B9"/>
    <w:rsid w:val="002A182A"/>
    <w:rsid w:val="002A5F22"/>
    <w:rsid w:val="002D0DD6"/>
    <w:rsid w:val="002D12E9"/>
    <w:rsid w:val="002E01A9"/>
    <w:rsid w:val="002F51B7"/>
    <w:rsid w:val="0030431F"/>
    <w:rsid w:val="003100F5"/>
    <w:rsid w:val="00310329"/>
    <w:rsid w:val="00312843"/>
    <w:rsid w:val="00321A09"/>
    <w:rsid w:val="00324581"/>
    <w:rsid w:val="00335FDA"/>
    <w:rsid w:val="00340B87"/>
    <w:rsid w:val="00341061"/>
    <w:rsid w:val="003428F9"/>
    <w:rsid w:val="0034639E"/>
    <w:rsid w:val="003501A9"/>
    <w:rsid w:val="00367383"/>
    <w:rsid w:val="00375F4D"/>
    <w:rsid w:val="003824D1"/>
    <w:rsid w:val="0039164F"/>
    <w:rsid w:val="003951BE"/>
    <w:rsid w:val="003A1F43"/>
    <w:rsid w:val="003B081C"/>
    <w:rsid w:val="003B5AE2"/>
    <w:rsid w:val="003B7981"/>
    <w:rsid w:val="003B7F45"/>
    <w:rsid w:val="003C2571"/>
    <w:rsid w:val="003E1605"/>
    <w:rsid w:val="003E21AD"/>
    <w:rsid w:val="003E275F"/>
    <w:rsid w:val="0041190C"/>
    <w:rsid w:val="00415B55"/>
    <w:rsid w:val="004172C7"/>
    <w:rsid w:val="00422D07"/>
    <w:rsid w:val="00426106"/>
    <w:rsid w:val="0043216B"/>
    <w:rsid w:val="004368F6"/>
    <w:rsid w:val="0044045A"/>
    <w:rsid w:val="004438F1"/>
    <w:rsid w:val="00446717"/>
    <w:rsid w:val="004505F6"/>
    <w:rsid w:val="00464F85"/>
    <w:rsid w:val="00482FCA"/>
    <w:rsid w:val="004C26F8"/>
    <w:rsid w:val="004D3E4D"/>
    <w:rsid w:val="004D50D7"/>
    <w:rsid w:val="004E754C"/>
    <w:rsid w:val="004F21D6"/>
    <w:rsid w:val="004F4FB7"/>
    <w:rsid w:val="00503994"/>
    <w:rsid w:val="005142CC"/>
    <w:rsid w:val="005145FA"/>
    <w:rsid w:val="005251B7"/>
    <w:rsid w:val="00530281"/>
    <w:rsid w:val="00530360"/>
    <w:rsid w:val="005365FE"/>
    <w:rsid w:val="00540C2E"/>
    <w:rsid w:val="00545552"/>
    <w:rsid w:val="0054581A"/>
    <w:rsid w:val="00556EBE"/>
    <w:rsid w:val="005652C6"/>
    <w:rsid w:val="00573C16"/>
    <w:rsid w:val="00576A90"/>
    <w:rsid w:val="00587296"/>
    <w:rsid w:val="00590225"/>
    <w:rsid w:val="00592706"/>
    <w:rsid w:val="005B481C"/>
    <w:rsid w:val="005B48B9"/>
    <w:rsid w:val="005B4F07"/>
    <w:rsid w:val="005C4187"/>
    <w:rsid w:val="005D51F7"/>
    <w:rsid w:val="005F18B9"/>
    <w:rsid w:val="006011CF"/>
    <w:rsid w:val="006027BB"/>
    <w:rsid w:val="006069FB"/>
    <w:rsid w:val="00625B66"/>
    <w:rsid w:val="006359B1"/>
    <w:rsid w:val="00643B32"/>
    <w:rsid w:val="00652E15"/>
    <w:rsid w:val="00695F67"/>
    <w:rsid w:val="00697E8E"/>
    <w:rsid w:val="006C40A2"/>
    <w:rsid w:val="006C7B0B"/>
    <w:rsid w:val="006D0DC1"/>
    <w:rsid w:val="006F026A"/>
    <w:rsid w:val="006F131A"/>
    <w:rsid w:val="007035D6"/>
    <w:rsid w:val="00710666"/>
    <w:rsid w:val="00721DA7"/>
    <w:rsid w:val="00727728"/>
    <w:rsid w:val="0075348C"/>
    <w:rsid w:val="00762778"/>
    <w:rsid w:val="0076379A"/>
    <w:rsid w:val="00767D3A"/>
    <w:rsid w:val="00770B4C"/>
    <w:rsid w:val="007736D3"/>
    <w:rsid w:val="00782FAF"/>
    <w:rsid w:val="007852E8"/>
    <w:rsid w:val="00792155"/>
    <w:rsid w:val="00797709"/>
    <w:rsid w:val="007977E6"/>
    <w:rsid w:val="007A6C4E"/>
    <w:rsid w:val="007A7A5E"/>
    <w:rsid w:val="007B1798"/>
    <w:rsid w:val="007C3143"/>
    <w:rsid w:val="007D10B8"/>
    <w:rsid w:val="007E0534"/>
    <w:rsid w:val="007E0E55"/>
    <w:rsid w:val="007E7D85"/>
    <w:rsid w:val="007F3D7B"/>
    <w:rsid w:val="0080079D"/>
    <w:rsid w:val="00832F39"/>
    <w:rsid w:val="00842ADA"/>
    <w:rsid w:val="00855838"/>
    <w:rsid w:val="00857986"/>
    <w:rsid w:val="008679E9"/>
    <w:rsid w:val="00870E1B"/>
    <w:rsid w:val="00874356"/>
    <w:rsid w:val="00882FCE"/>
    <w:rsid w:val="00883E0F"/>
    <w:rsid w:val="00885202"/>
    <w:rsid w:val="0089385A"/>
    <w:rsid w:val="00897320"/>
    <w:rsid w:val="008A2459"/>
    <w:rsid w:val="008A69F0"/>
    <w:rsid w:val="008B196F"/>
    <w:rsid w:val="008B3A31"/>
    <w:rsid w:val="008C0365"/>
    <w:rsid w:val="008D0814"/>
    <w:rsid w:val="008E002C"/>
    <w:rsid w:val="008E65A4"/>
    <w:rsid w:val="00900FF9"/>
    <w:rsid w:val="0090175E"/>
    <w:rsid w:val="009136BE"/>
    <w:rsid w:val="00914044"/>
    <w:rsid w:val="009209D5"/>
    <w:rsid w:val="00923EB0"/>
    <w:rsid w:val="009242C4"/>
    <w:rsid w:val="009306AB"/>
    <w:rsid w:val="00932286"/>
    <w:rsid w:val="00942320"/>
    <w:rsid w:val="00944416"/>
    <w:rsid w:val="00950352"/>
    <w:rsid w:val="00950E29"/>
    <w:rsid w:val="00957C24"/>
    <w:rsid w:val="00960386"/>
    <w:rsid w:val="00960C47"/>
    <w:rsid w:val="0096161A"/>
    <w:rsid w:val="0096452F"/>
    <w:rsid w:val="009651E1"/>
    <w:rsid w:val="00973902"/>
    <w:rsid w:val="009847F2"/>
    <w:rsid w:val="009854FA"/>
    <w:rsid w:val="00985905"/>
    <w:rsid w:val="00985CDF"/>
    <w:rsid w:val="00986F47"/>
    <w:rsid w:val="0099196A"/>
    <w:rsid w:val="00993B49"/>
    <w:rsid w:val="00994B20"/>
    <w:rsid w:val="009A1C45"/>
    <w:rsid w:val="009A71EB"/>
    <w:rsid w:val="009C1799"/>
    <w:rsid w:val="009E389E"/>
    <w:rsid w:val="009E4DBC"/>
    <w:rsid w:val="009F09EE"/>
    <w:rsid w:val="009F446F"/>
    <w:rsid w:val="00A44A89"/>
    <w:rsid w:val="00A44C04"/>
    <w:rsid w:val="00A46F7D"/>
    <w:rsid w:val="00A5490B"/>
    <w:rsid w:val="00A555F2"/>
    <w:rsid w:val="00A60360"/>
    <w:rsid w:val="00A65D2E"/>
    <w:rsid w:val="00A75A09"/>
    <w:rsid w:val="00A801FC"/>
    <w:rsid w:val="00A845FB"/>
    <w:rsid w:val="00A86DBE"/>
    <w:rsid w:val="00A86F83"/>
    <w:rsid w:val="00AA455F"/>
    <w:rsid w:val="00AA5FFE"/>
    <w:rsid w:val="00AC119C"/>
    <w:rsid w:val="00AC421A"/>
    <w:rsid w:val="00AC6166"/>
    <w:rsid w:val="00AD7466"/>
    <w:rsid w:val="00AE340F"/>
    <w:rsid w:val="00AF260A"/>
    <w:rsid w:val="00AF6676"/>
    <w:rsid w:val="00AF6E8C"/>
    <w:rsid w:val="00B001B5"/>
    <w:rsid w:val="00B05E7C"/>
    <w:rsid w:val="00B178BB"/>
    <w:rsid w:val="00B22D5B"/>
    <w:rsid w:val="00B23950"/>
    <w:rsid w:val="00B342ED"/>
    <w:rsid w:val="00B3485B"/>
    <w:rsid w:val="00B636F0"/>
    <w:rsid w:val="00B640ED"/>
    <w:rsid w:val="00B66F10"/>
    <w:rsid w:val="00B76CB5"/>
    <w:rsid w:val="00BB5C4E"/>
    <w:rsid w:val="00BB5F93"/>
    <w:rsid w:val="00BC1517"/>
    <w:rsid w:val="00BD1B88"/>
    <w:rsid w:val="00BD30E2"/>
    <w:rsid w:val="00BD5705"/>
    <w:rsid w:val="00BF49E9"/>
    <w:rsid w:val="00BF6BD7"/>
    <w:rsid w:val="00C02E8D"/>
    <w:rsid w:val="00C160B9"/>
    <w:rsid w:val="00C27456"/>
    <w:rsid w:val="00C33D1F"/>
    <w:rsid w:val="00C4604F"/>
    <w:rsid w:val="00C56054"/>
    <w:rsid w:val="00C57496"/>
    <w:rsid w:val="00C66DDF"/>
    <w:rsid w:val="00C676CB"/>
    <w:rsid w:val="00C870B0"/>
    <w:rsid w:val="00C94597"/>
    <w:rsid w:val="00C9784E"/>
    <w:rsid w:val="00CA13C8"/>
    <w:rsid w:val="00CC146C"/>
    <w:rsid w:val="00CD1747"/>
    <w:rsid w:val="00CD43B7"/>
    <w:rsid w:val="00CE242B"/>
    <w:rsid w:val="00CE5AF4"/>
    <w:rsid w:val="00CE77A8"/>
    <w:rsid w:val="00CF4056"/>
    <w:rsid w:val="00D22795"/>
    <w:rsid w:val="00D26DBD"/>
    <w:rsid w:val="00D27E62"/>
    <w:rsid w:val="00D31241"/>
    <w:rsid w:val="00D34139"/>
    <w:rsid w:val="00D3640C"/>
    <w:rsid w:val="00D530EE"/>
    <w:rsid w:val="00D54D8B"/>
    <w:rsid w:val="00D72158"/>
    <w:rsid w:val="00D7660F"/>
    <w:rsid w:val="00D822F9"/>
    <w:rsid w:val="00D84BD0"/>
    <w:rsid w:val="00D92759"/>
    <w:rsid w:val="00DA3459"/>
    <w:rsid w:val="00DB6A5C"/>
    <w:rsid w:val="00DD0C71"/>
    <w:rsid w:val="00DD7FF8"/>
    <w:rsid w:val="00DE65F9"/>
    <w:rsid w:val="00DE6FF9"/>
    <w:rsid w:val="00DF0A5B"/>
    <w:rsid w:val="00E2244F"/>
    <w:rsid w:val="00E26753"/>
    <w:rsid w:val="00E45C1D"/>
    <w:rsid w:val="00E6351A"/>
    <w:rsid w:val="00E73357"/>
    <w:rsid w:val="00E7352D"/>
    <w:rsid w:val="00E80B3A"/>
    <w:rsid w:val="00EA03EF"/>
    <w:rsid w:val="00EB4DEE"/>
    <w:rsid w:val="00EB65F9"/>
    <w:rsid w:val="00EC1C9F"/>
    <w:rsid w:val="00ED230C"/>
    <w:rsid w:val="00EE566B"/>
    <w:rsid w:val="00EF3016"/>
    <w:rsid w:val="00EF319B"/>
    <w:rsid w:val="00F10FD7"/>
    <w:rsid w:val="00F224F0"/>
    <w:rsid w:val="00F3054B"/>
    <w:rsid w:val="00F41660"/>
    <w:rsid w:val="00F42850"/>
    <w:rsid w:val="00F61B9D"/>
    <w:rsid w:val="00F7225F"/>
    <w:rsid w:val="00F852D9"/>
    <w:rsid w:val="00F95F86"/>
    <w:rsid w:val="00F97371"/>
    <w:rsid w:val="00FB179A"/>
    <w:rsid w:val="00FE5931"/>
    <w:rsid w:val="00FF62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26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22D5B"/>
    <w:pPr>
      <w:keepNext/>
      <w:spacing w:before="240" w:after="60"/>
      <w:outlineLvl w:val="0"/>
    </w:pPr>
    <w:rPr>
      <w:rFonts w:ascii="Arial" w:hAnsi="Arial"/>
      <w:b/>
      <w:kern w:val="28"/>
      <w:sz w:val="28"/>
      <w:szCs w:val="20"/>
      <w:lang w:val="es-ES_tradnl"/>
    </w:rPr>
  </w:style>
  <w:style w:type="paragraph" w:styleId="Ttulo2">
    <w:name w:val="heading 2"/>
    <w:basedOn w:val="Normal"/>
    <w:next w:val="Normal"/>
    <w:link w:val="Ttulo2Car"/>
    <w:uiPriority w:val="9"/>
    <w:unhideWhenUsed/>
    <w:qFormat/>
    <w:rsid w:val="00985C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E0067"/>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3B798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4FB7"/>
    <w:pPr>
      <w:tabs>
        <w:tab w:val="center" w:pos="4419"/>
        <w:tab w:val="right" w:pos="8838"/>
      </w:tabs>
    </w:pPr>
  </w:style>
  <w:style w:type="character" w:customStyle="1" w:styleId="EncabezadoCar">
    <w:name w:val="Encabezado Car"/>
    <w:basedOn w:val="Fuentedeprrafopredeter"/>
    <w:link w:val="Encabezado"/>
    <w:uiPriority w:val="99"/>
    <w:rsid w:val="004F4FB7"/>
  </w:style>
  <w:style w:type="paragraph" w:styleId="Piedepgina">
    <w:name w:val="footer"/>
    <w:basedOn w:val="Normal"/>
    <w:link w:val="PiedepginaCar"/>
    <w:uiPriority w:val="99"/>
    <w:unhideWhenUsed/>
    <w:rsid w:val="004F4FB7"/>
    <w:pPr>
      <w:tabs>
        <w:tab w:val="center" w:pos="4419"/>
        <w:tab w:val="right" w:pos="8838"/>
      </w:tabs>
    </w:pPr>
  </w:style>
  <w:style w:type="character" w:customStyle="1" w:styleId="PiedepginaCar">
    <w:name w:val="Pie de página Car"/>
    <w:basedOn w:val="Fuentedeprrafopredeter"/>
    <w:link w:val="Piedepgina"/>
    <w:uiPriority w:val="99"/>
    <w:rsid w:val="004F4FB7"/>
  </w:style>
  <w:style w:type="paragraph" w:styleId="Textodeglobo">
    <w:name w:val="Balloon Text"/>
    <w:basedOn w:val="Normal"/>
    <w:link w:val="TextodegloboCar"/>
    <w:uiPriority w:val="99"/>
    <w:semiHidden/>
    <w:unhideWhenUsed/>
    <w:rsid w:val="004F4FB7"/>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FB7"/>
    <w:rPr>
      <w:rFonts w:ascii="Tahoma" w:hAnsi="Tahoma" w:cs="Tahoma"/>
      <w:sz w:val="16"/>
      <w:szCs w:val="16"/>
    </w:rPr>
  </w:style>
  <w:style w:type="character" w:styleId="Hipervnculo">
    <w:name w:val="Hyperlink"/>
    <w:basedOn w:val="Fuentedeprrafopredeter"/>
    <w:uiPriority w:val="99"/>
    <w:unhideWhenUsed/>
    <w:rsid w:val="004F4FB7"/>
    <w:rPr>
      <w:color w:val="0000FF" w:themeColor="hyperlink"/>
      <w:u w:val="single"/>
    </w:rPr>
  </w:style>
  <w:style w:type="character" w:customStyle="1" w:styleId="Ttulo1Car">
    <w:name w:val="Título 1 Car"/>
    <w:basedOn w:val="Fuentedeprrafopredeter"/>
    <w:link w:val="Ttulo1"/>
    <w:rsid w:val="00B22D5B"/>
    <w:rPr>
      <w:rFonts w:ascii="Arial" w:eastAsia="Times New Roman" w:hAnsi="Arial" w:cs="Times New Roman"/>
      <w:b/>
      <w:kern w:val="28"/>
      <w:sz w:val="28"/>
      <w:szCs w:val="20"/>
      <w:lang w:val="es-ES_tradnl" w:eastAsia="es-ES"/>
    </w:rPr>
  </w:style>
  <w:style w:type="character" w:styleId="Textodelmarcadordeposicin">
    <w:name w:val="Placeholder Text"/>
    <w:basedOn w:val="Fuentedeprrafopredeter"/>
    <w:uiPriority w:val="99"/>
    <w:semiHidden/>
    <w:rsid w:val="00D22795"/>
    <w:rPr>
      <w:color w:val="808080"/>
    </w:rPr>
  </w:style>
  <w:style w:type="paragraph" w:styleId="Prrafodelista">
    <w:name w:val="List Paragraph"/>
    <w:aliases w:val="Bullets,Párrafo de lista1"/>
    <w:basedOn w:val="Normal"/>
    <w:link w:val="PrrafodelistaCar"/>
    <w:qFormat/>
    <w:rsid w:val="005F18B9"/>
    <w:pPr>
      <w:ind w:left="720"/>
      <w:contextualSpacing/>
    </w:pPr>
  </w:style>
  <w:style w:type="table" w:styleId="Tablaconcuadrcula">
    <w:name w:val="Table Grid"/>
    <w:basedOn w:val="Tablanormal"/>
    <w:uiPriority w:val="59"/>
    <w:rsid w:val="00D9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0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00496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3">
    <w:name w:val="Light List Accent 3"/>
    <w:basedOn w:val="Tablanormal"/>
    <w:uiPriority w:val="61"/>
    <w:semiHidden/>
    <w:unhideWhenUsed/>
    <w:rsid w:val="0000496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Fuentedeprrafopredeter"/>
    <w:rsid w:val="003C2571"/>
  </w:style>
  <w:style w:type="paragraph" w:styleId="NormalWeb">
    <w:name w:val="Normal (Web)"/>
    <w:basedOn w:val="Normal"/>
    <w:uiPriority w:val="99"/>
    <w:unhideWhenUsed/>
    <w:rsid w:val="00BD1B88"/>
    <w:rPr>
      <w:rFonts w:eastAsiaTheme="minorHAnsi"/>
    </w:rPr>
  </w:style>
  <w:style w:type="character" w:customStyle="1" w:styleId="PrrafodelistaCar">
    <w:name w:val="Párrafo de lista Car"/>
    <w:aliases w:val="Bullets Car,Párrafo de lista1 Car"/>
    <w:basedOn w:val="Fuentedeprrafopredeter"/>
    <w:link w:val="Prrafodelista"/>
    <w:uiPriority w:val="34"/>
    <w:locked/>
    <w:rsid w:val="00AC6166"/>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3B7981"/>
    <w:rPr>
      <w:rFonts w:asciiTheme="majorHAnsi" w:eastAsiaTheme="majorEastAsia" w:hAnsiTheme="majorHAnsi" w:cstheme="majorBidi"/>
      <w:color w:val="365F91" w:themeColor="accent1" w:themeShade="BF"/>
      <w:sz w:val="24"/>
      <w:szCs w:val="24"/>
      <w:lang w:val="es-ES" w:eastAsia="es-ES"/>
    </w:rPr>
  </w:style>
  <w:style w:type="character" w:customStyle="1" w:styleId="rotule">
    <w:name w:val="rotule"/>
    <w:basedOn w:val="Fuentedeprrafopredeter"/>
    <w:rsid w:val="000E0067"/>
  </w:style>
  <w:style w:type="character" w:customStyle="1" w:styleId="sortable">
    <w:name w:val="sortable"/>
    <w:basedOn w:val="Fuentedeprrafopredeter"/>
    <w:rsid w:val="000E0067"/>
  </w:style>
  <w:style w:type="character" w:customStyle="1" w:styleId="Ttulo3Car">
    <w:name w:val="Título 3 Car"/>
    <w:basedOn w:val="Fuentedeprrafopredeter"/>
    <w:link w:val="Ttulo3"/>
    <w:uiPriority w:val="9"/>
    <w:rsid w:val="000E0067"/>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uiPriority w:val="9"/>
    <w:rsid w:val="00985CDF"/>
    <w:rPr>
      <w:rFonts w:asciiTheme="majorHAnsi" w:eastAsiaTheme="majorEastAsia" w:hAnsiTheme="majorHAnsi" w:cstheme="majorBidi"/>
      <w:color w:val="365F91" w:themeColor="accent1" w:themeShade="BF"/>
      <w:sz w:val="26"/>
      <w:szCs w:val="26"/>
      <w:lang w:val="es-ES" w:eastAsia="es-ES"/>
    </w:rPr>
  </w:style>
  <w:style w:type="paragraph" w:styleId="Sinespaciado">
    <w:name w:val="No Spacing"/>
    <w:uiPriority w:val="1"/>
    <w:qFormat/>
    <w:rsid w:val="00985CDF"/>
    <w:pPr>
      <w:spacing w:after="0" w:line="240" w:lineRule="auto"/>
    </w:pPr>
  </w:style>
  <w:style w:type="table" w:customStyle="1" w:styleId="Tablaconcuadrcula2">
    <w:name w:val="Tabla con cuadrícula2"/>
    <w:basedOn w:val="Tablanormal"/>
    <w:next w:val="Tablaconcuadrcula"/>
    <w:uiPriority w:val="39"/>
    <w:rsid w:val="00985CDF"/>
    <w:pPr>
      <w:spacing w:after="0" w:line="240" w:lineRule="auto"/>
    </w:pPr>
    <w:rPr>
      <w:rFonts w:ascii="Calibri" w:eastAsia="Times New Roman" w:hAnsi="Calibri" w:cs="Times New Roman"/>
      <w:sz w:val="20"/>
      <w:szCs w:val="20"/>
      <w:lang w:val="es-E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5CDF"/>
    <w:pPr>
      <w:autoSpaceDE w:val="0"/>
      <w:autoSpaceDN w:val="0"/>
      <w:adjustRightInd w:val="0"/>
      <w:spacing w:after="0" w:line="240" w:lineRule="auto"/>
    </w:pPr>
    <w:rPr>
      <w:rFonts w:ascii="Century Gothic" w:eastAsia="Calibri" w:hAnsi="Century Gothic" w:cs="Century Gothic"/>
      <w:color w:val="000000"/>
      <w:sz w:val="24"/>
      <w:szCs w:val="24"/>
      <w:lang w:eastAsia="es-CO"/>
    </w:rPr>
  </w:style>
  <w:style w:type="paragraph" w:styleId="Textonotapie">
    <w:name w:val="footnote text"/>
    <w:basedOn w:val="Normal"/>
    <w:link w:val="TextonotapieCar"/>
    <w:uiPriority w:val="99"/>
    <w:semiHidden/>
    <w:unhideWhenUsed/>
    <w:rsid w:val="00985CDF"/>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985CDF"/>
    <w:rPr>
      <w:sz w:val="20"/>
      <w:szCs w:val="20"/>
      <w:lang w:val="es-ES"/>
    </w:rPr>
  </w:style>
  <w:style w:type="paragraph" w:customStyle="1" w:styleId="p1">
    <w:name w:val="p1"/>
    <w:basedOn w:val="Normal"/>
    <w:rsid w:val="00985CDF"/>
    <w:pPr>
      <w:spacing w:before="100" w:beforeAutospacing="1" w:after="100" w:afterAutospacing="1"/>
    </w:pPr>
  </w:style>
  <w:style w:type="paragraph" w:styleId="Textoindependiente">
    <w:name w:val="Body Text"/>
    <w:basedOn w:val="Normal"/>
    <w:link w:val="TextoindependienteCar"/>
    <w:unhideWhenUsed/>
    <w:rsid w:val="00985CDF"/>
    <w:pPr>
      <w:jc w:val="both"/>
    </w:pPr>
    <w:rPr>
      <w:rFonts w:ascii="Arial" w:hAnsi="Arial"/>
      <w:szCs w:val="20"/>
      <w:lang w:val="es-ES_tradnl"/>
    </w:rPr>
  </w:style>
  <w:style w:type="character" w:customStyle="1" w:styleId="TextoindependienteCar">
    <w:name w:val="Texto independiente Car"/>
    <w:basedOn w:val="Fuentedeprrafopredeter"/>
    <w:link w:val="Textoindependiente"/>
    <w:rsid w:val="00985CDF"/>
    <w:rPr>
      <w:rFonts w:ascii="Arial" w:eastAsia="Times New Roman" w:hAnsi="Arial" w:cs="Times New Roman"/>
      <w:sz w:val="24"/>
      <w:szCs w:val="20"/>
      <w:lang w:val="es-ES_tradnl" w:eastAsia="es-ES"/>
    </w:rPr>
  </w:style>
  <w:style w:type="paragraph" w:styleId="TtulodeTDC">
    <w:name w:val="TOC Heading"/>
    <w:basedOn w:val="Ttulo1"/>
    <w:next w:val="Normal"/>
    <w:uiPriority w:val="39"/>
    <w:unhideWhenUsed/>
    <w:qFormat/>
    <w:rsid w:val="00985CDF"/>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es-MX" w:eastAsia="es-MX"/>
    </w:rPr>
  </w:style>
  <w:style w:type="paragraph" w:styleId="TDC1">
    <w:name w:val="toc 1"/>
    <w:basedOn w:val="Normal"/>
    <w:next w:val="Normal"/>
    <w:autoRedefine/>
    <w:uiPriority w:val="39"/>
    <w:unhideWhenUsed/>
    <w:rsid w:val="00985CDF"/>
    <w:pPr>
      <w:spacing w:after="100"/>
    </w:pPr>
  </w:style>
  <w:style w:type="paragraph" w:styleId="TDC2">
    <w:name w:val="toc 2"/>
    <w:basedOn w:val="Normal"/>
    <w:next w:val="Normal"/>
    <w:autoRedefine/>
    <w:uiPriority w:val="39"/>
    <w:unhideWhenUsed/>
    <w:rsid w:val="00985CDF"/>
    <w:pPr>
      <w:spacing w:after="100"/>
      <w:ind w:left="240"/>
    </w:pPr>
  </w:style>
  <w:style w:type="paragraph" w:styleId="TDC3">
    <w:name w:val="toc 3"/>
    <w:basedOn w:val="Normal"/>
    <w:next w:val="Normal"/>
    <w:autoRedefine/>
    <w:uiPriority w:val="39"/>
    <w:unhideWhenUsed/>
    <w:rsid w:val="00985CDF"/>
    <w:pPr>
      <w:spacing w:after="100"/>
      <w:ind w:left="480"/>
    </w:pPr>
  </w:style>
  <w:style w:type="paragraph" w:customStyle="1" w:styleId="font5">
    <w:name w:val="font5"/>
    <w:basedOn w:val="Normal"/>
    <w:rsid w:val="00985CDF"/>
    <w:pPr>
      <w:spacing w:before="100" w:beforeAutospacing="1" w:after="100" w:afterAutospacing="1"/>
    </w:pPr>
    <w:rPr>
      <w:rFonts w:ascii="Tahoma" w:hAnsi="Tahoma" w:cs="Tahoma"/>
      <w:b/>
      <w:bCs/>
      <w:color w:val="000000"/>
      <w:sz w:val="16"/>
      <w:szCs w:val="16"/>
      <w:lang w:val="es-MX" w:eastAsia="es-MX"/>
    </w:rPr>
  </w:style>
  <w:style w:type="paragraph" w:customStyle="1" w:styleId="xl66">
    <w:name w:val="xl66"/>
    <w:basedOn w:val="Normal"/>
    <w:rsid w:val="00985CD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67">
    <w:name w:val="xl67"/>
    <w:basedOn w:val="Normal"/>
    <w:rsid w:val="00985CDF"/>
    <w:pPr>
      <w:pBdr>
        <w:top w:val="single" w:sz="8" w:space="0" w:color="auto"/>
        <w:bottom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68">
    <w:name w:val="xl68"/>
    <w:basedOn w:val="Normal"/>
    <w:rsid w:val="00985CDF"/>
    <w:pPr>
      <w:pBdr>
        <w:top w:val="single" w:sz="8" w:space="0" w:color="auto"/>
        <w:bottom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69">
    <w:name w:val="xl69"/>
    <w:basedOn w:val="Normal"/>
    <w:rsid w:val="00985CD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70">
    <w:name w:val="xl70"/>
    <w:basedOn w:val="Normal"/>
    <w:rsid w:val="00985CD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71">
    <w:name w:val="xl71"/>
    <w:basedOn w:val="Normal"/>
    <w:rsid w:val="00985CDF"/>
    <w:pPr>
      <w:pBdr>
        <w:top w:val="single" w:sz="8" w:space="0" w:color="auto"/>
        <w:bottom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72">
    <w:name w:val="xl72"/>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3">
    <w:name w:val="xl73"/>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4">
    <w:name w:val="xl74"/>
    <w:basedOn w:val="Normal"/>
    <w:rsid w:val="00985CDF"/>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0"/>
      <w:szCs w:val="20"/>
      <w:lang w:val="es-MX" w:eastAsia="es-MX"/>
    </w:rPr>
  </w:style>
  <w:style w:type="paragraph" w:customStyle="1" w:styleId="xl75">
    <w:name w:val="xl75"/>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6">
    <w:name w:val="xl76"/>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7">
    <w:name w:val="xl77"/>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8">
    <w:name w:val="xl78"/>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79">
    <w:name w:val="xl79"/>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val="es-MX" w:eastAsia="es-MX"/>
    </w:rPr>
  </w:style>
  <w:style w:type="paragraph" w:customStyle="1" w:styleId="xl80">
    <w:name w:val="xl80"/>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1">
    <w:name w:val="xl81"/>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Narrow" w:hAnsi="Arial Narrow"/>
      <w:sz w:val="20"/>
      <w:szCs w:val="20"/>
      <w:lang w:val="es-MX" w:eastAsia="es-MX"/>
    </w:rPr>
  </w:style>
  <w:style w:type="paragraph" w:customStyle="1" w:styleId="xl82">
    <w:name w:val="xl82"/>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3">
    <w:name w:val="xl83"/>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4">
    <w:name w:val="xl84"/>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5">
    <w:name w:val="xl85"/>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0"/>
      <w:szCs w:val="20"/>
      <w:lang w:val="es-MX" w:eastAsia="es-MX"/>
    </w:rPr>
  </w:style>
  <w:style w:type="paragraph" w:customStyle="1" w:styleId="font6">
    <w:name w:val="font6"/>
    <w:basedOn w:val="Normal"/>
    <w:rsid w:val="00985CDF"/>
    <w:pPr>
      <w:spacing w:before="100" w:beforeAutospacing="1" w:after="100" w:afterAutospacing="1"/>
    </w:pPr>
    <w:rPr>
      <w:rFonts w:ascii="Tahoma" w:hAnsi="Tahoma" w:cs="Tahoma"/>
      <w:b/>
      <w:bCs/>
      <w:color w:val="000000"/>
      <w:sz w:val="16"/>
      <w:szCs w:val="16"/>
      <w:lang w:val="es-CO" w:eastAsia="es-CO"/>
    </w:rPr>
  </w:style>
  <w:style w:type="paragraph" w:customStyle="1" w:styleId="font7">
    <w:name w:val="font7"/>
    <w:basedOn w:val="Normal"/>
    <w:rsid w:val="00985CDF"/>
    <w:pPr>
      <w:spacing w:before="100" w:beforeAutospacing="1" w:after="100" w:afterAutospacing="1"/>
    </w:pPr>
    <w:rPr>
      <w:rFonts w:ascii="Tahoma" w:hAnsi="Tahoma" w:cs="Tahoma"/>
      <w:color w:val="000000"/>
      <w:sz w:val="18"/>
      <w:szCs w:val="18"/>
      <w:lang w:val="es-CO" w:eastAsia="es-CO"/>
    </w:rPr>
  </w:style>
  <w:style w:type="paragraph" w:customStyle="1" w:styleId="font8">
    <w:name w:val="font8"/>
    <w:basedOn w:val="Normal"/>
    <w:rsid w:val="00985CDF"/>
    <w:pPr>
      <w:spacing w:before="100" w:beforeAutospacing="1" w:after="100" w:afterAutospacing="1"/>
    </w:pPr>
    <w:rPr>
      <w:rFonts w:ascii="Tahoma" w:hAnsi="Tahoma" w:cs="Tahoma"/>
      <w:b/>
      <w:bCs/>
      <w:color w:val="000000"/>
      <w:sz w:val="18"/>
      <w:szCs w:val="18"/>
      <w:lang w:val="es-CO" w:eastAsia="es-CO"/>
    </w:rPr>
  </w:style>
  <w:style w:type="paragraph" w:customStyle="1" w:styleId="font9">
    <w:name w:val="font9"/>
    <w:basedOn w:val="Normal"/>
    <w:rsid w:val="00985CDF"/>
    <w:pPr>
      <w:spacing w:before="100" w:beforeAutospacing="1" w:after="100" w:afterAutospacing="1"/>
    </w:pPr>
    <w:rPr>
      <w:rFonts w:ascii="Tahoma" w:hAnsi="Tahoma" w:cs="Tahoma"/>
      <w:color w:val="000000"/>
      <w:sz w:val="18"/>
      <w:szCs w:val="18"/>
      <w:lang w:val="es-CO" w:eastAsia="es-CO"/>
    </w:rPr>
  </w:style>
  <w:style w:type="paragraph" w:customStyle="1" w:styleId="font10">
    <w:name w:val="font10"/>
    <w:basedOn w:val="Normal"/>
    <w:rsid w:val="00985CDF"/>
    <w:pPr>
      <w:spacing w:before="100" w:beforeAutospacing="1" w:after="100" w:afterAutospacing="1"/>
    </w:pPr>
    <w:rPr>
      <w:rFonts w:ascii="Tahoma" w:hAnsi="Tahoma" w:cs="Tahoma"/>
      <w:b/>
      <w:bCs/>
      <w:color w:val="000000"/>
      <w:sz w:val="18"/>
      <w:szCs w:val="18"/>
      <w:lang w:val="es-CO" w:eastAsia="es-CO"/>
    </w:rPr>
  </w:style>
  <w:style w:type="paragraph" w:customStyle="1" w:styleId="xl86">
    <w:name w:val="xl86"/>
    <w:basedOn w:val="Normal"/>
    <w:rsid w:val="00985CDF"/>
    <w:pPr>
      <w:spacing w:before="100" w:beforeAutospacing="1" w:after="100" w:afterAutospacing="1"/>
      <w:jc w:val="center"/>
      <w:textAlignment w:val="center"/>
    </w:pPr>
    <w:rPr>
      <w:lang w:val="es-CO" w:eastAsia="es-CO"/>
    </w:rPr>
  </w:style>
  <w:style w:type="paragraph" w:customStyle="1" w:styleId="xl87">
    <w:name w:val="xl87"/>
    <w:basedOn w:val="Normal"/>
    <w:rsid w:val="00985CDF"/>
    <w:pPr>
      <w:spacing w:before="100" w:beforeAutospacing="1" w:after="100" w:afterAutospacing="1"/>
      <w:jc w:val="center"/>
      <w:textAlignment w:val="center"/>
    </w:pPr>
    <w:rPr>
      <w:rFonts w:ascii="Arial" w:hAnsi="Arial" w:cs="Arial"/>
      <w:sz w:val="20"/>
      <w:szCs w:val="20"/>
      <w:lang w:val="es-CO" w:eastAsia="es-CO"/>
    </w:rPr>
  </w:style>
  <w:style w:type="paragraph" w:customStyle="1" w:styleId="xl88">
    <w:name w:val="xl88"/>
    <w:basedOn w:val="Normal"/>
    <w:rsid w:val="00985CDF"/>
    <w:pPr>
      <w:spacing w:before="100" w:beforeAutospacing="1" w:after="100" w:afterAutospacing="1"/>
      <w:jc w:val="center"/>
      <w:textAlignment w:val="center"/>
    </w:pPr>
    <w:rPr>
      <w:lang w:val="es-CO" w:eastAsia="es-CO"/>
    </w:rPr>
  </w:style>
  <w:style w:type="paragraph" w:customStyle="1" w:styleId="xl89">
    <w:name w:val="xl89"/>
    <w:basedOn w:val="Normal"/>
    <w:rsid w:val="00985CDF"/>
    <w:pPr>
      <w:spacing w:before="100" w:beforeAutospacing="1" w:after="100" w:afterAutospacing="1"/>
      <w:jc w:val="center"/>
    </w:pPr>
    <w:rPr>
      <w:lang w:val="es-CO" w:eastAsia="es-CO"/>
    </w:rPr>
  </w:style>
  <w:style w:type="paragraph" w:customStyle="1" w:styleId="xl65">
    <w:name w:val="xl65"/>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CO" w:eastAsia="es-CO"/>
    </w:rPr>
  </w:style>
  <w:style w:type="paragraph" w:customStyle="1" w:styleId="xl90">
    <w:name w:val="xl90"/>
    <w:basedOn w:val="Normal"/>
    <w:rsid w:val="00985CDF"/>
    <w:pP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985CDF"/>
    <w:pPr>
      <w:spacing w:before="100" w:beforeAutospacing="1" w:after="100" w:afterAutospacing="1"/>
      <w:jc w:val="center"/>
      <w:textAlignment w:val="center"/>
    </w:pPr>
  </w:style>
  <w:style w:type="paragraph" w:customStyle="1" w:styleId="xl92">
    <w:name w:val="xl92"/>
    <w:basedOn w:val="Normal"/>
    <w:rsid w:val="00985CDF"/>
    <w:pPr>
      <w:spacing w:before="100" w:beforeAutospacing="1" w:after="100" w:afterAutospacing="1"/>
      <w:jc w:val="center"/>
    </w:pPr>
  </w:style>
  <w:style w:type="paragraph" w:customStyle="1" w:styleId="xl93">
    <w:name w:val="xl93"/>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rsid w:val="00985CDF"/>
    <w:pPr>
      <w:pBdr>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985CDF"/>
    <w:pPr>
      <w:spacing w:before="100" w:beforeAutospacing="1" w:after="100" w:afterAutospacing="1"/>
      <w:jc w:val="center"/>
      <w:textAlignment w:val="center"/>
    </w:pPr>
  </w:style>
  <w:style w:type="paragraph" w:customStyle="1" w:styleId="xl96">
    <w:name w:val="xl96"/>
    <w:basedOn w:val="Normal"/>
    <w:rsid w:val="00985C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97">
    <w:name w:val="xl97"/>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26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22D5B"/>
    <w:pPr>
      <w:keepNext/>
      <w:spacing w:before="240" w:after="60"/>
      <w:outlineLvl w:val="0"/>
    </w:pPr>
    <w:rPr>
      <w:rFonts w:ascii="Arial" w:hAnsi="Arial"/>
      <w:b/>
      <w:kern w:val="28"/>
      <w:sz w:val="28"/>
      <w:szCs w:val="20"/>
      <w:lang w:val="es-ES_tradnl"/>
    </w:rPr>
  </w:style>
  <w:style w:type="paragraph" w:styleId="Ttulo2">
    <w:name w:val="heading 2"/>
    <w:basedOn w:val="Normal"/>
    <w:next w:val="Normal"/>
    <w:link w:val="Ttulo2Car"/>
    <w:uiPriority w:val="9"/>
    <w:unhideWhenUsed/>
    <w:qFormat/>
    <w:rsid w:val="00985C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E0067"/>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3B798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4FB7"/>
    <w:pPr>
      <w:tabs>
        <w:tab w:val="center" w:pos="4419"/>
        <w:tab w:val="right" w:pos="8838"/>
      </w:tabs>
    </w:pPr>
  </w:style>
  <w:style w:type="character" w:customStyle="1" w:styleId="EncabezadoCar">
    <w:name w:val="Encabezado Car"/>
    <w:basedOn w:val="Fuentedeprrafopredeter"/>
    <w:link w:val="Encabezado"/>
    <w:uiPriority w:val="99"/>
    <w:rsid w:val="004F4FB7"/>
  </w:style>
  <w:style w:type="paragraph" w:styleId="Piedepgina">
    <w:name w:val="footer"/>
    <w:basedOn w:val="Normal"/>
    <w:link w:val="PiedepginaCar"/>
    <w:uiPriority w:val="99"/>
    <w:unhideWhenUsed/>
    <w:rsid w:val="004F4FB7"/>
    <w:pPr>
      <w:tabs>
        <w:tab w:val="center" w:pos="4419"/>
        <w:tab w:val="right" w:pos="8838"/>
      </w:tabs>
    </w:pPr>
  </w:style>
  <w:style w:type="character" w:customStyle="1" w:styleId="PiedepginaCar">
    <w:name w:val="Pie de página Car"/>
    <w:basedOn w:val="Fuentedeprrafopredeter"/>
    <w:link w:val="Piedepgina"/>
    <w:uiPriority w:val="99"/>
    <w:rsid w:val="004F4FB7"/>
  </w:style>
  <w:style w:type="paragraph" w:styleId="Textodeglobo">
    <w:name w:val="Balloon Text"/>
    <w:basedOn w:val="Normal"/>
    <w:link w:val="TextodegloboCar"/>
    <w:uiPriority w:val="99"/>
    <w:semiHidden/>
    <w:unhideWhenUsed/>
    <w:rsid w:val="004F4FB7"/>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FB7"/>
    <w:rPr>
      <w:rFonts w:ascii="Tahoma" w:hAnsi="Tahoma" w:cs="Tahoma"/>
      <w:sz w:val="16"/>
      <w:szCs w:val="16"/>
    </w:rPr>
  </w:style>
  <w:style w:type="character" w:styleId="Hipervnculo">
    <w:name w:val="Hyperlink"/>
    <w:basedOn w:val="Fuentedeprrafopredeter"/>
    <w:uiPriority w:val="99"/>
    <w:unhideWhenUsed/>
    <w:rsid w:val="004F4FB7"/>
    <w:rPr>
      <w:color w:val="0000FF" w:themeColor="hyperlink"/>
      <w:u w:val="single"/>
    </w:rPr>
  </w:style>
  <w:style w:type="character" w:customStyle="1" w:styleId="Ttulo1Car">
    <w:name w:val="Título 1 Car"/>
    <w:basedOn w:val="Fuentedeprrafopredeter"/>
    <w:link w:val="Ttulo1"/>
    <w:rsid w:val="00B22D5B"/>
    <w:rPr>
      <w:rFonts w:ascii="Arial" w:eastAsia="Times New Roman" w:hAnsi="Arial" w:cs="Times New Roman"/>
      <w:b/>
      <w:kern w:val="28"/>
      <w:sz w:val="28"/>
      <w:szCs w:val="20"/>
      <w:lang w:val="es-ES_tradnl" w:eastAsia="es-ES"/>
    </w:rPr>
  </w:style>
  <w:style w:type="character" w:styleId="Textodelmarcadordeposicin">
    <w:name w:val="Placeholder Text"/>
    <w:basedOn w:val="Fuentedeprrafopredeter"/>
    <w:uiPriority w:val="99"/>
    <w:semiHidden/>
    <w:rsid w:val="00D22795"/>
    <w:rPr>
      <w:color w:val="808080"/>
    </w:rPr>
  </w:style>
  <w:style w:type="paragraph" w:styleId="Prrafodelista">
    <w:name w:val="List Paragraph"/>
    <w:aliases w:val="Bullets,Párrafo de lista1"/>
    <w:basedOn w:val="Normal"/>
    <w:link w:val="PrrafodelistaCar"/>
    <w:qFormat/>
    <w:rsid w:val="005F18B9"/>
    <w:pPr>
      <w:ind w:left="720"/>
      <w:contextualSpacing/>
    </w:pPr>
  </w:style>
  <w:style w:type="table" w:styleId="Tablaconcuadrcula">
    <w:name w:val="Table Grid"/>
    <w:basedOn w:val="Tablanormal"/>
    <w:uiPriority w:val="59"/>
    <w:rsid w:val="00D9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0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00496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3">
    <w:name w:val="Light List Accent 3"/>
    <w:basedOn w:val="Tablanormal"/>
    <w:uiPriority w:val="61"/>
    <w:semiHidden/>
    <w:unhideWhenUsed/>
    <w:rsid w:val="0000496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Fuentedeprrafopredeter"/>
    <w:rsid w:val="003C2571"/>
  </w:style>
  <w:style w:type="paragraph" w:styleId="NormalWeb">
    <w:name w:val="Normal (Web)"/>
    <w:basedOn w:val="Normal"/>
    <w:uiPriority w:val="99"/>
    <w:unhideWhenUsed/>
    <w:rsid w:val="00BD1B88"/>
    <w:rPr>
      <w:rFonts w:eastAsiaTheme="minorHAnsi"/>
    </w:rPr>
  </w:style>
  <w:style w:type="character" w:customStyle="1" w:styleId="PrrafodelistaCar">
    <w:name w:val="Párrafo de lista Car"/>
    <w:aliases w:val="Bullets Car,Párrafo de lista1 Car"/>
    <w:basedOn w:val="Fuentedeprrafopredeter"/>
    <w:link w:val="Prrafodelista"/>
    <w:uiPriority w:val="34"/>
    <w:locked/>
    <w:rsid w:val="00AC6166"/>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3B7981"/>
    <w:rPr>
      <w:rFonts w:asciiTheme="majorHAnsi" w:eastAsiaTheme="majorEastAsia" w:hAnsiTheme="majorHAnsi" w:cstheme="majorBidi"/>
      <w:color w:val="365F91" w:themeColor="accent1" w:themeShade="BF"/>
      <w:sz w:val="24"/>
      <w:szCs w:val="24"/>
      <w:lang w:val="es-ES" w:eastAsia="es-ES"/>
    </w:rPr>
  </w:style>
  <w:style w:type="character" w:customStyle="1" w:styleId="rotule">
    <w:name w:val="rotule"/>
    <w:basedOn w:val="Fuentedeprrafopredeter"/>
    <w:rsid w:val="000E0067"/>
  </w:style>
  <w:style w:type="character" w:customStyle="1" w:styleId="sortable">
    <w:name w:val="sortable"/>
    <w:basedOn w:val="Fuentedeprrafopredeter"/>
    <w:rsid w:val="000E0067"/>
  </w:style>
  <w:style w:type="character" w:customStyle="1" w:styleId="Ttulo3Car">
    <w:name w:val="Título 3 Car"/>
    <w:basedOn w:val="Fuentedeprrafopredeter"/>
    <w:link w:val="Ttulo3"/>
    <w:uiPriority w:val="9"/>
    <w:rsid w:val="000E0067"/>
    <w:rPr>
      <w:rFonts w:asciiTheme="majorHAnsi" w:eastAsiaTheme="majorEastAsia" w:hAnsiTheme="majorHAnsi" w:cstheme="majorBidi"/>
      <w:color w:val="243F60" w:themeColor="accent1" w:themeShade="7F"/>
      <w:sz w:val="24"/>
      <w:szCs w:val="24"/>
      <w:lang w:val="es-ES" w:eastAsia="es-ES"/>
    </w:rPr>
  </w:style>
  <w:style w:type="character" w:customStyle="1" w:styleId="Ttulo2Car">
    <w:name w:val="Título 2 Car"/>
    <w:basedOn w:val="Fuentedeprrafopredeter"/>
    <w:link w:val="Ttulo2"/>
    <w:uiPriority w:val="9"/>
    <w:rsid w:val="00985CDF"/>
    <w:rPr>
      <w:rFonts w:asciiTheme="majorHAnsi" w:eastAsiaTheme="majorEastAsia" w:hAnsiTheme="majorHAnsi" w:cstheme="majorBidi"/>
      <w:color w:val="365F91" w:themeColor="accent1" w:themeShade="BF"/>
      <w:sz w:val="26"/>
      <w:szCs w:val="26"/>
      <w:lang w:val="es-ES" w:eastAsia="es-ES"/>
    </w:rPr>
  </w:style>
  <w:style w:type="paragraph" w:styleId="Sinespaciado">
    <w:name w:val="No Spacing"/>
    <w:uiPriority w:val="1"/>
    <w:qFormat/>
    <w:rsid w:val="00985CDF"/>
    <w:pPr>
      <w:spacing w:after="0" w:line="240" w:lineRule="auto"/>
    </w:pPr>
  </w:style>
  <w:style w:type="table" w:customStyle="1" w:styleId="Tablaconcuadrcula2">
    <w:name w:val="Tabla con cuadrícula2"/>
    <w:basedOn w:val="Tablanormal"/>
    <w:next w:val="Tablaconcuadrcula"/>
    <w:uiPriority w:val="39"/>
    <w:rsid w:val="00985CDF"/>
    <w:pPr>
      <w:spacing w:after="0" w:line="240" w:lineRule="auto"/>
    </w:pPr>
    <w:rPr>
      <w:rFonts w:ascii="Calibri" w:eastAsia="Times New Roman" w:hAnsi="Calibri" w:cs="Times New Roman"/>
      <w:sz w:val="20"/>
      <w:szCs w:val="20"/>
      <w:lang w:val="es-E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5CDF"/>
    <w:pPr>
      <w:autoSpaceDE w:val="0"/>
      <w:autoSpaceDN w:val="0"/>
      <w:adjustRightInd w:val="0"/>
      <w:spacing w:after="0" w:line="240" w:lineRule="auto"/>
    </w:pPr>
    <w:rPr>
      <w:rFonts w:ascii="Century Gothic" w:eastAsia="Calibri" w:hAnsi="Century Gothic" w:cs="Century Gothic"/>
      <w:color w:val="000000"/>
      <w:sz w:val="24"/>
      <w:szCs w:val="24"/>
      <w:lang w:eastAsia="es-CO"/>
    </w:rPr>
  </w:style>
  <w:style w:type="paragraph" w:styleId="Textonotapie">
    <w:name w:val="footnote text"/>
    <w:basedOn w:val="Normal"/>
    <w:link w:val="TextonotapieCar"/>
    <w:uiPriority w:val="99"/>
    <w:semiHidden/>
    <w:unhideWhenUsed/>
    <w:rsid w:val="00985CDF"/>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985CDF"/>
    <w:rPr>
      <w:sz w:val="20"/>
      <w:szCs w:val="20"/>
      <w:lang w:val="es-ES"/>
    </w:rPr>
  </w:style>
  <w:style w:type="paragraph" w:customStyle="1" w:styleId="p1">
    <w:name w:val="p1"/>
    <w:basedOn w:val="Normal"/>
    <w:rsid w:val="00985CDF"/>
    <w:pPr>
      <w:spacing w:before="100" w:beforeAutospacing="1" w:after="100" w:afterAutospacing="1"/>
    </w:pPr>
  </w:style>
  <w:style w:type="paragraph" w:styleId="Textoindependiente">
    <w:name w:val="Body Text"/>
    <w:basedOn w:val="Normal"/>
    <w:link w:val="TextoindependienteCar"/>
    <w:unhideWhenUsed/>
    <w:rsid w:val="00985CDF"/>
    <w:pPr>
      <w:jc w:val="both"/>
    </w:pPr>
    <w:rPr>
      <w:rFonts w:ascii="Arial" w:hAnsi="Arial"/>
      <w:szCs w:val="20"/>
      <w:lang w:val="es-ES_tradnl"/>
    </w:rPr>
  </w:style>
  <w:style w:type="character" w:customStyle="1" w:styleId="TextoindependienteCar">
    <w:name w:val="Texto independiente Car"/>
    <w:basedOn w:val="Fuentedeprrafopredeter"/>
    <w:link w:val="Textoindependiente"/>
    <w:rsid w:val="00985CDF"/>
    <w:rPr>
      <w:rFonts w:ascii="Arial" w:eastAsia="Times New Roman" w:hAnsi="Arial" w:cs="Times New Roman"/>
      <w:sz w:val="24"/>
      <w:szCs w:val="20"/>
      <w:lang w:val="es-ES_tradnl" w:eastAsia="es-ES"/>
    </w:rPr>
  </w:style>
  <w:style w:type="paragraph" w:styleId="TtulodeTDC">
    <w:name w:val="TOC Heading"/>
    <w:basedOn w:val="Ttulo1"/>
    <w:next w:val="Normal"/>
    <w:uiPriority w:val="39"/>
    <w:unhideWhenUsed/>
    <w:qFormat/>
    <w:rsid w:val="00985CDF"/>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lang w:val="es-MX" w:eastAsia="es-MX"/>
    </w:rPr>
  </w:style>
  <w:style w:type="paragraph" w:styleId="TDC1">
    <w:name w:val="toc 1"/>
    <w:basedOn w:val="Normal"/>
    <w:next w:val="Normal"/>
    <w:autoRedefine/>
    <w:uiPriority w:val="39"/>
    <w:unhideWhenUsed/>
    <w:rsid w:val="00985CDF"/>
    <w:pPr>
      <w:spacing w:after="100"/>
    </w:pPr>
  </w:style>
  <w:style w:type="paragraph" w:styleId="TDC2">
    <w:name w:val="toc 2"/>
    <w:basedOn w:val="Normal"/>
    <w:next w:val="Normal"/>
    <w:autoRedefine/>
    <w:uiPriority w:val="39"/>
    <w:unhideWhenUsed/>
    <w:rsid w:val="00985CDF"/>
    <w:pPr>
      <w:spacing w:after="100"/>
      <w:ind w:left="240"/>
    </w:pPr>
  </w:style>
  <w:style w:type="paragraph" w:styleId="TDC3">
    <w:name w:val="toc 3"/>
    <w:basedOn w:val="Normal"/>
    <w:next w:val="Normal"/>
    <w:autoRedefine/>
    <w:uiPriority w:val="39"/>
    <w:unhideWhenUsed/>
    <w:rsid w:val="00985CDF"/>
    <w:pPr>
      <w:spacing w:after="100"/>
      <w:ind w:left="480"/>
    </w:pPr>
  </w:style>
  <w:style w:type="paragraph" w:customStyle="1" w:styleId="font5">
    <w:name w:val="font5"/>
    <w:basedOn w:val="Normal"/>
    <w:rsid w:val="00985CDF"/>
    <w:pPr>
      <w:spacing w:before="100" w:beforeAutospacing="1" w:after="100" w:afterAutospacing="1"/>
    </w:pPr>
    <w:rPr>
      <w:rFonts w:ascii="Tahoma" w:hAnsi="Tahoma" w:cs="Tahoma"/>
      <w:b/>
      <w:bCs/>
      <w:color w:val="000000"/>
      <w:sz w:val="16"/>
      <w:szCs w:val="16"/>
      <w:lang w:val="es-MX" w:eastAsia="es-MX"/>
    </w:rPr>
  </w:style>
  <w:style w:type="paragraph" w:customStyle="1" w:styleId="xl66">
    <w:name w:val="xl66"/>
    <w:basedOn w:val="Normal"/>
    <w:rsid w:val="00985CD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67">
    <w:name w:val="xl67"/>
    <w:basedOn w:val="Normal"/>
    <w:rsid w:val="00985CDF"/>
    <w:pPr>
      <w:pBdr>
        <w:top w:val="single" w:sz="8" w:space="0" w:color="auto"/>
        <w:bottom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68">
    <w:name w:val="xl68"/>
    <w:basedOn w:val="Normal"/>
    <w:rsid w:val="00985CDF"/>
    <w:pPr>
      <w:pBdr>
        <w:top w:val="single" w:sz="8" w:space="0" w:color="auto"/>
        <w:bottom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69">
    <w:name w:val="xl69"/>
    <w:basedOn w:val="Normal"/>
    <w:rsid w:val="00985CD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70">
    <w:name w:val="xl70"/>
    <w:basedOn w:val="Normal"/>
    <w:rsid w:val="00985CDF"/>
    <w:pPr>
      <w:pBdr>
        <w:top w:val="single" w:sz="8" w:space="0" w:color="auto"/>
        <w:left w:val="single" w:sz="8" w:space="0" w:color="auto"/>
        <w:bottom w:val="single" w:sz="8" w:space="0" w:color="auto"/>
        <w:right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71">
    <w:name w:val="xl71"/>
    <w:basedOn w:val="Normal"/>
    <w:rsid w:val="00985CDF"/>
    <w:pPr>
      <w:pBdr>
        <w:top w:val="single" w:sz="8" w:space="0" w:color="auto"/>
        <w:bottom w:val="single" w:sz="8" w:space="0" w:color="auto"/>
      </w:pBdr>
      <w:shd w:val="clear" w:color="000000" w:fill="002060"/>
      <w:spacing w:before="100" w:beforeAutospacing="1" w:after="100" w:afterAutospacing="1"/>
      <w:jc w:val="center"/>
      <w:textAlignment w:val="center"/>
    </w:pPr>
    <w:rPr>
      <w:rFonts w:ascii="Arial Narrow" w:hAnsi="Arial Narrow"/>
      <w:b/>
      <w:bCs/>
      <w:color w:val="FFFFFF"/>
      <w:sz w:val="20"/>
      <w:szCs w:val="20"/>
      <w:lang w:val="es-MX" w:eastAsia="es-MX"/>
    </w:rPr>
  </w:style>
  <w:style w:type="paragraph" w:customStyle="1" w:styleId="xl72">
    <w:name w:val="xl72"/>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3">
    <w:name w:val="xl73"/>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4">
    <w:name w:val="xl74"/>
    <w:basedOn w:val="Normal"/>
    <w:rsid w:val="00985CDF"/>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0"/>
      <w:szCs w:val="20"/>
      <w:lang w:val="es-MX" w:eastAsia="es-MX"/>
    </w:rPr>
  </w:style>
  <w:style w:type="paragraph" w:customStyle="1" w:styleId="xl75">
    <w:name w:val="xl75"/>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6">
    <w:name w:val="xl76"/>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7">
    <w:name w:val="xl77"/>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lang w:val="es-MX" w:eastAsia="es-MX"/>
    </w:rPr>
  </w:style>
  <w:style w:type="paragraph" w:customStyle="1" w:styleId="xl78">
    <w:name w:val="xl78"/>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79">
    <w:name w:val="xl79"/>
    <w:basedOn w:val="Normal"/>
    <w:rsid w:val="00985CD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lang w:val="es-MX" w:eastAsia="es-MX"/>
    </w:rPr>
  </w:style>
  <w:style w:type="paragraph" w:customStyle="1" w:styleId="xl80">
    <w:name w:val="xl80"/>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1">
    <w:name w:val="xl81"/>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Narrow" w:hAnsi="Arial Narrow"/>
      <w:sz w:val="20"/>
      <w:szCs w:val="20"/>
      <w:lang w:val="es-MX" w:eastAsia="es-MX"/>
    </w:rPr>
  </w:style>
  <w:style w:type="paragraph" w:customStyle="1" w:styleId="xl82">
    <w:name w:val="xl82"/>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3">
    <w:name w:val="xl83"/>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4">
    <w:name w:val="xl84"/>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0"/>
      <w:szCs w:val="20"/>
      <w:lang w:val="es-MX" w:eastAsia="es-MX"/>
    </w:rPr>
  </w:style>
  <w:style w:type="paragraph" w:customStyle="1" w:styleId="xl85">
    <w:name w:val="xl85"/>
    <w:basedOn w:val="Normal"/>
    <w:rsid w:val="00985CD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20"/>
      <w:szCs w:val="20"/>
      <w:lang w:val="es-MX" w:eastAsia="es-MX"/>
    </w:rPr>
  </w:style>
  <w:style w:type="paragraph" w:customStyle="1" w:styleId="font6">
    <w:name w:val="font6"/>
    <w:basedOn w:val="Normal"/>
    <w:rsid w:val="00985CDF"/>
    <w:pPr>
      <w:spacing w:before="100" w:beforeAutospacing="1" w:after="100" w:afterAutospacing="1"/>
    </w:pPr>
    <w:rPr>
      <w:rFonts w:ascii="Tahoma" w:hAnsi="Tahoma" w:cs="Tahoma"/>
      <w:b/>
      <w:bCs/>
      <w:color w:val="000000"/>
      <w:sz w:val="16"/>
      <w:szCs w:val="16"/>
      <w:lang w:val="es-CO" w:eastAsia="es-CO"/>
    </w:rPr>
  </w:style>
  <w:style w:type="paragraph" w:customStyle="1" w:styleId="font7">
    <w:name w:val="font7"/>
    <w:basedOn w:val="Normal"/>
    <w:rsid w:val="00985CDF"/>
    <w:pPr>
      <w:spacing w:before="100" w:beforeAutospacing="1" w:after="100" w:afterAutospacing="1"/>
    </w:pPr>
    <w:rPr>
      <w:rFonts w:ascii="Tahoma" w:hAnsi="Tahoma" w:cs="Tahoma"/>
      <w:color w:val="000000"/>
      <w:sz w:val="18"/>
      <w:szCs w:val="18"/>
      <w:lang w:val="es-CO" w:eastAsia="es-CO"/>
    </w:rPr>
  </w:style>
  <w:style w:type="paragraph" w:customStyle="1" w:styleId="font8">
    <w:name w:val="font8"/>
    <w:basedOn w:val="Normal"/>
    <w:rsid w:val="00985CDF"/>
    <w:pPr>
      <w:spacing w:before="100" w:beforeAutospacing="1" w:after="100" w:afterAutospacing="1"/>
    </w:pPr>
    <w:rPr>
      <w:rFonts w:ascii="Tahoma" w:hAnsi="Tahoma" w:cs="Tahoma"/>
      <w:b/>
      <w:bCs/>
      <w:color w:val="000000"/>
      <w:sz w:val="18"/>
      <w:szCs w:val="18"/>
      <w:lang w:val="es-CO" w:eastAsia="es-CO"/>
    </w:rPr>
  </w:style>
  <w:style w:type="paragraph" w:customStyle="1" w:styleId="font9">
    <w:name w:val="font9"/>
    <w:basedOn w:val="Normal"/>
    <w:rsid w:val="00985CDF"/>
    <w:pPr>
      <w:spacing w:before="100" w:beforeAutospacing="1" w:after="100" w:afterAutospacing="1"/>
    </w:pPr>
    <w:rPr>
      <w:rFonts w:ascii="Tahoma" w:hAnsi="Tahoma" w:cs="Tahoma"/>
      <w:color w:val="000000"/>
      <w:sz w:val="18"/>
      <w:szCs w:val="18"/>
      <w:lang w:val="es-CO" w:eastAsia="es-CO"/>
    </w:rPr>
  </w:style>
  <w:style w:type="paragraph" w:customStyle="1" w:styleId="font10">
    <w:name w:val="font10"/>
    <w:basedOn w:val="Normal"/>
    <w:rsid w:val="00985CDF"/>
    <w:pPr>
      <w:spacing w:before="100" w:beforeAutospacing="1" w:after="100" w:afterAutospacing="1"/>
    </w:pPr>
    <w:rPr>
      <w:rFonts w:ascii="Tahoma" w:hAnsi="Tahoma" w:cs="Tahoma"/>
      <w:b/>
      <w:bCs/>
      <w:color w:val="000000"/>
      <w:sz w:val="18"/>
      <w:szCs w:val="18"/>
      <w:lang w:val="es-CO" w:eastAsia="es-CO"/>
    </w:rPr>
  </w:style>
  <w:style w:type="paragraph" w:customStyle="1" w:styleId="xl86">
    <w:name w:val="xl86"/>
    <w:basedOn w:val="Normal"/>
    <w:rsid w:val="00985CDF"/>
    <w:pPr>
      <w:spacing w:before="100" w:beforeAutospacing="1" w:after="100" w:afterAutospacing="1"/>
      <w:jc w:val="center"/>
      <w:textAlignment w:val="center"/>
    </w:pPr>
    <w:rPr>
      <w:lang w:val="es-CO" w:eastAsia="es-CO"/>
    </w:rPr>
  </w:style>
  <w:style w:type="paragraph" w:customStyle="1" w:styleId="xl87">
    <w:name w:val="xl87"/>
    <w:basedOn w:val="Normal"/>
    <w:rsid w:val="00985CDF"/>
    <w:pPr>
      <w:spacing w:before="100" w:beforeAutospacing="1" w:after="100" w:afterAutospacing="1"/>
      <w:jc w:val="center"/>
      <w:textAlignment w:val="center"/>
    </w:pPr>
    <w:rPr>
      <w:rFonts w:ascii="Arial" w:hAnsi="Arial" w:cs="Arial"/>
      <w:sz w:val="20"/>
      <w:szCs w:val="20"/>
      <w:lang w:val="es-CO" w:eastAsia="es-CO"/>
    </w:rPr>
  </w:style>
  <w:style w:type="paragraph" w:customStyle="1" w:styleId="xl88">
    <w:name w:val="xl88"/>
    <w:basedOn w:val="Normal"/>
    <w:rsid w:val="00985CDF"/>
    <w:pPr>
      <w:spacing w:before="100" w:beforeAutospacing="1" w:after="100" w:afterAutospacing="1"/>
      <w:jc w:val="center"/>
      <w:textAlignment w:val="center"/>
    </w:pPr>
    <w:rPr>
      <w:lang w:val="es-CO" w:eastAsia="es-CO"/>
    </w:rPr>
  </w:style>
  <w:style w:type="paragraph" w:customStyle="1" w:styleId="xl89">
    <w:name w:val="xl89"/>
    <w:basedOn w:val="Normal"/>
    <w:rsid w:val="00985CDF"/>
    <w:pPr>
      <w:spacing w:before="100" w:beforeAutospacing="1" w:after="100" w:afterAutospacing="1"/>
      <w:jc w:val="center"/>
    </w:pPr>
    <w:rPr>
      <w:lang w:val="es-CO" w:eastAsia="es-CO"/>
    </w:rPr>
  </w:style>
  <w:style w:type="paragraph" w:customStyle="1" w:styleId="xl65">
    <w:name w:val="xl65"/>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CO" w:eastAsia="es-CO"/>
    </w:rPr>
  </w:style>
  <w:style w:type="paragraph" w:customStyle="1" w:styleId="xl90">
    <w:name w:val="xl90"/>
    <w:basedOn w:val="Normal"/>
    <w:rsid w:val="00985CDF"/>
    <w:pP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985CDF"/>
    <w:pPr>
      <w:spacing w:before="100" w:beforeAutospacing="1" w:after="100" w:afterAutospacing="1"/>
      <w:jc w:val="center"/>
      <w:textAlignment w:val="center"/>
    </w:pPr>
  </w:style>
  <w:style w:type="paragraph" w:customStyle="1" w:styleId="xl92">
    <w:name w:val="xl92"/>
    <w:basedOn w:val="Normal"/>
    <w:rsid w:val="00985CDF"/>
    <w:pPr>
      <w:spacing w:before="100" w:beforeAutospacing="1" w:after="100" w:afterAutospacing="1"/>
      <w:jc w:val="center"/>
    </w:pPr>
  </w:style>
  <w:style w:type="paragraph" w:customStyle="1" w:styleId="xl93">
    <w:name w:val="xl93"/>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rsid w:val="00985CDF"/>
    <w:pPr>
      <w:pBdr>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Normal"/>
    <w:rsid w:val="00985CDF"/>
    <w:pPr>
      <w:spacing w:before="100" w:beforeAutospacing="1" w:after="100" w:afterAutospacing="1"/>
      <w:jc w:val="center"/>
      <w:textAlignment w:val="center"/>
    </w:pPr>
  </w:style>
  <w:style w:type="paragraph" w:customStyle="1" w:styleId="xl96">
    <w:name w:val="xl96"/>
    <w:basedOn w:val="Normal"/>
    <w:rsid w:val="00985CD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97">
    <w:name w:val="xl97"/>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Normal"/>
    <w:rsid w:val="00985CD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25370">
      <w:bodyDiv w:val="1"/>
      <w:marLeft w:val="0"/>
      <w:marRight w:val="0"/>
      <w:marTop w:val="0"/>
      <w:marBottom w:val="0"/>
      <w:divBdr>
        <w:top w:val="none" w:sz="0" w:space="0" w:color="auto"/>
        <w:left w:val="none" w:sz="0" w:space="0" w:color="auto"/>
        <w:bottom w:val="none" w:sz="0" w:space="0" w:color="auto"/>
        <w:right w:val="none" w:sz="0" w:space="0" w:color="auto"/>
      </w:divBdr>
      <w:divsChild>
        <w:div w:id="1263338197">
          <w:marLeft w:val="0"/>
          <w:marRight w:val="0"/>
          <w:marTop w:val="0"/>
          <w:marBottom w:val="0"/>
          <w:divBdr>
            <w:top w:val="none" w:sz="0" w:space="0" w:color="auto"/>
            <w:left w:val="none" w:sz="0" w:space="0" w:color="auto"/>
            <w:bottom w:val="none" w:sz="0" w:space="0" w:color="auto"/>
            <w:right w:val="none" w:sz="0" w:space="0" w:color="auto"/>
          </w:divBdr>
        </w:div>
        <w:div w:id="1002121443">
          <w:marLeft w:val="0"/>
          <w:marRight w:val="0"/>
          <w:marTop w:val="0"/>
          <w:marBottom w:val="0"/>
          <w:divBdr>
            <w:top w:val="none" w:sz="0" w:space="0" w:color="auto"/>
            <w:left w:val="none" w:sz="0" w:space="0" w:color="auto"/>
            <w:bottom w:val="none" w:sz="0" w:space="0" w:color="auto"/>
            <w:right w:val="none" w:sz="0" w:space="0" w:color="auto"/>
          </w:divBdr>
        </w:div>
        <w:div w:id="817302873">
          <w:marLeft w:val="0"/>
          <w:marRight w:val="0"/>
          <w:marTop w:val="0"/>
          <w:marBottom w:val="0"/>
          <w:divBdr>
            <w:top w:val="none" w:sz="0" w:space="0" w:color="auto"/>
            <w:left w:val="none" w:sz="0" w:space="0" w:color="auto"/>
            <w:bottom w:val="none" w:sz="0" w:space="0" w:color="auto"/>
            <w:right w:val="none" w:sz="0" w:space="0" w:color="auto"/>
          </w:divBdr>
        </w:div>
        <w:div w:id="493765127">
          <w:marLeft w:val="0"/>
          <w:marRight w:val="0"/>
          <w:marTop w:val="0"/>
          <w:marBottom w:val="0"/>
          <w:divBdr>
            <w:top w:val="none" w:sz="0" w:space="0" w:color="auto"/>
            <w:left w:val="none" w:sz="0" w:space="0" w:color="auto"/>
            <w:bottom w:val="none" w:sz="0" w:space="0" w:color="auto"/>
            <w:right w:val="none" w:sz="0" w:space="0" w:color="auto"/>
          </w:divBdr>
        </w:div>
        <w:div w:id="552620270">
          <w:marLeft w:val="0"/>
          <w:marRight w:val="0"/>
          <w:marTop w:val="0"/>
          <w:marBottom w:val="0"/>
          <w:divBdr>
            <w:top w:val="none" w:sz="0" w:space="0" w:color="auto"/>
            <w:left w:val="none" w:sz="0" w:space="0" w:color="auto"/>
            <w:bottom w:val="none" w:sz="0" w:space="0" w:color="auto"/>
            <w:right w:val="none" w:sz="0" w:space="0" w:color="auto"/>
          </w:divBdr>
        </w:div>
        <w:div w:id="1723676631">
          <w:marLeft w:val="0"/>
          <w:marRight w:val="0"/>
          <w:marTop w:val="0"/>
          <w:marBottom w:val="0"/>
          <w:divBdr>
            <w:top w:val="none" w:sz="0" w:space="0" w:color="auto"/>
            <w:left w:val="none" w:sz="0" w:space="0" w:color="auto"/>
            <w:bottom w:val="none" w:sz="0" w:space="0" w:color="auto"/>
            <w:right w:val="none" w:sz="0" w:space="0" w:color="auto"/>
          </w:divBdr>
        </w:div>
        <w:div w:id="1483816130">
          <w:marLeft w:val="0"/>
          <w:marRight w:val="0"/>
          <w:marTop w:val="0"/>
          <w:marBottom w:val="0"/>
          <w:divBdr>
            <w:top w:val="none" w:sz="0" w:space="0" w:color="auto"/>
            <w:left w:val="none" w:sz="0" w:space="0" w:color="auto"/>
            <w:bottom w:val="none" w:sz="0" w:space="0" w:color="auto"/>
            <w:right w:val="none" w:sz="0" w:space="0" w:color="auto"/>
          </w:divBdr>
        </w:div>
        <w:div w:id="6098945">
          <w:marLeft w:val="0"/>
          <w:marRight w:val="0"/>
          <w:marTop w:val="0"/>
          <w:marBottom w:val="0"/>
          <w:divBdr>
            <w:top w:val="none" w:sz="0" w:space="0" w:color="auto"/>
            <w:left w:val="none" w:sz="0" w:space="0" w:color="auto"/>
            <w:bottom w:val="none" w:sz="0" w:space="0" w:color="auto"/>
            <w:right w:val="none" w:sz="0" w:space="0" w:color="auto"/>
          </w:divBdr>
        </w:div>
        <w:div w:id="2046130425">
          <w:marLeft w:val="0"/>
          <w:marRight w:val="0"/>
          <w:marTop w:val="0"/>
          <w:marBottom w:val="0"/>
          <w:divBdr>
            <w:top w:val="none" w:sz="0" w:space="0" w:color="auto"/>
            <w:left w:val="none" w:sz="0" w:space="0" w:color="auto"/>
            <w:bottom w:val="none" w:sz="0" w:space="0" w:color="auto"/>
            <w:right w:val="none" w:sz="0" w:space="0" w:color="auto"/>
          </w:divBdr>
        </w:div>
      </w:divsChild>
    </w:div>
    <w:div w:id="333340202">
      <w:bodyDiv w:val="1"/>
      <w:marLeft w:val="0"/>
      <w:marRight w:val="0"/>
      <w:marTop w:val="0"/>
      <w:marBottom w:val="0"/>
      <w:divBdr>
        <w:top w:val="none" w:sz="0" w:space="0" w:color="auto"/>
        <w:left w:val="none" w:sz="0" w:space="0" w:color="auto"/>
        <w:bottom w:val="none" w:sz="0" w:space="0" w:color="auto"/>
        <w:right w:val="none" w:sz="0" w:space="0" w:color="auto"/>
      </w:divBdr>
    </w:div>
    <w:div w:id="359167001">
      <w:bodyDiv w:val="1"/>
      <w:marLeft w:val="0"/>
      <w:marRight w:val="0"/>
      <w:marTop w:val="0"/>
      <w:marBottom w:val="0"/>
      <w:divBdr>
        <w:top w:val="none" w:sz="0" w:space="0" w:color="auto"/>
        <w:left w:val="none" w:sz="0" w:space="0" w:color="auto"/>
        <w:bottom w:val="none" w:sz="0" w:space="0" w:color="auto"/>
        <w:right w:val="none" w:sz="0" w:space="0" w:color="auto"/>
      </w:divBdr>
    </w:div>
    <w:div w:id="431819661">
      <w:bodyDiv w:val="1"/>
      <w:marLeft w:val="0"/>
      <w:marRight w:val="0"/>
      <w:marTop w:val="0"/>
      <w:marBottom w:val="0"/>
      <w:divBdr>
        <w:top w:val="none" w:sz="0" w:space="0" w:color="auto"/>
        <w:left w:val="none" w:sz="0" w:space="0" w:color="auto"/>
        <w:bottom w:val="none" w:sz="0" w:space="0" w:color="auto"/>
        <w:right w:val="none" w:sz="0" w:space="0" w:color="auto"/>
      </w:divBdr>
      <w:divsChild>
        <w:div w:id="1258295254">
          <w:marLeft w:val="0"/>
          <w:marRight w:val="0"/>
          <w:marTop w:val="0"/>
          <w:marBottom w:val="0"/>
          <w:divBdr>
            <w:top w:val="none" w:sz="0" w:space="0" w:color="auto"/>
            <w:left w:val="none" w:sz="0" w:space="0" w:color="auto"/>
            <w:bottom w:val="none" w:sz="0" w:space="0" w:color="auto"/>
            <w:right w:val="none" w:sz="0" w:space="0" w:color="auto"/>
          </w:divBdr>
          <w:divsChild>
            <w:div w:id="1992519220">
              <w:marLeft w:val="0"/>
              <w:marRight w:val="0"/>
              <w:marTop w:val="0"/>
              <w:marBottom w:val="0"/>
              <w:divBdr>
                <w:top w:val="none" w:sz="0" w:space="0" w:color="auto"/>
                <w:left w:val="none" w:sz="0" w:space="0" w:color="auto"/>
                <w:bottom w:val="none" w:sz="0" w:space="0" w:color="auto"/>
                <w:right w:val="none" w:sz="0" w:space="0" w:color="auto"/>
              </w:divBdr>
            </w:div>
            <w:div w:id="1650474137">
              <w:marLeft w:val="0"/>
              <w:marRight w:val="0"/>
              <w:marTop w:val="0"/>
              <w:marBottom w:val="0"/>
              <w:divBdr>
                <w:top w:val="none" w:sz="0" w:space="0" w:color="auto"/>
                <w:left w:val="none" w:sz="0" w:space="0" w:color="auto"/>
                <w:bottom w:val="none" w:sz="0" w:space="0" w:color="auto"/>
                <w:right w:val="none" w:sz="0" w:space="0" w:color="auto"/>
              </w:divBdr>
            </w:div>
          </w:divsChild>
        </w:div>
        <w:div w:id="612175317">
          <w:marLeft w:val="0"/>
          <w:marRight w:val="0"/>
          <w:marTop w:val="0"/>
          <w:marBottom w:val="0"/>
          <w:divBdr>
            <w:top w:val="none" w:sz="0" w:space="0" w:color="auto"/>
            <w:left w:val="none" w:sz="0" w:space="0" w:color="auto"/>
            <w:bottom w:val="none" w:sz="0" w:space="0" w:color="auto"/>
            <w:right w:val="none" w:sz="0" w:space="0" w:color="auto"/>
          </w:divBdr>
        </w:div>
        <w:div w:id="1124230735">
          <w:marLeft w:val="0"/>
          <w:marRight w:val="0"/>
          <w:marTop w:val="0"/>
          <w:marBottom w:val="0"/>
          <w:divBdr>
            <w:top w:val="none" w:sz="0" w:space="0" w:color="auto"/>
            <w:left w:val="none" w:sz="0" w:space="0" w:color="auto"/>
            <w:bottom w:val="none" w:sz="0" w:space="0" w:color="auto"/>
            <w:right w:val="none" w:sz="0" w:space="0" w:color="auto"/>
          </w:divBdr>
        </w:div>
        <w:div w:id="289481354">
          <w:marLeft w:val="0"/>
          <w:marRight w:val="0"/>
          <w:marTop w:val="0"/>
          <w:marBottom w:val="0"/>
          <w:divBdr>
            <w:top w:val="none" w:sz="0" w:space="0" w:color="auto"/>
            <w:left w:val="none" w:sz="0" w:space="0" w:color="auto"/>
            <w:bottom w:val="none" w:sz="0" w:space="0" w:color="auto"/>
            <w:right w:val="none" w:sz="0" w:space="0" w:color="auto"/>
          </w:divBdr>
        </w:div>
      </w:divsChild>
    </w:div>
    <w:div w:id="444426470">
      <w:bodyDiv w:val="1"/>
      <w:marLeft w:val="0"/>
      <w:marRight w:val="0"/>
      <w:marTop w:val="0"/>
      <w:marBottom w:val="0"/>
      <w:divBdr>
        <w:top w:val="none" w:sz="0" w:space="0" w:color="auto"/>
        <w:left w:val="none" w:sz="0" w:space="0" w:color="auto"/>
        <w:bottom w:val="none" w:sz="0" w:space="0" w:color="auto"/>
        <w:right w:val="none" w:sz="0" w:space="0" w:color="auto"/>
      </w:divBdr>
    </w:div>
    <w:div w:id="492455419">
      <w:bodyDiv w:val="1"/>
      <w:marLeft w:val="0"/>
      <w:marRight w:val="0"/>
      <w:marTop w:val="0"/>
      <w:marBottom w:val="0"/>
      <w:divBdr>
        <w:top w:val="none" w:sz="0" w:space="0" w:color="auto"/>
        <w:left w:val="none" w:sz="0" w:space="0" w:color="auto"/>
        <w:bottom w:val="none" w:sz="0" w:space="0" w:color="auto"/>
        <w:right w:val="none" w:sz="0" w:space="0" w:color="auto"/>
      </w:divBdr>
    </w:div>
    <w:div w:id="617764908">
      <w:bodyDiv w:val="1"/>
      <w:marLeft w:val="0"/>
      <w:marRight w:val="0"/>
      <w:marTop w:val="0"/>
      <w:marBottom w:val="0"/>
      <w:divBdr>
        <w:top w:val="none" w:sz="0" w:space="0" w:color="auto"/>
        <w:left w:val="none" w:sz="0" w:space="0" w:color="auto"/>
        <w:bottom w:val="none" w:sz="0" w:space="0" w:color="auto"/>
        <w:right w:val="none" w:sz="0" w:space="0" w:color="auto"/>
      </w:divBdr>
      <w:divsChild>
        <w:div w:id="2091199144">
          <w:marLeft w:val="0"/>
          <w:marRight w:val="0"/>
          <w:marTop w:val="240"/>
          <w:marBottom w:val="600"/>
          <w:divBdr>
            <w:top w:val="none" w:sz="0" w:space="0" w:color="auto"/>
            <w:left w:val="none" w:sz="0" w:space="0" w:color="auto"/>
            <w:bottom w:val="none" w:sz="0" w:space="0" w:color="auto"/>
            <w:right w:val="none" w:sz="0" w:space="0" w:color="auto"/>
          </w:divBdr>
          <w:divsChild>
            <w:div w:id="997733757">
              <w:marLeft w:val="-225"/>
              <w:marRight w:val="-225"/>
              <w:marTop w:val="0"/>
              <w:marBottom w:val="0"/>
              <w:divBdr>
                <w:top w:val="none" w:sz="0" w:space="0" w:color="auto"/>
                <w:left w:val="none" w:sz="0" w:space="0" w:color="auto"/>
                <w:bottom w:val="none" w:sz="0" w:space="0" w:color="auto"/>
                <w:right w:val="none" w:sz="0" w:space="0" w:color="auto"/>
              </w:divBdr>
              <w:divsChild>
                <w:div w:id="577058284">
                  <w:marLeft w:val="0"/>
                  <w:marRight w:val="0"/>
                  <w:marTop w:val="0"/>
                  <w:marBottom w:val="0"/>
                  <w:divBdr>
                    <w:top w:val="none" w:sz="0" w:space="0" w:color="auto"/>
                    <w:left w:val="none" w:sz="0" w:space="0" w:color="auto"/>
                    <w:bottom w:val="none" w:sz="0" w:space="0" w:color="auto"/>
                    <w:right w:val="none" w:sz="0" w:space="0" w:color="auto"/>
                  </w:divBdr>
                  <w:divsChild>
                    <w:div w:id="1137064161">
                      <w:marLeft w:val="0"/>
                      <w:marRight w:val="0"/>
                      <w:marTop w:val="0"/>
                      <w:marBottom w:val="300"/>
                      <w:divBdr>
                        <w:top w:val="single" w:sz="6" w:space="0" w:color="26638A"/>
                        <w:left w:val="single" w:sz="6" w:space="0" w:color="26638A"/>
                        <w:bottom w:val="single" w:sz="6" w:space="0" w:color="26638A"/>
                        <w:right w:val="single" w:sz="6" w:space="0" w:color="26638A"/>
                      </w:divBdr>
                    </w:div>
                  </w:divsChild>
                </w:div>
              </w:divsChild>
            </w:div>
            <w:div w:id="1069501705">
              <w:marLeft w:val="0"/>
              <w:marRight w:val="0"/>
              <w:marTop w:val="0"/>
              <w:marBottom w:val="450"/>
              <w:divBdr>
                <w:top w:val="single" w:sz="6" w:space="4" w:color="DDDDDD"/>
                <w:left w:val="single" w:sz="6" w:space="4" w:color="DDDDDD"/>
                <w:bottom w:val="single" w:sz="6" w:space="4" w:color="DDDDDD"/>
                <w:right w:val="single" w:sz="6" w:space="4" w:color="DDDDDD"/>
              </w:divBdr>
              <w:divsChild>
                <w:div w:id="41830757">
                  <w:marLeft w:val="-225"/>
                  <w:marRight w:val="-225"/>
                  <w:marTop w:val="0"/>
                  <w:marBottom w:val="0"/>
                  <w:divBdr>
                    <w:top w:val="none" w:sz="0" w:space="0" w:color="auto"/>
                    <w:left w:val="none" w:sz="0" w:space="0" w:color="auto"/>
                    <w:bottom w:val="none" w:sz="0" w:space="0" w:color="auto"/>
                    <w:right w:val="none" w:sz="0" w:space="0" w:color="auto"/>
                  </w:divBdr>
                  <w:divsChild>
                    <w:div w:id="412244978">
                      <w:marLeft w:val="0"/>
                      <w:marRight w:val="0"/>
                      <w:marTop w:val="0"/>
                      <w:marBottom w:val="0"/>
                      <w:divBdr>
                        <w:top w:val="none" w:sz="0" w:space="0" w:color="auto"/>
                        <w:left w:val="none" w:sz="0" w:space="0" w:color="auto"/>
                        <w:bottom w:val="none" w:sz="0" w:space="0" w:color="auto"/>
                        <w:right w:val="none" w:sz="0" w:space="0" w:color="auto"/>
                      </w:divBdr>
                      <w:divsChild>
                        <w:div w:id="1174342660">
                          <w:marLeft w:val="-225"/>
                          <w:marRight w:val="-225"/>
                          <w:marTop w:val="0"/>
                          <w:marBottom w:val="0"/>
                          <w:divBdr>
                            <w:top w:val="none" w:sz="0" w:space="0" w:color="auto"/>
                            <w:left w:val="none" w:sz="0" w:space="0" w:color="auto"/>
                            <w:bottom w:val="none" w:sz="0" w:space="0" w:color="auto"/>
                            <w:right w:val="none" w:sz="0" w:space="0" w:color="auto"/>
                          </w:divBdr>
                          <w:divsChild>
                            <w:div w:id="1153062970">
                              <w:marLeft w:val="0"/>
                              <w:marRight w:val="0"/>
                              <w:marTop w:val="0"/>
                              <w:marBottom w:val="0"/>
                              <w:divBdr>
                                <w:top w:val="none" w:sz="0" w:space="0" w:color="auto"/>
                                <w:left w:val="none" w:sz="0" w:space="0" w:color="auto"/>
                                <w:bottom w:val="none" w:sz="0" w:space="0" w:color="auto"/>
                                <w:right w:val="none" w:sz="0" w:space="0" w:color="auto"/>
                              </w:divBdr>
                            </w:div>
                          </w:divsChild>
                        </w:div>
                        <w:div w:id="1015964393">
                          <w:marLeft w:val="0"/>
                          <w:marRight w:val="0"/>
                          <w:marTop w:val="0"/>
                          <w:marBottom w:val="0"/>
                          <w:divBdr>
                            <w:top w:val="none" w:sz="0" w:space="0" w:color="auto"/>
                            <w:left w:val="none" w:sz="0" w:space="0" w:color="auto"/>
                            <w:bottom w:val="none" w:sz="0" w:space="0" w:color="auto"/>
                            <w:right w:val="none" w:sz="0" w:space="0" w:color="auto"/>
                          </w:divBdr>
                          <w:divsChild>
                            <w:div w:id="2062900372">
                              <w:marLeft w:val="-225"/>
                              <w:marRight w:val="-225"/>
                              <w:marTop w:val="0"/>
                              <w:marBottom w:val="0"/>
                              <w:divBdr>
                                <w:top w:val="none" w:sz="0" w:space="0" w:color="auto"/>
                                <w:left w:val="none" w:sz="0" w:space="0" w:color="auto"/>
                                <w:bottom w:val="none" w:sz="0" w:space="0" w:color="auto"/>
                                <w:right w:val="none" w:sz="0" w:space="0" w:color="auto"/>
                              </w:divBdr>
                              <w:divsChild>
                                <w:div w:id="2119133362">
                                  <w:marLeft w:val="0"/>
                                  <w:marRight w:val="0"/>
                                  <w:marTop w:val="0"/>
                                  <w:marBottom w:val="0"/>
                                  <w:divBdr>
                                    <w:top w:val="none" w:sz="0" w:space="0" w:color="auto"/>
                                    <w:left w:val="none" w:sz="0" w:space="0" w:color="auto"/>
                                    <w:bottom w:val="none" w:sz="0" w:space="0" w:color="auto"/>
                                    <w:right w:val="none" w:sz="0" w:space="0" w:color="auto"/>
                                  </w:divBdr>
                                </w:div>
                                <w:div w:id="326054347">
                                  <w:marLeft w:val="0"/>
                                  <w:marRight w:val="0"/>
                                  <w:marTop w:val="0"/>
                                  <w:marBottom w:val="0"/>
                                  <w:divBdr>
                                    <w:top w:val="none" w:sz="0" w:space="0" w:color="auto"/>
                                    <w:left w:val="none" w:sz="0" w:space="0" w:color="auto"/>
                                    <w:bottom w:val="none" w:sz="0" w:space="0" w:color="auto"/>
                                    <w:right w:val="none" w:sz="0" w:space="0" w:color="auto"/>
                                  </w:divBdr>
                                </w:div>
                                <w:div w:id="1638532210">
                                  <w:marLeft w:val="0"/>
                                  <w:marRight w:val="0"/>
                                  <w:marTop w:val="0"/>
                                  <w:marBottom w:val="0"/>
                                  <w:divBdr>
                                    <w:top w:val="none" w:sz="0" w:space="0" w:color="auto"/>
                                    <w:left w:val="none" w:sz="0" w:space="0" w:color="auto"/>
                                    <w:bottom w:val="none" w:sz="0" w:space="0" w:color="auto"/>
                                    <w:right w:val="none" w:sz="0" w:space="0" w:color="auto"/>
                                  </w:divBdr>
                                </w:div>
                                <w:div w:id="1621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79101">
          <w:marLeft w:val="0"/>
          <w:marRight w:val="0"/>
          <w:marTop w:val="240"/>
          <w:marBottom w:val="0"/>
          <w:divBdr>
            <w:top w:val="none" w:sz="0" w:space="0" w:color="auto"/>
            <w:left w:val="none" w:sz="0" w:space="0" w:color="auto"/>
            <w:bottom w:val="none" w:sz="0" w:space="0" w:color="auto"/>
            <w:right w:val="none" w:sz="0" w:space="0" w:color="auto"/>
          </w:divBdr>
          <w:divsChild>
            <w:div w:id="2134785747">
              <w:marLeft w:val="-225"/>
              <w:marRight w:val="-225"/>
              <w:marTop w:val="0"/>
              <w:marBottom w:val="0"/>
              <w:divBdr>
                <w:top w:val="none" w:sz="0" w:space="0" w:color="auto"/>
                <w:left w:val="none" w:sz="0" w:space="0" w:color="auto"/>
                <w:bottom w:val="none" w:sz="0" w:space="0" w:color="auto"/>
                <w:right w:val="none" w:sz="0" w:space="0" w:color="auto"/>
              </w:divBdr>
              <w:divsChild>
                <w:div w:id="2296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80954">
      <w:bodyDiv w:val="1"/>
      <w:marLeft w:val="0"/>
      <w:marRight w:val="0"/>
      <w:marTop w:val="0"/>
      <w:marBottom w:val="0"/>
      <w:divBdr>
        <w:top w:val="none" w:sz="0" w:space="0" w:color="auto"/>
        <w:left w:val="none" w:sz="0" w:space="0" w:color="auto"/>
        <w:bottom w:val="none" w:sz="0" w:space="0" w:color="auto"/>
        <w:right w:val="none" w:sz="0" w:space="0" w:color="auto"/>
      </w:divBdr>
    </w:div>
    <w:div w:id="742988227">
      <w:bodyDiv w:val="1"/>
      <w:marLeft w:val="0"/>
      <w:marRight w:val="0"/>
      <w:marTop w:val="0"/>
      <w:marBottom w:val="0"/>
      <w:divBdr>
        <w:top w:val="none" w:sz="0" w:space="0" w:color="auto"/>
        <w:left w:val="none" w:sz="0" w:space="0" w:color="auto"/>
        <w:bottom w:val="none" w:sz="0" w:space="0" w:color="auto"/>
        <w:right w:val="none" w:sz="0" w:space="0" w:color="auto"/>
      </w:divBdr>
    </w:div>
    <w:div w:id="780414921">
      <w:bodyDiv w:val="1"/>
      <w:marLeft w:val="0"/>
      <w:marRight w:val="0"/>
      <w:marTop w:val="0"/>
      <w:marBottom w:val="0"/>
      <w:divBdr>
        <w:top w:val="none" w:sz="0" w:space="0" w:color="auto"/>
        <w:left w:val="none" w:sz="0" w:space="0" w:color="auto"/>
        <w:bottom w:val="none" w:sz="0" w:space="0" w:color="auto"/>
        <w:right w:val="none" w:sz="0" w:space="0" w:color="auto"/>
      </w:divBdr>
      <w:divsChild>
        <w:div w:id="1045980353">
          <w:marLeft w:val="0"/>
          <w:marRight w:val="0"/>
          <w:marTop w:val="240"/>
          <w:marBottom w:val="600"/>
          <w:divBdr>
            <w:top w:val="none" w:sz="0" w:space="0" w:color="auto"/>
            <w:left w:val="none" w:sz="0" w:space="0" w:color="auto"/>
            <w:bottom w:val="none" w:sz="0" w:space="0" w:color="auto"/>
            <w:right w:val="none" w:sz="0" w:space="0" w:color="auto"/>
          </w:divBdr>
          <w:divsChild>
            <w:div w:id="649553029">
              <w:marLeft w:val="-225"/>
              <w:marRight w:val="-225"/>
              <w:marTop w:val="0"/>
              <w:marBottom w:val="0"/>
              <w:divBdr>
                <w:top w:val="none" w:sz="0" w:space="0" w:color="auto"/>
                <w:left w:val="none" w:sz="0" w:space="0" w:color="auto"/>
                <w:bottom w:val="none" w:sz="0" w:space="0" w:color="auto"/>
                <w:right w:val="none" w:sz="0" w:space="0" w:color="auto"/>
              </w:divBdr>
              <w:divsChild>
                <w:div w:id="224948179">
                  <w:marLeft w:val="0"/>
                  <w:marRight w:val="0"/>
                  <w:marTop w:val="0"/>
                  <w:marBottom w:val="0"/>
                  <w:divBdr>
                    <w:top w:val="none" w:sz="0" w:space="0" w:color="auto"/>
                    <w:left w:val="none" w:sz="0" w:space="0" w:color="auto"/>
                    <w:bottom w:val="none" w:sz="0" w:space="0" w:color="auto"/>
                    <w:right w:val="none" w:sz="0" w:space="0" w:color="auto"/>
                  </w:divBdr>
                  <w:divsChild>
                    <w:div w:id="1799952483">
                      <w:marLeft w:val="0"/>
                      <w:marRight w:val="0"/>
                      <w:marTop w:val="0"/>
                      <w:marBottom w:val="300"/>
                      <w:divBdr>
                        <w:top w:val="single" w:sz="6" w:space="0" w:color="26638A"/>
                        <w:left w:val="single" w:sz="6" w:space="0" w:color="26638A"/>
                        <w:bottom w:val="single" w:sz="6" w:space="0" w:color="26638A"/>
                        <w:right w:val="single" w:sz="6" w:space="0" w:color="26638A"/>
                      </w:divBdr>
                    </w:div>
                  </w:divsChild>
                </w:div>
              </w:divsChild>
            </w:div>
            <w:div w:id="517156559">
              <w:marLeft w:val="0"/>
              <w:marRight w:val="0"/>
              <w:marTop w:val="0"/>
              <w:marBottom w:val="450"/>
              <w:divBdr>
                <w:top w:val="single" w:sz="6" w:space="4" w:color="DDDDDD"/>
                <w:left w:val="single" w:sz="6" w:space="4" w:color="DDDDDD"/>
                <w:bottom w:val="single" w:sz="6" w:space="4" w:color="DDDDDD"/>
                <w:right w:val="single" w:sz="6" w:space="4" w:color="DDDDDD"/>
              </w:divBdr>
              <w:divsChild>
                <w:div w:id="911281520">
                  <w:marLeft w:val="-225"/>
                  <w:marRight w:val="-225"/>
                  <w:marTop w:val="0"/>
                  <w:marBottom w:val="0"/>
                  <w:divBdr>
                    <w:top w:val="none" w:sz="0" w:space="0" w:color="auto"/>
                    <w:left w:val="none" w:sz="0" w:space="0" w:color="auto"/>
                    <w:bottom w:val="none" w:sz="0" w:space="0" w:color="auto"/>
                    <w:right w:val="none" w:sz="0" w:space="0" w:color="auto"/>
                  </w:divBdr>
                  <w:divsChild>
                    <w:div w:id="955521564">
                      <w:marLeft w:val="0"/>
                      <w:marRight w:val="0"/>
                      <w:marTop w:val="0"/>
                      <w:marBottom w:val="0"/>
                      <w:divBdr>
                        <w:top w:val="none" w:sz="0" w:space="0" w:color="auto"/>
                        <w:left w:val="none" w:sz="0" w:space="0" w:color="auto"/>
                        <w:bottom w:val="none" w:sz="0" w:space="0" w:color="auto"/>
                        <w:right w:val="none" w:sz="0" w:space="0" w:color="auto"/>
                      </w:divBdr>
                      <w:divsChild>
                        <w:div w:id="654381315">
                          <w:marLeft w:val="-225"/>
                          <w:marRight w:val="-225"/>
                          <w:marTop w:val="0"/>
                          <w:marBottom w:val="0"/>
                          <w:divBdr>
                            <w:top w:val="none" w:sz="0" w:space="0" w:color="auto"/>
                            <w:left w:val="none" w:sz="0" w:space="0" w:color="auto"/>
                            <w:bottom w:val="none" w:sz="0" w:space="0" w:color="auto"/>
                            <w:right w:val="none" w:sz="0" w:space="0" w:color="auto"/>
                          </w:divBdr>
                          <w:divsChild>
                            <w:div w:id="1397119804">
                              <w:marLeft w:val="0"/>
                              <w:marRight w:val="0"/>
                              <w:marTop w:val="0"/>
                              <w:marBottom w:val="0"/>
                              <w:divBdr>
                                <w:top w:val="none" w:sz="0" w:space="0" w:color="auto"/>
                                <w:left w:val="none" w:sz="0" w:space="0" w:color="auto"/>
                                <w:bottom w:val="none" w:sz="0" w:space="0" w:color="auto"/>
                                <w:right w:val="none" w:sz="0" w:space="0" w:color="auto"/>
                              </w:divBdr>
                            </w:div>
                          </w:divsChild>
                        </w:div>
                        <w:div w:id="1314678763">
                          <w:marLeft w:val="0"/>
                          <w:marRight w:val="0"/>
                          <w:marTop w:val="0"/>
                          <w:marBottom w:val="0"/>
                          <w:divBdr>
                            <w:top w:val="none" w:sz="0" w:space="0" w:color="auto"/>
                            <w:left w:val="none" w:sz="0" w:space="0" w:color="auto"/>
                            <w:bottom w:val="none" w:sz="0" w:space="0" w:color="auto"/>
                            <w:right w:val="none" w:sz="0" w:space="0" w:color="auto"/>
                          </w:divBdr>
                          <w:divsChild>
                            <w:div w:id="1616211294">
                              <w:marLeft w:val="-225"/>
                              <w:marRight w:val="-225"/>
                              <w:marTop w:val="0"/>
                              <w:marBottom w:val="0"/>
                              <w:divBdr>
                                <w:top w:val="none" w:sz="0" w:space="0" w:color="auto"/>
                                <w:left w:val="none" w:sz="0" w:space="0" w:color="auto"/>
                                <w:bottom w:val="none" w:sz="0" w:space="0" w:color="auto"/>
                                <w:right w:val="none" w:sz="0" w:space="0" w:color="auto"/>
                              </w:divBdr>
                              <w:divsChild>
                                <w:div w:id="931862426">
                                  <w:marLeft w:val="0"/>
                                  <w:marRight w:val="0"/>
                                  <w:marTop w:val="0"/>
                                  <w:marBottom w:val="0"/>
                                  <w:divBdr>
                                    <w:top w:val="none" w:sz="0" w:space="0" w:color="auto"/>
                                    <w:left w:val="none" w:sz="0" w:space="0" w:color="auto"/>
                                    <w:bottom w:val="none" w:sz="0" w:space="0" w:color="auto"/>
                                    <w:right w:val="none" w:sz="0" w:space="0" w:color="auto"/>
                                  </w:divBdr>
                                </w:div>
                                <w:div w:id="233666321">
                                  <w:marLeft w:val="0"/>
                                  <w:marRight w:val="0"/>
                                  <w:marTop w:val="0"/>
                                  <w:marBottom w:val="0"/>
                                  <w:divBdr>
                                    <w:top w:val="none" w:sz="0" w:space="0" w:color="auto"/>
                                    <w:left w:val="none" w:sz="0" w:space="0" w:color="auto"/>
                                    <w:bottom w:val="none" w:sz="0" w:space="0" w:color="auto"/>
                                    <w:right w:val="none" w:sz="0" w:space="0" w:color="auto"/>
                                  </w:divBdr>
                                </w:div>
                                <w:div w:id="1966810015">
                                  <w:marLeft w:val="0"/>
                                  <w:marRight w:val="0"/>
                                  <w:marTop w:val="0"/>
                                  <w:marBottom w:val="0"/>
                                  <w:divBdr>
                                    <w:top w:val="none" w:sz="0" w:space="0" w:color="auto"/>
                                    <w:left w:val="none" w:sz="0" w:space="0" w:color="auto"/>
                                    <w:bottom w:val="none" w:sz="0" w:space="0" w:color="auto"/>
                                    <w:right w:val="none" w:sz="0" w:space="0" w:color="auto"/>
                                  </w:divBdr>
                                </w:div>
                                <w:div w:id="5410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874174">
          <w:marLeft w:val="0"/>
          <w:marRight w:val="0"/>
          <w:marTop w:val="240"/>
          <w:marBottom w:val="0"/>
          <w:divBdr>
            <w:top w:val="none" w:sz="0" w:space="0" w:color="auto"/>
            <w:left w:val="none" w:sz="0" w:space="0" w:color="auto"/>
            <w:bottom w:val="none" w:sz="0" w:space="0" w:color="auto"/>
            <w:right w:val="none" w:sz="0" w:space="0" w:color="auto"/>
          </w:divBdr>
          <w:divsChild>
            <w:div w:id="1694110199">
              <w:marLeft w:val="-225"/>
              <w:marRight w:val="-225"/>
              <w:marTop w:val="0"/>
              <w:marBottom w:val="0"/>
              <w:divBdr>
                <w:top w:val="none" w:sz="0" w:space="0" w:color="auto"/>
                <w:left w:val="none" w:sz="0" w:space="0" w:color="auto"/>
                <w:bottom w:val="none" w:sz="0" w:space="0" w:color="auto"/>
                <w:right w:val="none" w:sz="0" w:space="0" w:color="auto"/>
              </w:divBdr>
              <w:divsChild>
                <w:div w:id="19742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4940">
      <w:bodyDiv w:val="1"/>
      <w:marLeft w:val="0"/>
      <w:marRight w:val="0"/>
      <w:marTop w:val="0"/>
      <w:marBottom w:val="0"/>
      <w:divBdr>
        <w:top w:val="none" w:sz="0" w:space="0" w:color="auto"/>
        <w:left w:val="none" w:sz="0" w:space="0" w:color="auto"/>
        <w:bottom w:val="none" w:sz="0" w:space="0" w:color="auto"/>
        <w:right w:val="none" w:sz="0" w:space="0" w:color="auto"/>
      </w:divBdr>
      <w:divsChild>
        <w:div w:id="1124151921">
          <w:marLeft w:val="0"/>
          <w:marRight w:val="0"/>
          <w:marTop w:val="0"/>
          <w:marBottom w:val="0"/>
          <w:divBdr>
            <w:top w:val="none" w:sz="0" w:space="0" w:color="auto"/>
            <w:left w:val="none" w:sz="0" w:space="0" w:color="auto"/>
            <w:bottom w:val="none" w:sz="0" w:space="0" w:color="auto"/>
            <w:right w:val="none" w:sz="0" w:space="0" w:color="auto"/>
          </w:divBdr>
        </w:div>
      </w:divsChild>
    </w:div>
    <w:div w:id="1037195739">
      <w:bodyDiv w:val="1"/>
      <w:marLeft w:val="0"/>
      <w:marRight w:val="0"/>
      <w:marTop w:val="0"/>
      <w:marBottom w:val="0"/>
      <w:divBdr>
        <w:top w:val="none" w:sz="0" w:space="0" w:color="auto"/>
        <w:left w:val="none" w:sz="0" w:space="0" w:color="auto"/>
        <w:bottom w:val="none" w:sz="0" w:space="0" w:color="auto"/>
        <w:right w:val="none" w:sz="0" w:space="0" w:color="auto"/>
      </w:divBdr>
    </w:div>
    <w:div w:id="1062560215">
      <w:bodyDiv w:val="1"/>
      <w:marLeft w:val="0"/>
      <w:marRight w:val="0"/>
      <w:marTop w:val="0"/>
      <w:marBottom w:val="0"/>
      <w:divBdr>
        <w:top w:val="none" w:sz="0" w:space="0" w:color="auto"/>
        <w:left w:val="none" w:sz="0" w:space="0" w:color="auto"/>
        <w:bottom w:val="none" w:sz="0" w:space="0" w:color="auto"/>
        <w:right w:val="none" w:sz="0" w:space="0" w:color="auto"/>
      </w:divBdr>
      <w:divsChild>
        <w:div w:id="984509180">
          <w:marLeft w:val="0"/>
          <w:marRight w:val="0"/>
          <w:marTop w:val="240"/>
          <w:marBottom w:val="600"/>
          <w:divBdr>
            <w:top w:val="none" w:sz="0" w:space="0" w:color="auto"/>
            <w:left w:val="none" w:sz="0" w:space="0" w:color="auto"/>
            <w:bottom w:val="none" w:sz="0" w:space="0" w:color="auto"/>
            <w:right w:val="none" w:sz="0" w:space="0" w:color="auto"/>
          </w:divBdr>
          <w:divsChild>
            <w:div w:id="290402331">
              <w:marLeft w:val="-225"/>
              <w:marRight w:val="-225"/>
              <w:marTop w:val="0"/>
              <w:marBottom w:val="0"/>
              <w:divBdr>
                <w:top w:val="none" w:sz="0" w:space="0" w:color="auto"/>
                <w:left w:val="none" w:sz="0" w:space="0" w:color="auto"/>
                <w:bottom w:val="none" w:sz="0" w:space="0" w:color="auto"/>
                <w:right w:val="none" w:sz="0" w:space="0" w:color="auto"/>
              </w:divBdr>
              <w:divsChild>
                <w:div w:id="337660083">
                  <w:marLeft w:val="0"/>
                  <w:marRight w:val="0"/>
                  <w:marTop w:val="0"/>
                  <w:marBottom w:val="0"/>
                  <w:divBdr>
                    <w:top w:val="none" w:sz="0" w:space="0" w:color="auto"/>
                    <w:left w:val="none" w:sz="0" w:space="0" w:color="auto"/>
                    <w:bottom w:val="none" w:sz="0" w:space="0" w:color="auto"/>
                    <w:right w:val="none" w:sz="0" w:space="0" w:color="auto"/>
                  </w:divBdr>
                  <w:divsChild>
                    <w:div w:id="1208419999">
                      <w:marLeft w:val="0"/>
                      <w:marRight w:val="0"/>
                      <w:marTop w:val="0"/>
                      <w:marBottom w:val="300"/>
                      <w:divBdr>
                        <w:top w:val="single" w:sz="6" w:space="0" w:color="26638A"/>
                        <w:left w:val="single" w:sz="6" w:space="0" w:color="26638A"/>
                        <w:bottom w:val="single" w:sz="6" w:space="0" w:color="26638A"/>
                        <w:right w:val="single" w:sz="6" w:space="0" w:color="26638A"/>
                      </w:divBdr>
                    </w:div>
                  </w:divsChild>
                </w:div>
              </w:divsChild>
            </w:div>
            <w:div w:id="1543440416">
              <w:marLeft w:val="0"/>
              <w:marRight w:val="0"/>
              <w:marTop w:val="0"/>
              <w:marBottom w:val="450"/>
              <w:divBdr>
                <w:top w:val="single" w:sz="6" w:space="4" w:color="DDDDDD"/>
                <w:left w:val="single" w:sz="6" w:space="4" w:color="DDDDDD"/>
                <w:bottom w:val="single" w:sz="6" w:space="4" w:color="DDDDDD"/>
                <w:right w:val="single" w:sz="6" w:space="4" w:color="DDDDDD"/>
              </w:divBdr>
              <w:divsChild>
                <w:div w:id="795491248">
                  <w:marLeft w:val="-225"/>
                  <w:marRight w:val="-225"/>
                  <w:marTop w:val="0"/>
                  <w:marBottom w:val="0"/>
                  <w:divBdr>
                    <w:top w:val="none" w:sz="0" w:space="0" w:color="auto"/>
                    <w:left w:val="none" w:sz="0" w:space="0" w:color="auto"/>
                    <w:bottom w:val="none" w:sz="0" w:space="0" w:color="auto"/>
                    <w:right w:val="none" w:sz="0" w:space="0" w:color="auto"/>
                  </w:divBdr>
                  <w:divsChild>
                    <w:div w:id="739524080">
                      <w:marLeft w:val="0"/>
                      <w:marRight w:val="0"/>
                      <w:marTop w:val="0"/>
                      <w:marBottom w:val="0"/>
                      <w:divBdr>
                        <w:top w:val="none" w:sz="0" w:space="0" w:color="auto"/>
                        <w:left w:val="none" w:sz="0" w:space="0" w:color="auto"/>
                        <w:bottom w:val="none" w:sz="0" w:space="0" w:color="auto"/>
                        <w:right w:val="none" w:sz="0" w:space="0" w:color="auto"/>
                      </w:divBdr>
                      <w:divsChild>
                        <w:div w:id="349841511">
                          <w:marLeft w:val="-225"/>
                          <w:marRight w:val="-225"/>
                          <w:marTop w:val="0"/>
                          <w:marBottom w:val="0"/>
                          <w:divBdr>
                            <w:top w:val="none" w:sz="0" w:space="0" w:color="auto"/>
                            <w:left w:val="none" w:sz="0" w:space="0" w:color="auto"/>
                            <w:bottom w:val="none" w:sz="0" w:space="0" w:color="auto"/>
                            <w:right w:val="none" w:sz="0" w:space="0" w:color="auto"/>
                          </w:divBdr>
                          <w:divsChild>
                            <w:div w:id="48309585">
                              <w:marLeft w:val="0"/>
                              <w:marRight w:val="0"/>
                              <w:marTop w:val="0"/>
                              <w:marBottom w:val="0"/>
                              <w:divBdr>
                                <w:top w:val="none" w:sz="0" w:space="0" w:color="auto"/>
                                <w:left w:val="none" w:sz="0" w:space="0" w:color="auto"/>
                                <w:bottom w:val="none" w:sz="0" w:space="0" w:color="auto"/>
                                <w:right w:val="none" w:sz="0" w:space="0" w:color="auto"/>
                              </w:divBdr>
                            </w:div>
                          </w:divsChild>
                        </w:div>
                        <w:div w:id="240914507">
                          <w:marLeft w:val="0"/>
                          <w:marRight w:val="0"/>
                          <w:marTop w:val="0"/>
                          <w:marBottom w:val="0"/>
                          <w:divBdr>
                            <w:top w:val="none" w:sz="0" w:space="0" w:color="auto"/>
                            <w:left w:val="none" w:sz="0" w:space="0" w:color="auto"/>
                            <w:bottom w:val="none" w:sz="0" w:space="0" w:color="auto"/>
                            <w:right w:val="none" w:sz="0" w:space="0" w:color="auto"/>
                          </w:divBdr>
                          <w:divsChild>
                            <w:div w:id="47845998">
                              <w:marLeft w:val="-225"/>
                              <w:marRight w:val="-225"/>
                              <w:marTop w:val="0"/>
                              <w:marBottom w:val="0"/>
                              <w:divBdr>
                                <w:top w:val="none" w:sz="0" w:space="0" w:color="auto"/>
                                <w:left w:val="none" w:sz="0" w:space="0" w:color="auto"/>
                                <w:bottom w:val="none" w:sz="0" w:space="0" w:color="auto"/>
                                <w:right w:val="none" w:sz="0" w:space="0" w:color="auto"/>
                              </w:divBdr>
                              <w:divsChild>
                                <w:div w:id="216556485">
                                  <w:marLeft w:val="0"/>
                                  <w:marRight w:val="0"/>
                                  <w:marTop w:val="0"/>
                                  <w:marBottom w:val="0"/>
                                  <w:divBdr>
                                    <w:top w:val="none" w:sz="0" w:space="0" w:color="auto"/>
                                    <w:left w:val="none" w:sz="0" w:space="0" w:color="auto"/>
                                    <w:bottom w:val="none" w:sz="0" w:space="0" w:color="auto"/>
                                    <w:right w:val="none" w:sz="0" w:space="0" w:color="auto"/>
                                  </w:divBdr>
                                </w:div>
                                <w:div w:id="789320833">
                                  <w:marLeft w:val="0"/>
                                  <w:marRight w:val="0"/>
                                  <w:marTop w:val="0"/>
                                  <w:marBottom w:val="0"/>
                                  <w:divBdr>
                                    <w:top w:val="none" w:sz="0" w:space="0" w:color="auto"/>
                                    <w:left w:val="none" w:sz="0" w:space="0" w:color="auto"/>
                                    <w:bottom w:val="none" w:sz="0" w:space="0" w:color="auto"/>
                                    <w:right w:val="none" w:sz="0" w:space="0" w:color="auto"/>
                                  </w:divBdr>
                                </w:div>
                                <w:div w:id="657925877">
                                  <w:marLeft w:val="0"/>
                                  <w:marRight w:val="0"/>
                                  <w:marTop w:val="0"/>
                                  <w:marBottom w:val="0"/>
                                  <w:divBdr>
                                    <w:top w:val="none" w:sz="0" w:space="0" w:color="auto"/>
                                    <w:left w:val="none" w:sz="0" w:space="0" w:color="auto"/>
                                    <w:bottom w:val="none" w:sz="0" w:space="0" w:color="auto"/>
                                    <w:right w:val="none" w:sz="0" w:space="0" w:color="auto"/>
                                  </w:divBdr>
                                </w:div>
                                <w:div w:id="3783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8340">
          <w:marLeft w:val="0"/>
          <w:marRight w:val="0"/>
          <w:marTop w:val="240"/>
          <w:marBottom w:val="0"/>
          <w:divBdr>
            <w:top w:val="none" w:sz="0" w:space="0" w:color="auto"/>
            <w:left w:val="none" w:sz="0" w:space="0" w:color="auto"/>
            <w:bottom w:val="none" w:sz="0" w:space="0" w:color="auto"/>
            <w:right w:val="none" w:sz="0" w:space="0" w:color="auto"/>
          </w:divBdr>
          <w:divsChild>
            <w:div w:id="1154495402">
              <w:marLeft w:val="-225"/>
              <w:marRight w:val="-225"/>
              <w:marTop w:val="0"/>
              <w:marBottom w:val="0"/>
              <w:divBdr>
                <w:top w:val="none" w:sz="0" w:space="0" w:color="auto"/>
                <w:left w:val="none" w:sz="0" w:space="0" w:color="auto"/>
                <w:bottom w:val="none" w:sz="0" w:space="0" w:color="auto"/>
                <w:right w:val="none" w:sz="0" w:space="0" w:color="auto"/>
              </w:divBdr>
              <w:divsChild>
                <w:div w:id="15792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58647">
      <w:bodyDiv w:val="1"/>
      <w:marLeft w:val="0"/>
      <w:marRight w:val="0"/>
      <w:marTop w:val="0"/>
      <w:marBottom w:val="0"/>
      <w:divBdr>
        <w:top w:val="none" w:sz="0" w:space="0" w:color="auto"/>
        <w:left w:val="none" w:sz="0" w:space="0" w:color="auto"/>
        <w:bottom w:val="none" w:sz="0" w:space="0" w:color="auto"/>
        <w:right w:val="none" w:sz="0" w:space="0" w:color="auto"/>
      </w:divBdr>
    </w:div>
    <w:div w:id="1177891533">
      <w:bodyDiv w:val="1"/>
      <w:marLeft w:val="0"/>
      <w:marRight w:val="0"/>
      <w:marTop w:val="0"/>
      <w:marBottom w:val="0"/>
      <w:divBdr>
        <w:top w:val="none" w:sz="0" w:space="0" w:color="auto"/>
        <w:left w:val="none" w:sz="0" w:space="0" w:color="auto"/>
        <w:bottom w:val="none" w:sz="0" w:space="0" w:color="auto"/>
        <w:right w:val="none" w:sz="0" w:space="0" w:color="auto"/>
      </w:divBdr>
      <w:divsChild>
        <w:div w:id="302468133">
          <w:marLeft w:val="0"/>
          <w:marRight w:val="0"/>
          <w:marTop w:val="0"/>
          <w:marBottom w:val="150"/>
          <w:divBdr>
            <w:top w:val="none" w:sz="0" w:space="0" w:color="auto"/>
            <w:left w:val="none" w:sz="0" w:space="0" w:color="auto"/>
            <w:bottom w:val="none" w:sz="0" w:space="0" w:color="auto"/>
            <w:right w:val="none" w:sz="0" w:space="0" w:color="auto"/>
          </w:divBdr>
        </w:div>
        <w:div w:id="799759985">
          <w:marLeft w:val="0"/>
          <w:marRight w:val="0"/>
          <w:marTop w:val="0"/>
          <w:marBottom w:val="0"/>
          <w:divBdr>
            <w:top w:val="none" w:sz="0" w:space="0" w:color="auto"/>
            <w:left w:val="none" w:sz="0" w:space="0" w:color="auto"/>
            <w:bottom w:val="none" w:sz="0" w:space="0" w:color="auto"/>
            <w:right w:val="none" w:sz="0" w:space="0" w:color="auto"/>
          </w:divBdr>
          <w:divsChild>
            <w:div w:id="2031904823">
              <w:marLeft w:val="0"/>
              <w:marRight w:val="0"/>
              <w:marTop w:val="0"/>
              <w:marBottom w:val="0"/>
              <w:divBdr>
                <w:top w:val="none" w:sz="0" w:space="0" w:color="auto"/>
                <w:left w:val="none" w:sz="0" w:space="0" w:color="auto"/>
                <w:bottom w:val="none" w:sz="0" w:space="0" w:color="auto"/>
                <w:right w:val="none" w:sz="0" w:space="0" w:color="auto"/>
              </w:divBdr>
              <w:divsChild>
                <w:div w:id="1632588038">
                  <w:marLeft w:val="0"/>
                  <w:marRight w:val="0"/>
                  <w:marTop w:val="0"/>
                  <w:marBottom w:val="0"/>
                  <w:divBdr>
                    <w:top w:val="none" w:sz="0" w:space="0" w:color="auto"/>
                    <w:left w:val="none" w:sz="0" w:space="0" w:color="auto"/>
                    <w:bottom w:val="none" w:sz="0" w:space="0" w:color="auto"/>
                    <w:right w:val="none" w:sz="0" w:space="0" w:color="auto"/>
                  </w:divBdr>
                  <w:divsChild>
                    <w:div w:id="1404447112">
                      <w:marLeft w:val="0"/>
                      <w:marRight w:val="0"/>
                      <w:marTop w:val="0"/>
                      <w:marBottom w:val="0"/>
                      <w:divBdr>
                        <w:top w:val="none" w:sz="0" w:space="0" w:color="auto"/>
                        <w:left w:val="none" w:sz="0" w:space="0" w:color="auto"/>
                        <w:bottom w:val="none" w:sz="0" w:space="0" w:color="auto"/>
                        <w:right w:val="none" w:sz="0" w:space="0" w:color="auto"/>
                      </w:divBdr>
                      <w:divsChild>
                        <w:div w:id="1334381798">
                          <w:marLeft w:val="0"/>
                          <w:marRight w:val="0"/>
                          <w:marTop w:val="0"/>
                          <w:marBottom w:val="150"/>
                          <w:divBdr>
                            <w:top w:val="none" w:sz="0" w:space="0" w:color="auto"/>
                            <w:left w:val="none" w:sz="0" w:space="0" w:color="auto"/>
                            <w:bottom w:val="none" w:sz="0" w:space="0" w:color="auto"/>
                            <w:right w:val="none" w:sz="0" w:space="0" w:color="auto"/>
                          </w:divBdr>
                        </w:div>
                        <w:div w:id="1637759913">
                          <w:marLeft w:val="0"/>
                          <w:marRight w:val="0"/>
                          <w:marTop w:val="0"/>
                          <w:marBottom w:val="150"/>
                          <w:divBdr>
                            <w:top w:val="none" w:sz="0" w:space="0" w:color="auto"/>
                            <w:left w:val="none" w:sz="0" w:space="0" w:color="auto"/>
                            <w:bottom w:val="none" w:sz="0" w:space="0" w:color="auto"/>
                            <w:right w:val="none" w:sz="0" w:space="0" w:color="auto"/>
                          </w:divBdr>
                        </w:div>
                        <w:div w:id="1235235529">
                          <w:marLeft w:val="0"/>
                          <w:marRight w:val="0"/>
                          <w:marTop w:val="0"/>
                          <w:marBottom w:val="150"/>
                          <w:divBdr>
                            <w:top w:val="none" w:sz="0" w:space="0" w:color="auto"/>
                            <w:left w:val="none" w:sz="0" w:space="0" w:color="auto"/>
                            <w:bottom w:val="none" w:sz="0" w:space="0" w:color="auto"/>
                            <w:right w:val="none" w:sz="0" w:space="0" w:color="auto"/>
                          </w:divBdr>
                        </w:div>
                        <w:div w:id="1891768292">
                          <w:marLeft w:val="0"/>
                          <w:marRight w:val="0"/>
                          <w:marTop w:val="0"/>
                          <w:marBottom w:val="150"/>
                          <w:divBdr>
                            <w:top w:val="none" w:sz="0" w:space="0" w:color="auto"/>
                            <w:left w:val="none" w:sz="0" w:space="0" w:color="auto"/>
                            <w:bottom w:val="none" w:sz="0" w:space="0" w:color="auto"/>
                            <w:right w:val="none" w:sz="0" w:space="0" w:color="auto"/>
                          </w:divBdr>
                        </w:div>
                        <w:div w:id="441729717">
                          <w:marLeft w:val="0"/>
                          <w:marRight w:val="0"/>
                          <w:marTop w:val="0"/>
                          <w:marBottom w:val="150"/>
                          <w:divBdr>
                            <w:top w:val="none" w:sz="0" w:space="0" w:color="auto"/>
                            <w:left w:val="none" w:sz="0" w:space="0" w:color="auto"/>
                            <w:bottom w:val="none" w:sz="0" w:space="0" w:color="auto"/>
                            <w:right w:val="none" w:sz="0" w:space="0" w:color="auto"/>
                          </w:divBdr>
                        </w:div>
                        <w:div w:id="1018461472">
                          <w:marLeft w:val="0"/>
                          <w:marRight w:val="0"/>
                          <w:marTop w:val="0"/>
                          <w:marBottom w:val="150"/>
                          <w:divBdr>
                            <w:top w:val="none" w:sz="0" w:space="0" w:color="auto"/>
                            <w:left w:val="none" w:sz="0" w:space="0" w:color="auto"/>
                            <w:bottom w:val="none" w:sz="0" w:space="0" w:color="auto"/>
                            <w:right w:val="none" w:sz="0" w:space="0" w:color="auto"/>
                          </w:divBdr>
                        </w:div>
                        <w:div w:id="1729110928">
                          <w:marLeft w:val="0"/>
                          <w:marRight w:val="0"/>
                          <w:marTop w:val="0"/>
                          <w:marBottom w:val="150"/>
                          <w:divBdr>
                            <w:top w:val="none" w:sz="0" w:space="0" w:color="auto"/>
                            <w:left w:val="none" w:sz="0" w:space="0" w:color="auto"/>
                            <w:bottom w:val="none" w:sz="0" w:space="0" w:color="auto"/>
                            <w:right w:val="none" w:sz="0" w:space="0" w:color="auto"/>
                          </w:divBdr>
                        </w:div>
                        <w:div w:id="1442721322">
                          <w:marLeft w:val="0"/>
                          <w:marRight w:val="0"/>
                          <w:marTop w:val="0"/>
                          <w:marBottom w:val="150"/>
                          <w:divBdr>
                            <w:top w:val="none" w:sz="0" w:space="0" w:color="auto"/>
                            <w:left w:val="none" w:sz="0" w:space="0" w:color="auto"/>
                            <w:bottom w:val="none" w:sz="0" w:space="0" w:color="auto"/>
                            <w:right w:val="none" w:sz="0" w:space="0" w:color="auto"/>
                          </w:divBdr>
                        </w:div>
                        <w:div w:id="385956674">
                          <w:marLeft w:val="0"/>
                          <w:marRight w:val="0"/>
                          <w:marTop w:val="0"/>
                          <w:marBottom w:val="150"/>
                          <w:divBdr>
                            <w:top w:val="none" w:sz="0" w:space="0" w:color="auto"/>
                            <w:left w:val="none" w:sz="0" w:space="0" w:color="auto"/>
                            <w:bottom w:val="none" w:sz="0" w:space="0" w:color="auto"/>
                            <w:right w:val="none" w:sz="0" w:space="0" w:color="auto"/>
                          </w:divBdr>
                        </w:div>
                        <w:div w:id="1847088618">
                          <w:marLeft w:val="0"/>
                          <w:marRight w:val="0"/>
                          <w:marTop w:val="0"/>
                          <w:marBottom w:val="150"/>
                          <w:divBdr>
                            <w:top w:val="none" w:sz="0" w:space="0" w:color="auto"/>
                            <w:left w:val="none" w:sz="0" w:space="0" w:color="auto"/>
                            <w:bottom w:val="none" w:sz="0" w:space="0" w:color="auto"/>
                            <w:right w:val="none" w:sz="0" w:space="0" w:color="auto"/>
                          </w:divBdr>
                        </w:div>
                        <w:div w:id="161052095">
                          <w:marLeft w:val="0"/>
                          <w:marRight w:val="0"/>
                          <w:marTop w:val="0"/>
                          <w:marBottom w:val="150"/>
                          <w:divBdr>
                            <w:top w:val="none" w:sz="0" w:space="0" w:color="auto"/>
                            <w:left w:val="none" w:sz="0" w:space="0" w:color="auto"/>
                            <w:bottom w:val="none" w:sz="0" w:space="0" w:color="auto"/>
                            <w:right w:val="none" w:sz="0" w:space="0" w:color="auto"/>
                          </w:divBdr>
                        </w:div>
                        <w:div w:id="1183781747">
                          <w:marLeft w:val="0"/>
                          <w:marRight w:val="0"/>
                          <w:marTop w:val="0"/>
                          <w:marBottom w:val="150"/>
                          <w:divBdr>
                            <w:top w:val="none" w:sz="0" w:space="0" w:color="auto"/>
                            <w:left w:val="none" w:sz="0" w:space="0" w:color="auto"/>
                            <w:bottom w:val="none" w:sz="0" w:space="0" w:color="auto"/>
                            <w:right w:val="none" w:sz="0" w:space="0" w:color="auto"/>
                          </w:divBdr>
                        </w:div>
                        <w:div w:id="666979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43418291">
      <w:bodyDiv w:val="1"/>
      <w:marLeft w:val="0"/>
      <w:marRight w:val="0"/>
      <w:marTop w:val="0"/>
      <w:marBottom w:val="0"/>
      <w:divBdr>
        <w:top w:val="none" w:sz="0" w:space="0" w:color="auto"/>
        <w:left w:val="none" w:sz="0" w:space="0" w:color="auto"/>
        <w:bottom w:val="none" w:sz="0" w:space="0" w:color="auto"/>
        <w:right w:val="none" w:sz="0" w:space="0" w:color="auto"/>
      </w:divBdr>
      <w:divsChild>
        <w:div w:id="1527713587">
          <w:marLeft w:val="0"/>
          <w:marRight w:val="0"/>
          <w:marTop w:val="0"/>
          <w:marBottom w:val="150"/>
          <w:divBdr>
            <w:top w:val="none" w:sz="0" w:space="0" w:color="auto"/>
            <w:left w:val="none" w:sz="0" w:space="0" w:color="auto"/>
            <w:bottom w:val="none" w:sz="0" w:space="0" w:color="auto"/>
            <w:right w:val="none" w:sz="0" w:space="0" w:color="auto"/>
          </w:divBdr>
        </w:div>
        <w:div w:id="2034456340">
          <w:marLeft w:val="0"/>
          <w:marRight w:val="0"/>
          <w:marTop w:val="0"/>
          <w:marBottom w:val="0"/>
          <w:divBdr>
            <w:top w:val="none" w:sz="0" w:space="0" w:color="auto"/>
            <w:left w:val="none" w:sz="0" w:space="0" w:color="auto"/>
            <w:bottom w:val="none" w:sz="0" w:space="0" w:color="auto"/>
            <w:right w:val="none" w:sz="0" w:space="0" w:color="auto"/>
          </w:divBdr>
          <w:divsChild>
            <w:div w:id="295186655">
              <w:marLeft w:val="0"/>
              <w:marRight w:val="0"/>
              <w:marTop w:val="0"/>
              <w:marBottom w:val="0"/>
              <w:divBdr>
                <w:top w:val="none" w:sz="0" w:space="0" w:color="auto"/>
                <w:left w:val="none" w:sz="0" w:space="0" w:color="auto"/>
                <w:bottom w:val="none" w:sz="0" w:space="0" w:color="auto"/>
                <w:right w:val="none" w:sz="0" w:space="0" w:color="auto"/>
              </w:divBdr>
              <w:divsChild>
                <w:div w:id="1921672776">
                  <w:marLeft w:val="0"/>
                  <w:marRight w:val="0"/>
                  <w:marTop w:val="0"/>
                  <w:marBottom w:val="0"/>
                  <w:divBdr>
                    <w:top w:val="none" w:sz="0" w:space="0" w:color="auto"/>
                    <w:left w:val="none" w:sz="0" w:space="0" w:color="auto"/>
                    <w:bottom w:val="none" w:sz="0" w:space="0" w:color="auto"/>
                    <w:right w:val="none" w:sz="0" w:space="0" w:color="auto"/>
                  </w:divBdr>
                  <w:divsChild>
                    <w:div w:id="1430008104">
                      <w:marLeft w:val="0"/>
                      <w:marRight w:val="0"/>
                      <w:marTop w:val="0"/>
                      <w:marBottom w:val="0"/>
                      <w:divBdr>
                        <w:top w:val="none" w:sz="0" w:space="0" w:color="auto"/>
                        <w:left w:val="none" w:sz="0" w:space="0" w:color="auto"/>
                        <w:bottom w:val="none" w:sz="0" w:space="0" w:color="auto"/>
                        <w:right w:val="none" w:sz="0" w:space="0" w:color="auto"/>
                      </w:divBdr>
                      <w:divsChild>
                        <w:div w:id="678577763">
                          <w:marLeft w:val="0"/>
                          <w:marRight w:val="0"/>
                          <w:marTop w:val="0"/>
                          <w:marBottom w:val="150"/>
                          <w:divBdr>
                            <w:top w:val="none" w:sz="0" w:space="0" w:color="auto"/>
                            <w:left w:val="none" w:sz="0" w:space="0" w:color="auto"/>
                            <w:bottom w:val="none" w:sz="0" w:space="0" w:color="auto"/>
                            <w:right w:val="none" w:sz="0" w:space="0" w:color="auto"/>
                          </w:divBdr>
                        </w:div>
                        <w:div w:id="1734545984">
                          <w:marLeft w:val="0"/>
                          <w:marRight w:val="0"/>
                          <w:marTop w:val="0"/>
                          <w:marBottom w:val="150"/>
                          <w:divBdr>
                            <w:top w:val="none" w:sz="0" w:space="0" w:color="auto"/>
                            <w:left w:val="none" w:sz="0" w:space="0" w:color="auto"/>
                            <w:bottom w:val="none" w:sz="0" w:space="0" w:color="auto"/>
                            <w:right w:val="none" w:sz="0" w:space="0" w:color="auto"/>
                          </w:divBdr>
                        </w:div>
                        <w:div w:id="1085570436">
                          <w:marLeft w:val="0"/>
                          <w:marRight w:val="0"/>
                          <w:marTop w:val="0"/>
                          <w:marBottom w:val="150"/>
                          <w:divBdr>
                            <w:top w:val="none" w:sz="0" w:space="0" w:color="auto"/>
                            <w:left w:val="none" w:sz="0" w:space="0" w:color="auto"/>
                            <w:bottom w:val="none" w:sz="0" w:space="0" w:color="auto"/>
                            <w:right w:val="none" w:sz="0" w:space="0" w:color="auto"/>
                          </w:divBdr>
                        </w:div>
                        <w:div w:id="1318992986">
                          <w:marLeft w:val="0"/>
                          <w:marRight w:val="0"/>
                          <w:marTop w:val="0"/>
                          <w:marBottom w:val="150"/>
                          <w:divBdr>
                            <w:top w:val="none" w:sz="0" w:space="0" w:color="auto"/>
                            <w:left w:val="none" w:sz="0" w:space="0" w:color="auto"/>
                            <w:bottom w:val="none" w:sz="0" w:space="0" w:color="auto"/>
                            <w:right w:val="none" w:sz="0" w:space="0" w:color="auto"/>
                          </w:divBdr>
                        </w:div>
                        <w:div w:id="1562057892">
                          <w:marLeft w:val="0"/>
                          <w:marRight w:val="0"/>
                          <w:marTop w:val="0"/>
                          <w:marBottom w:val="150"/>
                          <w:divBdr>
                            <w:top w:val="none" w:sz="0" w:space="0" w:color="auto"/>
                            <w:left w:val="none" w:sz="0" w:space="0" w:color="auto"/>
                            <w:bottom w:val="none" w:sz="0" w:space="0" w:color="auto"/>
                            <w:right w:val="none" w:sz="0" w:space="0" w:color="auto"/>
                          </w:divBdr>
                        </w:div>
                        <w:div w:id="1626767220">
                          <w:marLeft w:val="0"/>
                          <w:marRight w:val="0"/>
                          <w:marTop w:val="0"/>
                          <w:marBottom w:val="150"/>
                          <w:divBdr>
                            <w:top w:val="none" w:sz="0" w:space="0" w:color="auto"/>
                            <w:left w:val="none" w:sz="0" w:space="0" w:color="auto"/>
                            <w:bottom w:val="none" w:sz="0" w:space="0" w:color="auto"/>
                            <w:right w:val="none" w:sz="0" w:space="0" w:color="auto"/>
                          </w:divBdr>
                        </w:div>
                        <w:div w:id="632250927">
                          <w:marLeft w:val="0"/>
                          <w:marRight w:val="0"/>
                          <w:marTop w:val="0"/>
                          <w:marBottom w:val="150"/>
                          <w:divBdr>
                            <w:top w:val="none" w:sz="0" w:space="0" w:color="auto"/>
                            <w:left w:val="none" w:sz="0" w:space="0" w:color="auto"/>
                            <w:bottom w:val="none" w:sz="0" w:space="0" w:color="auto"/>
                            <w:right w:val="none" w:sz="0" w:space="0" w:color="auto"/>
                          </w:divBdr>
                        </w:div>
                        <w:div w:id="1367678909">
                          <w:marLeft w:val="0"/>
                          <w:marRight w:val="0"/>
                          <w:marTop w:val="0"/>
                          <w:marBottom w:val="150"/>
                          <w:divBdr>
                            <w:top w:val="none" w:sz="0" w:space="0" w:color="auto"/>
                            <w:left w:val="none" w:sz="0" w:space="0" w:color="auto"/>
                            <w:bottom w:val="none" w:sz="0" w:space="0" w:color="auto"/>
                            <w:right w:val="none" w:sz="0" w:space="0" w:color="auto"/>
                          </w:divBdr>
                        </w:div>
                        <w:div w:id="507915159">
                          <w:marLeft w:val="0"/>
                          <w:marRight w:val="0"/>
                          <w:marTop w:val="0"/>
                          <w:marBottom w:val="150"/>
                          <w:divBdr>
                            <w:top w:val="none" w:sz="0" w:space="0" w:color="auto"/>
                            <w:left w:val="none" w:sz="0" w:space="0" w:color="auto"/>
                            <w:bottom w:val="none" w:sz="0" w:space="0" w:color="auto"/>
                            <w:right w:val="none" w:sz="0" w:space="0" w:color="auto"/>
                          </w:divBdr>
                        </w:div>
                        <w:div w:id="1303923171">
                          <w:marLeft w:val="0"/>
                          <w:marRight w:val="0"/>
                          <w:marTop w:val="0"/>
                          <w:marBottom w:val="150"/>
                          <w:divBdr>
                            <w:top w:val="none" w:sz="0" w:space="0" w:color="auto"/>
                            <w:left w:val="none" w:sz="0" w:space="0" w:color="auto"/>
                            <w:bottom w:val="none" w:sz="0" w:space="0" w:color="auto"/>
                            <w:right w:val="none" w:sz="0" w:space="0" w:color="auto"/>
                          </w:divBdr>
                        </w:div>
                        <w:div w:id="692195692">
                          <w:marLeft w:val="0"/>
                          <w:marRight w:val="0"/>
                          <w:marTop w:val="0"/>
                          <w:marBottom w:val="150"/>
                          <w:divBdr>
                            <w:top w:val="none" w:sz="0" w:space="0" w:color="auto"/>
                            <w:left w:val="none" w:sz="0" w:space="0" w:color="auto"/>
                            <w:bottom w:val="none" w:sz="0" w:space="0" w:color="auto"/>
                            <w:right w:val="none" w:sz="0" w:space="0" w:color="auto"/>
                          </w:divBdr>
                        </w:div>
                        <w:div w:id="2057316166">
                          <w:marLeft w:val="0"/>
                          <w:marRight w:val="0"/>
                          <w:marTop w:val="0"/>
                          <w:marBottom w:val="150"/>
                          <w:divBdr>
                            <w:top w:val="none" w:sz="0" w:space="0" w:color="auto"/>
                            <w:left w:val="none" w:sz="0" w:space="0" w:color="auto"/>
                            <w:bottom w:val="none" w:sz="0" w:space="0" w:color="auto"/>
                            <w:right w:val="none" w:sz="0" w:space="0" w:color="auto"/>
                          </w:divBdr>
                        </w:div>
                        <w:div w:id="892739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39231146">
      <w:bodyDiv w:val="1"/>
      <w:marLeft w:val="0"/>
      <w:marRight w:val="0"/>
      <w:marTop w:val="0"/>
      <w:marBottom w:val="0"/>
      <w:divBdr>
        <w:top w:val="none" w:sz="0" w:space="0" w:color="auto"/>
        <w:left w:val="none" w:sz="0" w:space="0" w:color="auto"/>
        <w:bottom w:val="none" w:sz="0" w:space="0" w:color="auto"/>
        <w:right w:val="none" w:sz="0" w:space="0" w:color="auto"/>
      </w:divBdr>
    </w:div>
    <w:div w:id="1366519912">
      <w:bodyDiv w:val="1"/>
      <w:marLeft w:val="0"/>
      <w:marRight w:val="0"/>
      <w:marTop w:val="0"/>
      <w:marBottom w:val="0"/>
      <w:divBdr>
        <w:top w:val="none" w:sz="0" w:space="0" w:color="auto"/>
        <w:left w:val="none" w:sz="0" w:space="0" w:color="auto"/>
        <w:bottom w:val="none" w:sz="0" w:space="0" w:color="auto"/>
        <w:right w:val="none" w:sz="0" w:space="0" w:color="auto"/>
      </w:divBdr>
      <w:divsChild>
        <w:div w:id="1622343845">
          <w:marLeft w:val="0"/>
          <w:marRight w:val="0"/>
          <w:marTop w:val="240"/>
          <w:marBottom w:val="600"/>
          <w:divBdr>
            <w:top w:val="none" w:sz="0" w:space="0" w:color="auto"/>
            <w:left w:val="none" w:sz="0" w:space="0" w:color="auto"/>
            <w:bottom w:val="none" w:sz="0" w:space="0" w:color="auto"/>
            <w:right w:val="none" w:sz="0" w:space="0" w:color="auto"/>
          </w:divBdr>
          <w:divsChild>
            <w:div w:id="1858348477">
              <w:marLeft w:val="-225"/>
              <w:marRight w:val="-225"/>
              <w:marTop w:val="0"/>
              <w:marBottom w:val="0"/>
              <w:divBdr>
                <w:top w:val="none" w:sz="0" w:space="0" w:color="auto"/>
                <w:left w:val="none" w:sz="0" w:space="0" w:color="auto"/>
                <w:bottom w:val="none" w:sz="0" w:space="0" w:color="auto"/>
                <w:right w:val="none" w:sz="0" w:space="0" w:color="auto"/>
              </w:divBdr>
              <w:divsChild>
                <w:div w:id="482160719">
                  <w:marLeft w:val="0"/>
                  <w:marRight w:val="0"/>
                  <w:marTop w:val="0"/>
                  <w:marBottom w:val="0"/>
                  <w:divBdr>
                    <w:top w:val="none" w:sz="0" w:space="0" w:color="auto"/>
                    <w:left w:val="none" w:sz="0" w:space="0" w:color="auto"/>
                    <w:bottom w:val="none" w:sz="0" w:space="0" w:color="auto"/>
                    <w:right w:val="none" w:sz="0" w:space="0" w:color="auto"/>
                  </w:divBdr>
                  <w:divsChild>
                    <w:div w:id="418866347">
                      <w:marLeft w:val="0"/>
                      <w:marRight w:val="0"/>
                      <w:marTop w:val="0"/>
                      <w:marBottom w:val="300"/>
                      <w:divBdr>
                        <w:top w:val="single" w:sz="6" w:space="0" w:color="26638A"/>
                        <w:left w:val="single" w:sz="6" w:space="0" w:color="26638A"/>
                        <w:bottom w:val="single" w:sz="6" w:space="0" w:color="26638A"/>
                        <w:right w:val="single" w:sz="6" w:space="0" w:color="26638A"/>
                      </w:divBdr>
                    </w:div>
                  </w:divsChild>
                </w:div>
              </w:divsChild>
            </w:div>
            <w:div w:id="11957015">
              <w:marLeft w:val="0"/>
              <w:marRight w:val="0"/>
              <w:marTop w:val="0"/>
              <w:marBottom w:val="450"/>
              <w:divBdr>
                <w:top w:val="single" w:sz="6" w:space="4" w:color="DDDDDD"/>
                <w:left w:val="single" w:sz="6" w:space="4" w:color="DDDDDD"/>
                <w:bottom w:val="single" w:sz="6" w:space="4" w:color="DDDDDD"/>
                <w:right w:val="single" w:sz="6" w:space="4" w:color="DDDDDD"/>
              </w:divBdr>
              <w:divsChild>
                <w:div w:id="1917207049">
                  <w:marLeft w:val="-225"/>
                  <w:marRight w:val="-225"/>
                  <w:marTop w:val="0"/>
                  <w:marBottom w:val="0"/>
                  <w:divBdr>
                    <w:top w:val="none" w:sz="0" w:space="0" w:color="auto"/>
                    <w:left w:val="none" w:sz="0" w:space="0" w:color="auto"/>
                    <w:bottom w:val="none" w:sz="0" w:space="0" w:color="auto"/>
                    <w:right w:val="none" w:sz="0" w:space="0" w:color="auto"/>
                  </w:divBdr>
                  <w:divsChild>
                    <w:div w:id="1493644151">
                      <w:marLeft w:val="0"/>
                      <w:marRight w:val="0"/>
                      <w:marTop w:val="0"/>
                      <w:marBottom w:val="0"/>
                      <w:divBdr>
                        <w:top w:val="none" w:sz="0" w:space="0" w:color="auto"/>
                        <w:left w:val="none" w:sz="0" w:space="0" w:color="auto"/>
                        <w:bottom w:val="none" w:sz="0" w:space="0" w:color="auto"/>
                        <w:right w:val="none" w:sz="0" w:space="0" w:color="auto"/>
                      </w:divBdr>
                      <w:divsChild>
                        <w:div w:id="1728260527">
                          <w:marLeft w:val="-225"/>
                          <w:marRight w:val="-225"/>
                          <w:marTop w:val="0"/>
                          <w:marBottom w:val="0"/>
                          <w:divBdr>
                            <w:top w:val="none" w:sz="0" w:space="0" w:color="auto"/>
                            <w:left w:val="none" w:sz="0" w:space="0" w:color="auto"/>
                            <w:bottom w:val="none" w:sz="0" w:space="0" w:color="auto"/>
                            <w:right w:val="none" w:sz="0" w:space="0" w:color="auto"/>
                          </w:divBdr>
                          <w:divsChild>
                            <w:div w:id="1757822426">
                              <w:marLeft w:val="0"/>
                              <w:marRight w:val="0"/>
                              <w:marTop w:val="0"/>
                              <w:marBottom w:val="0"/>
                              <w:divBdr>
                                <w:top w:val="none" w:sz="0" w:space="0" w:color="auto"/>
                                <w:left w:val="none" w:sz="0" w:space="0" w:color="auto"/>
                                <w:bottom w:val="none" w:sz="0" w:space="0" w:color="auto"/>
                                <w:right w:val="none" w:sz="0" w:space="0" w:color="auto"/>
                              </w:divBdr>
                            </w:div>
                          </w:divsChild>
                        </w:div>
                        <w:div w:id="2114086504">
                          <w:marLeft w:val="0"/>
                          <w:marRight w:val="0"/>
                          <w:marTop w:val="0"/>
                          <w:marBottom w:val="0"/>
                          <w:divBdr>
                            <w:top w:val="none" w:sz="0" w:space="0" w:color="auto"/>
                            <w:left w:val="none" w:sz="0" w:space="0" w:color="auto"/>
                            <w:bottom w:val="none" w:sz="0" w:space="0" w:color="auto"/>
                            <w:right w:val="none" w:sz="0" w:space="0" w:color="auto"/>
                          </w:divBdr>
                          <w:divsChild>
                            <w:div w:id="262806433">
                              <w:marLeft w:val="-225"/>
                              <w:marRight w:val="-225"/>
                              <w:marTop w:val="0"/>
                              <w:marBottom w:val="0"/>
                              <w:divBdr>
                                <w:top w:val="none" w:sz="0" w:space="0" w:color="auto"/>
                                <w:left w:val="none" w:sz="0" w:space="0" w:color="auto"/>
                                <w:bottom w:val="none" w:sz="0" w:space="0" w:color="auto"/>
                                <w:right w:val="none" w:sz="0" w:space="0" w:color="auto"/>
                              </w:divBdr>
                              <w:divsChild>
                                <w:div w:id="935867685">
                                  <w:marLeft w:val="0"/>
                                  <w:marRight w:val="0"/>
                                  <w:marTop w:val="0"/>
                                  <w:marBottom w:val="0"/>
                                  <w:divBdr>
                                    <w:top w:val="none" w:sz="0" w:space="0" w:color="auto"/>
                                    <w:left w:val="none" w:sz="0" w:space="0" w:color="auto"/>
                                    <w:bottom w:val="none" w:sz="0" w:space="0" w:color="auto"/>
                                    <w:right w:val="none" w:sz="0" w:space="0" w:color="auto"/>
                                  </w:divBdr>
                                </w:div>
                                <w:div w:id="1368406852">
                                  <w:marLeft w:val="0"/>
                                  <w:marRight w:val="0"/>
                                  <w:marTop w:val="0"/>
                                  <w:marBottom w:val="0"/>
                                  <w:divBdr>
                                    <w:top w:val="none" w:sz="0" w:space="0" w:color="auto"/>
                                    <w:left w:val="none" w:sz="0" w:space="0" w:color="auto"/>
                                    <w:bottom w:val="none" w:sz="0" w:space="0" w:color="auto"/>
                                    <w:right w:val="none" w:sz="0" w:space="0" w:color="auto"/>
                                  </w:divBdr>
                                </w:div>
                                <w:div w:id="718821251">
                                  <w:marLeft w:val="0"/>
                                  <w:marRight w:val="0"/>
                                  <w:marTop w:val="0"/>
                                  <w:marBottom w:val="0"/>
                                  <w:divBdr>
                                    <w:top w:val="none" w:sz="0" w:space="0" w:color="auto"/>
                                    <w:left w:val="none" w:sz="0" w:space="0" w:color="auto"/>
                                    <w:bottom w:val="none" w:sz="0" w:space="0" w:color="auto"/>
                                    <w:right w:val="none" w:sz="0" w:space="0" w:color="auto"/>
                                  </w:divBdr>
                                </w:div>
                                <w:div w:id="12820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761477">
          <w:marLeft w:val="0"/>
          <w:marRight w:val="0"/>
          <w:marTop w:val="240"/>
          <w:marBottom w:val="0"/>
          <w:divBdr>
            <w:top w:val="none" w:sz="0" w:space="0" w:color="auto"/>
            <w:left w:val="none" w:sz="0" w:space="0" w:color="auto"/>
            <w:bottom w:val="none" w:sz="0" w:space="0" w:color="auto"/>
            <w:right w:val="none" w:sz="0" w:space="0" w:color="auto"/>
          </w:divBdr>
          <w:divsChild>
            <w:div w:id="11273579">
              <w:marLeft w:val="-225"/>
              <w:marRight w:val="-225"/>
              <w:marTop w:val="0"/>
              <w:marBottom w:val="0"/>
              <w:divBdr>
                <w:top w:val="none" w:sz="0" w:space="0" w:color="auto"/>
                <w:left w:val="none" w:sz="0" w:space="0" w:color="auto"/>
                <w:bottom w:val="none" w:sz="0" w:space="0" w:color="auto"/>
                <w:right w:val="none" w:sz="0" w:space="0" w:color="auto"/>
              </w:divBdr>
              <w:divsChild>
                <w:div w:id="13782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65427">
      <w:bodyDiv w:val="1"/>
      <w:marLeft w:val="0"/>
      <w:marRight w:val="0"/>
      <w:marTop w:val="0"/>
      <w:marBottom w:val="0"/>
      <w:divBdr>
        <w:top w:val="none" w:sz="0" w:space="0" w:color="auto"/>
        <w:left w:val="none" w:sz="0" w:space="0" w:color="auto"/>
        <w:bottom w:val="none" w:sz="0" w:space="0" w:color="auto"/>
        <w:right w:val="none" w:sz="0" w:space="0" w:color="auto"/>
      </w:divBdr>
      <w:divsChild>
        <w:div w:id="1095513586">
          <w:marLeft w:val="-225"/>
          <w:marRight w:val="-225"/>
          <w:marTop w:val="0"/>
          <w:marBottom w:val="0"/>
          <w:divBdr>
            <w:top w:val="none" w:sz="0" w:space="0" w:color="auto"/>
            <w:left w:val="none" w:sz="0" w:space="0" w:color="auto"/>
            <w:bottom w:val="none" w:sz="0" w:space="0" w:color="auto"/>
            <w:right w:val="none" w:sz="0" w:space="0" w:color="auto"/>
          </w:divBdr>
          <w:divsChild>
            <w:div w:id="1017392336">
              <w:marLeft w:val="0"/>
              <w:marRight w:val="0"/>
              <w:marTop w:val="0"/>
              <w:marBottom w:val="0"/>
              <w:divBdr>
                <w:top w:val="none" w:sz="0" w:space="0" w:color="auto"/>
                <w:left w:val="none" w:sz="0" w:space="0" w:color="auto"/>
                <w:bottom w:val="none" w:sz="0" w:space="0" w:color="auto"/>
                <w:right w:val="none" w:sz="0" w:space="0" w:color="auto"/>
              </w:divBdr>
            </w:div>
          </w:divsChild>
        </w:div>
        <w:div w:id="269355691">
          <w:marLeft w:val="0"/>
          <w:marRight w:val="0"/>
          <w:marTop w:val="0"/>
          <w:marBottom w:val="0"/>
          <w:divBdr>
            <w:top w:val="none" w:sz="0" w:space="0" w:color="auto"/>
            <w:left w:val="none" w:sz="0" w:space="0" w:color="auto"/>
            <w:bottom w:val="none" w:sz="0" w:space="0" w:color="auto"/>
            <w:right w:val="none" w:sz="0" w:space="0" w:color="auto"/>
          </w:divBdr>
          <w:divsChild>
            <w:div w:id="923338996">
              <w:marLeft w:val="-225"/>
              <w:marRight w:val="-225"/>
              <w:marTop w:val="0"/>
              <w:marBottom w:val="0"/>
              <w:divBdr>
                <w:top w:val="none" w:sz="0" w:space="0" w:color="auto"/>
                <w:left w:val="none" w:sz="0" w:space="0" w:color="auto"/>
                <w:bottom w:val="none" w:sz="0" w:space="0" w:color="auto"/>
                <w:right w:val="none" w:sz="0" w:space="0" w:color="auto"/>
              </w:divBdr>
              <w:divsChild>
                <w:div w:id="594633228">
                  <w:marLeft w:val="0"/>
                  <w:marRight w:val="0"/>
                  <w:marTop w:val="0"/>
                  <w:marBottom w:val="0"/>
                  <w:divBdr>
                    <w:top w:val="none" w:sz="0" w:space="0" w:color="auto"/>
                    <w:left w:val="none" w:sz="0" w:space="0" w:color="auto"/>
                    <w:bottom w:val="none" w:sz="0" w:space="0" w:color="auto"/>
                    <w:right w:val="none" w:sz="0" w:space="0" w:color="auto"/>
                  </w:divBdr>
                </w:div>
                <w:div w:id="502936606">
                  <w:marLeft w:val="0"/>
                  <w:marRight w:val="0"/>
                  <w:marTop w:val="0"/>
                  <w:marBottom w:val="0"/>
                  <w:divBdr>
                    <w:top w:val="none" w:sz="0" w:space="0" w:color="auto"/>
                    <w:left w:val="none" w:sz="0" w:space="0" w:color="auto"/>
                    <w:bottom w:val="none" w:sz="0" w:space="0" w:color="auto"/>
                    <w:right w:val="none" w:sz="0" w:space="0" w:color="auto"/>
                  </w:divBdr>
                </w:div>
                <w:div w:id="1967151740">
                  <w:marLeft w:val="0"/>
                  <w:marRight w:val="0"/>
                  <w:marTop w:val="0"/>
                  <w:marBottom w:val="0"/>
                  <w:divBdr>
                    <w:top w:val="none" w:sz="0" w:space="0" w:color="auto"/>
                    <w:left w:val="none" w:sz="0" w:space="0" w:color="auto"/>
                    <w:bottom w:val="none" w:sz="0" w:space="0" w:color="auto"/>
                    <w:right w:val="none" w:sz="0" w:space="0" w:color="auto"/>
                  </w:divBdr>
                </w:div>
                <w:div w:id="1575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869757">
      <w:bodyDiv w:val="1"/>
      <w:marLeft w:val="0"/>
      <w:marRight w:val="0"/>
      <w:marTop w:val="0"/>
      <w:marBottom w:val="0"/>
      <w:divBdr>
        <w:top w:val="none" w:sz="0" w:space="0" w:color="auto"/>
        <w:left w:val="none" w:sz="0" w:space="0" w:color="auto"/>
        <w:bottom w:val="none" w:sz="0" w:space="0" w:color="auto"/>
        <w:right w:val="none" w:sz="0" w:space="0" w:color="auto"/>
      </w:divBdr>
    </w:div>
    <w:div w:id="1522864907">
      <w:bodyDiv w:val="1"/>
      <w:marLeft w:val="0"/>
      <w:marRight w:val="0"/>
      <w:marTop w:val="0"/>
      <w:marBottom w:val="0"/>
      <w:divBdr>
        <w:top w:val="none" w:sz="0" w:space="0" w:color="auto"/>
        <w:left w:val="none" w:sz="0" w:space="0" w:color="auto"/>
        <w:bottom w:val="none" w:sz="0" w:space="0" w:color="auto"/>
        <w:right w:val="none" w:sz="0" w:space="0" w:color="auto"/>
      </w:divBdr>
    </w:div>
    <w:div w:id="1573462789">
      <w:bodyDiv w:val="1"/>
      <w:marLeft w:val="0"/>
      <w:marRight w:val="0"/>
      <w:marTop w:val="0"/>
      <w:marBottom w:val="0"/>
      <w:divBdr>
        <w:top w:val="none" w:sz="0" w:space="0" w:color="auto"/>
        <w:left w:val="none" w:sz="0" w:space="0" w:color="auto"/>
        <w:bottom w:val="none" w:sz="0" w:space="0" w:color="auto"/>
        <w:right w:val="none" w:sz="0" w:space="0" w:color="auto"/>
      </w:divBdr>
    </w:div>
    <w:div w:id="1573546610">
      <w:bodyDiv w:val="1"/>
      <w:marLeft w:val="0"/>
      <w:marRight w:val="0"/>
      <w:marTop w:val="0"/>
      <w:marBottom w:val="0"/>
      <w:divBdr>
        <w:top w:val="none" w:sz="0" w:space="0" w:color="auto"/>
        <w:left w:val="none" w:sz="0" w:space="0" w:color="auto"/>
        <w:bottom w:val="none" w:sz="0" w:space="0" w:color="auto"/>
        <w:right w:val="none" w:sz="0" w:space="0" w:color="auto"/>
      </w:divBdr>
    </w:div>
    <w:div w:id="1772046486">
      <w:bodyDiv w:val="1"/>
      <w:marLeft w:val="0"/>
      <w:marRight w:val="0"/>
      <w:marTop w:val="0"/>
      <w:marBottom w:val="0"/>
      <w:divBdr>
        <w:top w:val="none" w:sz="0" w:space="0" w:color="auto"/>
        <w:left w:val="none" w:sz="0" w:space="0" w:color="auto"/>
        <w:bottom w:val="none" w:sz="0" w:space="0" w:color="auto"/>
        <w:right w:val="none" w:sz="0" w:space="0" w:color="auto"/>
      </w:divBdr>
    </w:div>
    <w:div w:id="1832603283">
      <w:bodyDiv w:val="1"/>
      <w:marLeft w:val="0"/>
      <w:marRight w:val="0"/>
      <w:marTop w:val="0"/>
      <w:marBottom w:val="0"/>
      <w:divBdr>
        <w:top w:val="none" w:sz="0" w:space="0" w:color="auto"/>
        <w:left w:val="none" w:sz="0" w:space="0" w:color="auto"/>
        <w:bottom w:val="none" w:sz="0" w:space="0" w:color="auto"/>
        <w:right w:val="none" w:sz="0" w:space="0" w:color="auto"/>
      </w:divBdr>
    </w:div>
    <w:div w:id="1907104142">
      <w:bodyDiv w:val="1"/>
      <w:marLeft w:val="0"/>
      <w:marRight w:val="0"/>
      <w:marTop w:val="0"/>
      <w:marBottom w:val="0"/>
      <w:divBdr>
        <w:top w:val="none" w:sz="0" w:space="0" w:color="auto"/>
        <w:left w:val="none" w:sz="0" w:space="0" w:color="auto"/>
        <w:bottom w:val="none" w:sz="0" w:space="0" w:color="auto"/>
        <w:right w:val="none" w:sz="0" w:space="0" w:color="auto"/>
      </w:divBdr>
    </w:div>
    <w:div w:id="2024937090">
      <w:bodyDiv w:val="1"/>
      <w:marLeft w:val="0"/>
      <w:marRight w:val="0"/>
      <w:marTop w:val="0"/>
      <w:marBottom w:val="0"/>
      <w:divBdr>
        <w:top w:val="none" w:sz="0" w:space="0" w:color="auto"/>
        <w:left w:val="none" w:sz="0" w:space="0" w:color="auto"/>
        <w:bottom w:val="none" w:sz="0" w:space="0" w:color="auto"/>
        <w:right w:val="none" w:sz="0" w:space="0" w:color="auto"/>
      </w:divBdr>
      <w:divsChild>
        <w:div w:id="1722635431">
          <w:marLeft w:val="0"/>
          <w:marRight w:val="0"/>
          <w:marTop w:val="0"/>
          <w:marBottom w:val="0"/>
          <w:divBdr>
            <w:top w:val="none" w:sz="0" w:space="0" w:color="auto"/>
            <w:left w:val="none" w:sz="0" w:space="0" w:color="auto"/>
            <w:bottom w:val="none" w:sz="0" w:space="0" w:color="auto"/>
            <w:right w:val="none" w:sz="0" w:space="0" w:color="auto"/>
          </w:divBdr>
        </w:div>
        <w:div w:id="926232502">
          <w:marLeft w:val="0"/>
          <w:marRight w:val="0"/>
          <w:marTop w:val="0"/>
          <w:marBottom w:val="0"/>
          <w:divBdr>
            <w:top w:val="none" w:sz="0" w:space="0" w:color="auto"/>
            <w:left w:val="none" w:sz="0" w:space="0" w:color="auto"/>
            <w:bottom w:val="none" w:sz="0" w:space="0" w:color="auto"/>
            <w:right w:val="none" w:sz="0" w:space="0" w:color="auto"/>
          </w:divBdr>
          <w:divsChild>
            <w:div w:id="999621460">
              <w:marLeft w:val="0"/>
              <w:marRight w:val="0"/>
              <w:marTop w:val="30"/>
              <w:marBottom w:val="0"/>
              <w:divBdr>
                <w:top w:val="none" w:sz="0" w:space="0" w:color="auto"/>
                <w:left w:val="none" w:sz="0" w:space="0" w:color="auto"/>
                <w:bottom w:val="none" w:sz="0" w:space="0" w:color="auto"/>
                <w:right w:val="none" w:sz="0" w:space="0" w:color="auto"/>
              </w:divBdr>
              <w:divsChild>
                <w:div w:id="8488381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2083522039">
      <w:bodyDiv w:val="1"/>
      <w:marLeft w:val="0"/>
      <w:marRight w:val="0"/>
      <w:marTop w:val="0"/>
      <w:marBottom w:val="0"/>
      <w:divBdr>
        <w:top w:val="none" w:sz="0" w:space="0" w:color="auto"/>
        <w:left w:val="none" w:sz="0" w:space="0" w:color="auto"/>
        <w:bottom w:val="none" w:sz="0" w:space="0" w:color="auto"/>
        <w:right w:val="none" w:sz="0" w:space="0" w:color="auto"/>
      </w:divBdr>
      <w:divsChild>
        <w:div w:id="901136835">
          <w:marLeft w:val="600"/>
          <w:marRight w:val="600"/>
          <w:marTop w:val="280"/>
          <w:marBottom w:val="280"/>
          <w:divBdr>
            <w:top w:val="none" w:sz="0" w:space="0" w:color="auto"/>
            <w:left w:val="none" w:sz="0" w:space="0" w:color="auto"/>
            <w:bottom w:val="none" w:sz="0" w:space="0" w:color="auto"/>
            <w:right w:val="none" w:sz="0" w:space="0" w:color="auto"/>
          </w:divBdr>
          <w:divsChild>
            <w:div w:id="112405128">
              <w:marLeft w:val="0"/>
              <w:marRight w:val="0"/>
              <w:marTop w:val="0"/>
              <w:marBottom w:val="0"/>
              <w:divBdr>
                <w:top w:val="none" w:sz="0" w:space="0" w:color="auto"/>
                <w:left w:val="none" w:sz="0" w:space="0" w:color="auto"/>
                <w:bottom w:val="none" w:sz="0" w:space="0" w:color="auto"/>
                <w:right w:val="none" w:sz="0" w:space="0" w:color="auto"/>
              </w:divBdr>
              <w:divsChild>
                <w:div w:id="1625847132">
                  <w:marLeft w:val="0"/>
                  <w:marRight w:val="0"/>
                  <w:marTop w:val="0"/>
                  <w:marBottom w:val="0"/>
                  <w:divBdr>
                    <w:top w:val="none" w:sz="0" w:space="0" w:color="auto"/>
                    <w:left w:val="none" w:sz="0" w:space="0" w:color="auto"/>
                    <w:bottom w:val="none" w:sz="0" w:space="0" w:color="auto"/>
                    <w:right w:val="none" w:sz="0" w:space="0" w:color="auto"/>
                  </w:divBdr>
                  <w:divsChild>
                    <w:div w:id="1480879938">
                      <w:marLeft w:val="0"/>
                      <w:marRight w:val="0"/>
                      <w:marTop w:val="0"/>
                      <w:marBottom w:val="0"/>
                      <w:divBdr>
                        <w:top w:val="none" w:sz="0" w:space="0" w:color="auto"/>
                        <w:left w:val="none" w:sz="0" w:space="0" w:color="auto"/>
                        <w:bottom w:val="none" w:sz="0" w:space="0" w:color="auto"/>
                        <w:right w:val="none" w:sz="0" w:space="0" w:color="auto"/>
                      </w:divBdr>
                      <w:divsChild>
                        <w:div w:id="1831601381">
                          <w:marLeft w:val="0"/>
                          <w:marRight w:val="0"/>
                          <w:marTop w:val="0"/>
                          <w:marBottom w:val="0"/>
                          <w:divBdr>
                            <w:top w:val="none" w:sz="0" w:space="0" w:color="auto"/>
                            <w:left w:val="none" w:sz="0" w:space="0" w:color="auto"/>
                            <w:bottom w:val="none" w:sz="0" w:space="0" w:color="auto"/>
                            <w:right w:val="none" w:sz="0" w:space="0" w:color="auto"/>
                          </w:divBdr>
                          <w:divsChild>
                            <w:div w:id="1207257240">
                              <w:marLeft w:val="0"/>
                              <w:marRight w:val="0"/>
                              <w:marTop w:val="0"/>
                              <w:marBottom w:val="0"/>
                              <w:divBdr>
                                <w:top w:val="none" w:sz="0" w:space="0" w:color="auto"/>
                                <w:left w:val="none" w:sz="0" w:space="0" w:color="auto"/>
                                <w:bottom w:val="none" w:sz="0" w:space="0" w:color="auto"/>
                                <w:right w:val="none" w:sz="0" w:space="0" w:color="auto"/>
                              </w:divBdr>
                            </w:div>
                            <w:div w:id="479926310">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280"/>
                              <w:marBottom w:val="280"/>
                              <w:divBdr>
                                <w:top w:val="none" w:sz="0" w:space="0" w:color="auto"/>
                                <w:left w:val="none" w:sz="0" w:space="0" w:color="auto"/>
                                <w:bottom w:val="none" w:sz="0" w:space="0" w:color="auto"/>
                                <w:right w:val="none" w:sz="0" w:space="0" w:color="auto"/>
                              </w:divBdr>
                            </w:div>
                            <w:div w:id="6821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793356">
          <w:marLeft w:val="0"/>
          <w:marRight w:val="0"/>
          <w:marTop w:val="0"/>
          <w:marBottom w:val="0"/>
          <w:divBdr>
            <w:top w:val="none" w:sz="0" w:space="0" w:color="auto"/>
            <w:left w:val="none" w:sz="0" w:space="0" w:color="auto"/>
            <w:bottom w:val="none" w:sz="0" w:space="0" w:color="auto"/>
            <w:right w:val="none" w:sz="0" w:space="0" w:color="auto"/>
          </w:divBdr>
        </w:div>
        <w:div w:id="1711103631">
          <w:marLeft w:val="600"/>
          <w:marRight w:val="600"/>
          <w:marTop w:val="280"/>
          <w:marBottom w:val="280"/>
          <w:divBdr>
            <w:top w:val="none" w:sz="0" w:space="0" w:color="auto"/>
            <w:left w:val="none" w:sz="0" w:space="0" w:color="auto"/>
            <w:bottom w:val="none" w:sz="0" w:space="0" w:color="auto"/>
            <w:right w:val="none" w:sz="0" w:space="0" w:color="auto"/>
          </w:divBdr>
          <w:divsChild>
            <w:div w:id="2113935881">
              <w:marLeft w:val="0"/>
              <w:marRight w:val="0"/>
              <w:marTop w:val="0"/>
              <w:marBottom w:val="0"/>
              <w:divBdr>
                <w:top w:val="none" w:sz="0" w:space="0" w:color="auto"/>
                <w:left w:val="none" w:sz="0" w:space="0" w:color="auto"/>
                <w:bottom w:val="none" w:sz="0" w:space="0" w:color="auto"/>
                <w:right w:val="none" w:sz="0" w:space="0" w:color="auto"/>
              </w:divBdr>
              <w:divsChild>
                <w:div w:id="1241981424">
                  <w:marLeft w:val="0"/>
                  <w:marRight w:val="0"/>
                  <w:marTop w:val="0"/>
                  <w:marBottom w:val="0"/>
                  <w:divBdr>
                    <w:top w:val="none" w:sz="0" w:space="0" w:color="auto"/>
                    <w:left w:val="none" w:sz="0" w:space="0" w:color="auto"/>
                    <w:bottom w:val="none" w:sz="0" w:space="0" w:color="auto"/>
                    <w:right w:val="none" w:sz="0" w:space="0" w:color="auto"/>
                  </w:divBdr>
                  <w:divsChild>
                    <w:div w:id="2143382627">
                      <w:marLeft w:val="0"/>
                      <w:marRight w:val="0"/>
                      <w:marTop w:val="0"/>
                      <w:marBottom w:val="0"/>
                      <w:divBdr>
                        <w:top w:val="none" w:sz="0" w:space="0" w:color="auto"/>
                        <w:left w:val="none" w:sz="0" w:space="0" w:color="auto"/>
                        <w:bottom w:val="none" w:sz="0" w:space="0" w:color="auto"/>
                        <w:right w:val="none" w:sz="0" w:space="0" w:color="auto"/>
                      </w:divBdr>
                      <w:divsChild>
                        <w:div w:id="804783558">
                          <w:marLeft w:val="0"/>
                          <w:marRight w:val="0"/>
                          <w:marTop w:val="0"/>
                          <w:marBottom w:val="0"/>
                          <w:divBdr>
                            <w:top w:val="none" w:sz="0" w:space="0" w:color="auto"/>
                            <w:left w:val="none" w:sz="0" w:space="0" w:color="auto"/>
                            <w:bottom w:val="none" w:sz="0" w:space="0" w:color="auto"/>
                            <w:right w:val="none" w:sz="0" w:space="0" w:color="auto"/>
                          </w:divBdr>
                          <w:divsChild>
                            <w:div w:id="6263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741417">
          <w:marLeft w:val="0"/>
          <w:marRight w:val="0"/>
          <w:marTop w:val="0"/>
          <w:marBottom w:val="0"/>
          <w:divBdr>
            <w:top w:val="none" w:sz="0" w:space="0" w:color="auto"/>
            <w:left w:val="none" w:sz="0" w:space="0" w:color="auto"/>
            <w:bottom w:val="none" w:sz="0" w:space="0" w:color="auto"/>
            <w:right w:val="none" w:sz="0" w:space="0" w:color="auto"/>
          </w:divBdr>
        </w:div>
        <w:div w:id="1956328165">
          <w:marLeft w:val="0"/>
          <w:marRight w:val="0"/>
          <w:marTop w:val="0"/>
          <w:marBottom w:val="0"/>
          <w:divBdr>
            <w:top w:val="none" w:sz="0" w:space="0" w:color="auto"/>
            <w:left w:val="none" w:sz="0" w:space="0" w:color="auto"/>
            <w:bottom w:val="none" w:sz="0" w:space="0" w:color="auto"/>
            <w:right w:val="none" w:sz="0" w:space="0" w:color="auto"/>
          </w:divBdr>
        </w:div>
        <w:div w:id="201525098">
          <w:marLeft w:val="0"/>
          <w:marRight w:val="0"/>
          <w:marTop w:val="0"/>
          <w:marBottom w:val="0"/>
          <w:divBdr>
            <w:top w:val="none" w:sz="0" w:space="0" w:color="auto"/>
            <w:left w:val="none" w:sz="0" w:space="0" w:color="auto"/>
            <w:bottom w:val="none" w:sz="0" w:space="0" w:color="auto"/>
            <w:right w:val="none" w:sz="0" w:space="0" w:color="auto"/>
          </w:divBdr>
        </w:div>
      </w:divsChild>
    </w:div>
    <w:div w:id="2093819501">
      <w:bodyDiv w:val="1"/>
      <w:marLeft w:val="0"/>
      <w:marRight w:val="0"/>
      <w:marTop w:val="0"/>
      <w:marBottom w:val="0"/>
      <w:divBdr>
        <w:top w:val="none" w:sz="0" w:space="0" w:color="auto"/>
        <w:left w:val="none" w:sz="0" w:space="0" w:color="auto"/>
        <w:bottom w:val="none" w:sz="0" w:space="0" w:color="auto"/>
        <w:right w:val="none" w:sz="0" w:space="0" w:color="auto"/>
      </w:divBdr>
      <w:divsChild>
        <w:div w:id="1504928328">
          <w:marLeft w:val="0"/>
          <w:marRight w:val="0"/>
          <w:marTop w:val="0"/>
          <w:marBottom w:val="150"/>
          <w:divBdr>
            <w:top w:val="none" w:sz="0" w:space="0" w:color="auto"/>
            <w:left w:val="none" w:sz="0" w:space="0" w:color="auto"/>
            <w:bottom w:val="none" w:sz="0" w:space="0" w:color="auto"/>
            <w:right w:val="none" w:sz="0" w:space="0" w:color="auto"/>
          </w:divBdr>
        </w:div>
        <w:div w:id="702948951">
          <w:marLeft w:val="0"/>
          <w:marRight w:val="0"/>
          <w:marTop w:val="0"/>
          <w:marBottom w:val="0"/>
          <w:divBdr>
            <w:top w:val="none" w:sz="0" w:space="0" w:color="auto"/>
            <w:left w:val="none" w:sz="0" w:space="0" w:color="auto"/>
            <w:bottom w:val="none" w:sz="0" w:space="0" w:color="auto"/>
            <w:right w:val="none" w:sz="0" w:space="0" w:color="auto"/>
          </w:divBdr>
          <w:divsChild>
            <w:div w:id="695693671">
              <w:marLeft w:val="0"/>
              <w:marRight w:val="0"/>
              <w:marTop w:val="0"/>
              <w:marBottom w:val="0"/>
              <w:divBdr>
                <w:top w:val="none" w:sz="0" w:space="0" w:color="auto"/>
                <w:left w:val="none" w:sz="0" w:space="0" w:color="auto"/>
                <w:bottom w:val="none" w:sz="0" w:space="0" w:color="auto"/>
                <w:right w:val="none" w:sz="0" w:space="0" w:color="auto"/>
              </w:divBdr>
              <w:divsChild>
                <w:div w:id="1054890985">
                  <w:marLeft w:val="0"/>
                  <w:marRight w:val="0"/>
                  <w:marTop w:val="0"/>
                  <w:marBottom w:val="0"/>
                  <w:divBdr>
                    <w:top w:val="none" w:sz="0" w:space="0" w:color="auto"/>
                    <w:left w:val="none" w:sz="0" w:space="0" w:color="auto"/>
                    <w:bottom w:val="none" w:sz="0" w:space="0" w:color="auto"/>
                    <w:right w:val="none" w:sz="0" w:space="0" w:color="auto"/>
                  </w:divBdr>
                  <w:divsChild>
                    <w:div w:id="43989448">
                      <w:marLeft w:val="0"/>
                      <w:marRight w:val="0"/>
                      <w:marTop w:val="0"/>
                      <w:marBottom w:val="0"/>
                      <w:divBdr>
                        <w:top w:val="none" w:sz="0" w:space="0" w:color="auto"/>
                        <w:left w:val="none" w:sz="0" w:space="0" w:color="auto"/>
                        <w:bottom w:val="none" w:sz="0" w:space="0" w:color="auto"/>
                        <w:right w:val="none" w:sz="0" w:space="0" w:color="auto"/>
                      </w:divBdr>
                      <w:divsChild>
                        <w:div w:id="380980760">
                          <w:marLeft w:val="0"/>
                          <w:marRight w:val="0"/>
                          <w:marTop w:val="0"/>
                          <w:marBottom w:val="150"/>
                          <w:divBdr>
                            <w:top w:val="none" w:sz="0" w:space="0" w:color="auto"/>
                            <w:left w:val="none" w:sz="0" w:space="0" w:color="auto"/>
                            <w:bottom w:val="none" w:sz="0" w:space="0" w:color="auto"/>
                            <w:right w:val="none" w:sz="0" w:space="0" w:color="auto"/>
                          </w:divBdr>
                        </w:div>
                        <w:div w:id="126709528">
                          <w:marLeft w:val="0"/>
                          <w:marRight w:val="0"/>
                          <w:marTop w:val="0"/>
                          <w:marBottom w:val="150"/>
                          <w:divBdr>
                            <w:top w:val="none" w:sz="0" w:space="0" w:color="auto"/>
                            <w:left w:val="none" w:sz="0" w:space="0" w:color="auto"/>
                            <w:bottom w:val="none" w:sz="0" w:space="0" w:color="auto"/>
                            <w:right w:val="none" w:sz="0" w:space="0" w:color="auto"/>
                          </w:divBdr>
                        </w:div>
                        <w:div w:id="635842646">
                          <w:marLeft w:val="0"/>
                          <w:marRight w:val="0"/>
                          <w:marTop w:val="0"/>
                          <w:marBottom w:val="150"/>
                          <w:divBdr>
                            <w:top w:val="none" w:sz="0" w:space="0" w:color="auto"/>
                            <w:left w:val="none" w:sz="0" w:space="0" w:color="auto"/>
                            <w:bottom w:val="none" w:sz="0" w:space="0" w:color="auto"/>
                            <w:right w:val="none" w:sz="0" w:space="0" w:color="auto"/>
                          </w:divBdr>
                        </w:div>
                        <w:div w:id="1540631382">
                          <w:marLeft w:val="0"/>
                          <w:marRight w:val="0"/>
                          <w:marTop w:val="0"/>
                          <w:marBottom w:val="150"/>
                          <w:divBdr>
                            <w:top w:val="none" w:sz="0" w:space="0" w:color="auto"/>
                            <w:left w:val="none" w:sz="0" w:space="0" w:color="auto"/>
                            <w:bottom w:val="none" w:sz="0" w:space="0" w:color="auto"/>
                            <w:right w:val="none" w:sz="0" w:space="0" w:color="auto"/>
                          </w:divBdr>
                        </w:div>
                        <w:div w:id="366685415">
                          <w:marLeft w:val="0"/>
                          <w:marRight w:val="0"/>
                          <w:marTop w:val="0"/>
                          <w:marBottom w:val="150"/>
                          <w:divBdr>
                            <w:top w:val="none" w:sz="0" w:space="0" w:color="auto"/>
                            <w:left w:val="none" w:sz="0" w:space="0" w:color="auto"/>
                            <w:bottom w:val="none" w:sz="0" w:space="0" w:color="auto"/>
                            <w:right w:val="none" w:sz="0" w:space="0" w:color="auto"/>
                          </w:divBdr>
                        </w:div>
                        <w:div w:id="486480432">
                          <w:marLeft w:val="0"/>
                          <w:marRight w:val="0"/>
                          <w:marTop w:val="0"/>
                          <w:marBottom w:val="150"/>
                          <w:divBdr>
                            <w:top w:val="none" w:sz="0" w:space="0" w:color="auto"/>
                            <w:left w:val="none" w:sz="0" w:space="0" w:color="auto"/>
                            <w:bottom w:val="none" w:sz="0" w:space="0" w:color="auto"/>
                            <w:right w:val="none" w:sz="0" w:space="0" w:color="auto"/>
                          </w:divBdr>
                        </w:div>
                        <w:div w:id="655108026">
                          <w:marLeft w:val="0"/>
                          <w:marRight w:val="0"/>
                          <w:marTop w:val="0"/>
                          <w:marBottom w:val="150"/>
                          <w:divBdr>
                            <w:top w:val="none" w:sz="0" w:space="0" w:color="auto"/>
                            <w:left w:val="none" w:sz="0" w:space="0" w:color="auto"/>
                            <w:bottom w:val="none" w:sz="0" w:space="0" w:color="auto"/>
                            <w:right w:val="none" w:sz="0" w:space="0" w:color="auto"/>
                          </w:divBdr>
                        </w:div>
                        <w:div w:id="455297160">
                          <w:marLeft w:val="0"/>
                          <w:marRight w:val="0"/>
                          <w:marTop w:val="0"/>
                          <w:marBottom w:val="150"/>
                          <w:divBdr>
                            <w:top w:val="none" w:sz="0" w:space="0" w:color="auto"/>
                            <w:left w:val="none" w:sz="0" w:space="0" w:color="auto"/>
                            <w:bottom w:val="none" w:sz="0" w:space="0" w:color="auto"/>
                            <w:right w:val="none" w:sz="0" w:space="0" w:color="auto"/>
                          </w:divBdr>
                        </w:div>
                        <w:div w:id="534536333">
                          <w:marLeft w:val="0"/>
                          <w:marRight w:val="0"/>
                          <w:marTop w:val="0"/>
                          <w:marBottom w:val="150"/>
                          <w:divBdr>
                            <w:top w:val="none" w:sz="0" w:space="0" w:color="auto"/>
                            <w:left w:val="none" w:sz="0" w:space="0" w:color="auto"/>
                            <w:bottom w:val="none" w:sz="0" w:space="0" w:color="auto"/>
                            <w:right w:val="none" w:sz="0" w:space="0" w:color="auto"/>
                          </w:divBdr>
                        </w:div>
                        <w:div w:id="801535583">
                          <w:marLeft w:val="0"/>
                          <w:marRight w:val="0"/>
                          <w:marTop w:val="0"/>
                          <w:marBottom w:val="150"/>
                          <w:divBdr>
                            <w:top w:val="none" w:sz="0" w:space="0" w:color="auto"/>
                            <w:left w:val="none" w:sz="0" w:space="0" w:color="auto"/>
                            <w:bottom w:val="none" w:sz="0" w:space="0" w:color="auto"/>
                            <w:right w:val="none" w:sz="0" w:space="0" w:color="auto"/>
                          </w:divBdr>
                        </w:div>
                        <w:div w:id="1408191225">
                          <w:marLeft w:val="0"/>
                          <w:marRight w:val="0"/>
                          <w:marTop w:val="0"/>
                          <w:marBottom w:val="150"/>
                          <w:divBdr>
                            <w:top w:val="none" w:sz="0" w:space="0" w:color="auto"/>
                            <w:left w:val="none" w:sz="0" w:space="0" w:color="auto"/>
                            <w:bottom w:val="none" w:sz="0" w:space="0" w:color="auto"/>
                            <w:right w:val="none" w:sz="0" w:space="0" w:color="auto"/>
                          </w:divBdr>
                        </w:div>
                        <w:div w:id="1204058401">
                          <w:marLeft w:val="0"/>
                          <w:marRight w:val="0"/>
                          <w:marTop w:val="0"/>
                          <w:marBottom w:val="150"/>
                          <w:divBdr>
                            <w:top w:val="none" w:sz="0" w:space="0" w:color="auto"/>
                            <w:left w:val="none" w:sz="0" w:space="0" w:color="auto"/>
                            <w:bottom w:val="none" w:sz="0" w:space="0" w:color="auto"/>
                            <w:right w:val="none" w:sz="0" w:space="0" w:color="auto"/>
                          </w:divBdr>
                        </w:div>
                        <w:div w:id="4313185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99328408">
      <w:bodyDiv w:val="1"/>
      <w:marLeft w:val="0"/>
      <w:marRight w:val="0"/>
      <w:marTop w:val="0"/>
      <w:marBottom w:val="0"/>
      <w:divBdr>
        <w:top w:val="none" w:sz="0" w:space="0" w:color="auto"/>
        <w:left w:val="none" w:sz="0" w:space="0" w:color="auto"/>
        <w:bottom w:val="none" w:sz="0" w:space="0" w:color="auto"/>
        <w:right w:val="none" w:sz="0" w:space="0" w:color="auto"/>
      </w:divBdr>
    </w:div>
    <w:div w:id="2127190347">
      <w:bodyDiv w:val="1"/>
      <w:marLeft w:val="0"/>
      <w:marRight w:val="0"/>
      <w:marTop w:val="0"/>
      <w:marBottom w:val="0"/>
      <w:divBdr>
        <w:top w:val="none" w:sz="0" w:space="0" w:color="auto"/>
        <w:left w:val="none" w:sz="0" w:space="0" w:color="auto"/>
        <w:bottom w:val="none" w:sz="0" w:space="0" w:color="auto"/>
        <w:right w:val="none" w:sz="0" w:space="0" w:color="auto"/>
      </w:divBdr>
    </w:div>
    <w:div w:id="214225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uspec.gov.co/" TargetMode="External"/><Relationship Id="rId39" Type="http://schemas.openxmlformats.org/officeDocument/2006/relationships/image" Target="media/image5.emf"/><Relationship Id="rId21" Type="http://schemas.openxmlformats.org/officeDocument/2006/relationships/chart" Target="charts/chart10.xml"/><Relationship Id="rId34" Type="http://schemas.openxmlformats.org/officeDocument/2006/relationships/chart" Target="charts/chart16.xml"/><Relationship Id="rId42" Type="http://schemas.openxmlformats.org/officeDocument/2006/relationships/image" Target="media/image8.emf"/><Relationship Id="rId47" Type="http://schemas.openxmlformats.org/officeDocument/2006/relationships/image" Target="media/image13.emf"/><Relationship Id="rId50" Type="http://schemas.openxmlformats.org/officeDocument/2006/relationships/image" Target="media/image15.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15.xml"/><Relationship Id="rId38" Type="http://schemas.openxmlformats.org/officeDocument/2006/relationships/image" Target="media/image4.emf"/><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s://twitter.com/USPEC_Colombia" TargetMode="External"/><Relationship Id="rId41" Type="http://schemas.openxmlformats.org/officeDocument/2006/relationships/image" Target="media/image7.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spec.gov.co/2012-12-03-18-13-01/sistema-de-calidad.html?id=767:pro_ges_admin-3%20;catid=152:mapa_procesos" TargetMode="External"/><Relationship Id="rId24" Type="http://schemas.openxmlformats.org/officeDocument/2006/relationships/chart" Target="charts/chart13.xml"/><Relationship Id="rId32" Type="http://schemas.openxmlformats.org/officeDocument/2006/relationships/hyperlink" Target="http://www.uspec.gov.co/component/content/article/226-transparencia/648-transparencia-y-acceso-a-la-informaci%C3%B3n-p%C3%BAblica.html" TargetMode="External"/><Relationship Id="rId37" Type="http://schemas.openxmlformats.org/officeDocument/2006/relationships/chart" Target="charts/chart18.xml"/><Relationship Id="rId40" Type="http://schemas.openxmlformats.org/officeDocument/2006/relationships/image" Target="media/image6.emf"/><Relationship Id="rId45" Type="http://schemas.openxmlformats.org/officeDocument/2006/relationships/image" Target="media/image11.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mailto:aciudadano@uspec.gov.co" TargetMode="External"/><Relationship Id="rId36" Type="http://schemas.openxmlformats.org/officeDocument/2006/relationships/chart" Target="charts/chart17.xml"/><Relationship Id="rId49" Type="http://schemas.openxmlformats.org/officeDocument/2006/relationships/image" Target="media/image14.gi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hyperlink" Target="http://www.uspec.gov.co/servicios-al-ciudadano/informes.html" TargetMode="External"/><Relationship Id="rId44" Type="http://schemas.openxmlformats.org/officeDocument/2006/relationships/image" Target="media/image10.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pqrd.uspec.gov.co/" TargetMode="External"/><Relationship Id="rId30" Type="http://schemas.openxmlformats.org/officeDocument/2006/relationships/hyperlink" Target="mailto:aciudadano@uspec.gov.co" TargetMode="External"/><Relationship Id="rId35" Type="http://schemas.openxmlformats.org/officeDocument/2006/relationships/image" Target="media/image3.png"/><Relationship Id="rId43" Type="http://schemas.openxmlformats.org/officeDocument/2006/relationships/image" Target="media/image9.emf"/><Relationship Id="rId48" Type="http://schemas.openxmlformats.org/officeDocument/2006/relationships/hyperlink" Target="https://www.uspec.gov.co/component/seoglossary/glossary/1/246/establecimientos-de-reclusi%C3%B3n.html?Itemid=816"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uspec.gov.co" TargetMode="External"/><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hyperlink" Target="http://www.uspec.gov.co"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2" Type="http://schemas.openxmlformats.org/officeDocument/2006/relationships/oleObject" Target="file:///G:\S\INFORMES%20DE%20GESTI&#211;N\Informe%20Gesti&#243;n%202016\Gesti&#243;n%202016\Gr&#225;ficas%20y%20Datos\GR&#193;FICAS%20FORMATOS.xlsx" TargetMode="External"/><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2" Type="http://schemas.openxmlformats.org/officeDocument/2006/relationships/oleObject" Target="file:///G:\S\INFORMES%20DE%20GESTI&#211;N\Informe%20Gesti&#243;n%202016\Gesti&#243;n%202016\Gr&#225;ficas%20y%20Datos\GR&#193;FICAS%20FORMATOS.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CAPACITACIONES</a:t>
            </a:r>
            <a:r>
              <a:rPr lang="en-US" sz="1600" baseline="0"/>
              <a:t> </a:t>
            </a:r>
            <a:r>
              <a:rPr lang="en-US" sz="1600"/>
              <a:t>2013</a:t>
            </a:r>
          </a:p>
        </c:rich>
      </c:tx>
      <c:overlay val="0"/>
    </c:title>
    <c:autoTitleDeleted val="0"/>
    <c:plotArea>
      <c:layout/>
      <c:barChart>
        <c:barDir val="col"/>
        <c:grouping val="stacked"/>
        <c:varyColors val="0"/>
        <c:ser>
          <c:idx val="0"/>
          <c:order val="0"/>
          <c:tx>
            <c:strRef>
              <c:f>'[graficas 2012 - 2016 talento humano.xlsx]Hoja1'!$B$2</c:f>
              <c:strCache>
                <c:ptCount val="1"/>
                <c:pt idx="0">
                  <c:v>No. de Funcionarios</c:v>
                </c:pt>
              </c:strCache>
            </c:strRef>
          </c:tx>
          <c:invertIfNegative val="0"/>
          <c:dLbls>
            <c:dLbl>
              <c:idx val="0"/>
              <c:layout>
                <c:manualLayout>
                  <c:x val="0"/>
                  <c:y val="-0.1099656357388316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0160366552119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9.16380297823596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7869415807560141"/>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724792408066431E-3"/>
                  <c:y val="-8.70561282932416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8.24742268041236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7.78923253150057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16036655211912954"/>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1786941580756014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2012 - 2016 talento humano.xlsx]Hoja1'!$A$3:$A$11</c:f>
              <c:strCache>
                <c:ptCount val="9"/>
                <c:pt idx="0">
                  <c:v>Actualización tributaria.</c:v>
                </c:pt>
                <c:pt idx="1">
                  <c:v>Contratación estatal</c:v>
                </c:pt>
                <c:pt idx="2">
                  <c:v>Formulación, preparación y evaluación de proyectos</c:v>
                </c:pt>
                <c:pt idx="3">
                  <c:v>Derecho procesal administrativo y contencioso administrativo</c:v>
                </c:pt>
                <c:pt idx="4">
                  <c:v>Derecho administrativo laboral</c:v>
                </c:pt>
                <c:pt idx="5">
                  <c:v> Implementación estatuto anticorrupción</c:v>
                </c:pt>
                <c:pt idx="6">
                  <c:v>Ley 734 código único disciplinario</c:v>
                </c:pt>
                <c:pt idx="7">
                  <c:v>Gerencia estratégica de comunicación organizacional</c:v>
                </c:pt>
                <c:pt idx="8">
                  <c:v>Relaciones humanas y trabajo en equipo</c:v>
                </c:pt>
              </c:strCache>
            </c:strRef>
          </c:cat>
          <c:val>
            <c:numRef>
              <c:f>'[graficas 2012 - 2016 talento humano.xlsx]Hoja1'!$B$3:$B$11</c:f>
              <c:numCache>
                <c:formatCode>General</c:formatCode>
                <c:ptCount val="9"/>
                <c:pt idx="0">
                  <c:v>20</c:v>
                </c:pt>
                <c:pt idx="1">
                  <c:v>50</c:v>
                </c:pt>
                <c:pt idx="2">
                  <c:v>10</c:v>
                </c:pt>
                <c:pt idx="3">
                  <c:v>40</c:v>
                </c:pt>
                <c:pt idx="4">
                  <c:v>12</c:v>
                </c:pt>
                <c:pt idx="5">
                  <c:v>12</c:v>
                </c:pt>
                <c:pt idx="6">
                  <c:v>10</c:v>
                </c:pt>
                <c:pt idx="7">
                  <c:v>40</c:v>
                </c:pt>
                <c:pt idx="8">
                  <c:v>40</c:v>
                </c:pt>
              </c:numCache>
            </c:numRef>
          </c:val>
        </c:ser>
        <c:dLbls>
          <c:showLegendKey val="0"/>
          <c:showVal val="1"/>
          <c:showCatName val="0"/>
          <c:showSerName val="0"/>
          <c:showPercent val="0"/>
          <c:showBubbleSize val="0"/>
        </c:dLbls>
        <c:gapWidth val="95"/>
        <c:overlap val="100"/>
        <c:axId val="130917888"/>
        <c:axId val="242964736"/>
      </c:barChart>
      <c:catAx>
        <c:axId val="130917888"/>
        <c:scaling>
          <c:orientation val="minMax"/>
        </c:scaling>
        <c:delete val="0"/>
        <c:axPos val="b"/>
        <c:numFmt formatCode="General" sourceLinked="0"/>
        <c:majorTickMark val="none"/>
        <c:minorTickMark val="none"/>
        <c:tickLblPos val="nextTo"/>
        <c:txPr>
          <a:bodyPr/>
          <a:lstStyle/>
          <a:p>
            <a:pPr>
              <a:defRPr sz="800" baseline="0"/>
            </a:pPr>
            <a:endParaRPr lang="es-CO"/>
          </a:p>
        </c:txPr>
        <c:crossAx val="242964736"/>
        <c:crosses val="autoZero"/>
        <c:auto val="1"/>
        <c:lblAlgn val="ctr"/>
        <c:lblOffset val="100"/>
        <c:noMultiLvlLbl val="0"/>
      </c:catAx>
      <c:valAx>
        <c:axId val="242964736"/>
        <c:scaling>
          <c:orientation val="minMax"/>
        </c:scaling>
        <c:delete val="1"/>
        <c:axPos val="l"/>
        <c:numFmt formatCode="General" sourceLinked="1"/>
        <c:majorTickMark val="out"/>
        <c:minorTickMark val="none"/>
        <c:tickLblPos val="nextTo"/>
        <c:crossAx val="13091788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 sz="1050">
                <a:solidFill>
                  <a:schemeClr val="tx1"/>
                </a:solidFill>
                <a:latin typeface="Arial Narrow" panose="020B0606020202030204" pitchFamily="34" charset="0"/>
              </a:rPr>
              <a:t>SEGURIDAD Y SALUD EN EL TRABAJO - MEDICINA PREVENTIVA</a:t>
            </a:r>
          </a:p>
        </c:rich>
      </c:tx>
      <c:overlay val="0"/>
      <c:spPr>
        <a:noFill/>
        <a:ln>
          <a:noFill/>
        </a:ln>
        <a:effectLst/>
      </c:spPr>
    </c:title>
    <c:autoTitleDeleted val="0"/>
    <c:plotArea>
      <c:layout>
        <c:manualLayout>
          <c:layoutTarget val="inner"/>
          <c:xMode val="edge"/>
          <c:yMode val="edge"/>
          <c:x val="0.10853282601419789"/>
          <c:y val="0.15474894131881428"/>
          <c:w val="0.86462153640190953"/>
          <c:h val="0.34718683757996677"/>
        </c:manualLayout>
      </c:layout>
      <c:barChart>
        <c:barDir val="col"/>
        <c:grouping val="clustered"/>
        <c:varyColors val="0"/>
        <c:ser>
          <c:idx val="0"/>
          <c:order val="0"/>
          <c:tx>
            <c:strRef>
              <c:f>'[grafico 1.xlsx]Hoja2'!$A$3</c:f>
              <c:strCache>
                <c:ptCount val="1"/>
                <c:pt idx="0">
                  <c:v>Accidentes de trabajo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1.xlsx]Hoja2'!$B$3</c:f>
              <c:numCache>
                <c:formatCode>General</c:formatCode>
                <c:ptCount val="1"/>
                <c:pt idx="0">
                  <c:v>17</c:v>
                </c:pt>
              </c:numCache>
            </c:numRef>
          </c:val>
        </c:ser>
        <c:ser>
          <c:idx val="1"/>
          <c:order val="1"/>
          <c:tx>
            <c:strRef>
              <c:f>'[grafico 1.xlsx]Hoja2'!$A$4</c:f>
              <c:strCache>
                <c:ptCount val="1"/>
                <c:pt idx="0">
                  <c:v>Mesa laboral ARL para seguimiento a los accidentes de trabajo  </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1.xlsx]Hoja2'!$B$4</c:f>
              <c:numCache>
                <c:formatCode>General</c:formatCode>
                <c:ptCount val="1"/>
                <c:pt idx="0">
                  <c:v>5</c:v>
                </c:pt>
              </c:numCache>
            </c:numRef>
          </c:val>
        </c:ser>
        <c:ser>
          <c:idx val="2"/>
          <c:order val="2"/>
          <c:tx>
            <c:strRef>
              <c:f>'[grafico 1.xlsx]Hoja2'!$A$5</c:f>
              <c:strCache>
                <c:ptCount val="1"/>
                <c:pt idx="0">
                  <c:v>Evaluación de puestos de trabajo</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1.xlsx]Hoja2'!$B$5</c:f>
              <c:numCache>
                <c:formatCode>General</c:formatCode>
                <c:ptCount val="1"/>
                <c:pt idx="0">
                  <c:v>8</c:v>
                </c:pt>
              </c:numCache>
            </c:numRef>
          </c:val>
        </c:ser>
        <c:ser>
          <c:idx val="3"/>
          <c:order val="3"/>
          <c:tx>
            <c:strRef>
              <c:f>'[grafico 1.xlsx]Hoja2'!$A$6</c:f>
              <c:strCache>
                <c:ptCount val="1"/>
                <c:pt idx="0">
                  <c:v>Exámenes médicos ocupacionales de ingreso y egreso</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1.xlsx]Hoja2'!$B$6</c:f>
              <c:numCache>
                <c:formatCode>General</c:formatCode>
                <c:ptCount val="1"/>
                <c:pt idx="0">
                  <c:v>52</c:v>
                </c:pt>
              </c:numCache>
            </c:numRef>
          </c:val>
        </c:ser>
        <c:ser>
          <c:idx val="4"/>
          <c:order val="4"/>
          <c:tx>
            <c:strRef>
              <c:f>'[grafico 1.xlsx]Hoja2'!$A$7</c:f>
              <c:strCache>
                <c:ptCount val="1"/>
                <c:pt idx="0">
                  <c:v>Hábitos de vida saludable</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1.xlsx]Hoja2'!$B$7</c:f>
              <c:numCache>
                <c:formatCode>General</c:formatCode>
                <c:ptCount val="1"/>
                <c:pt idx="0">
                  <c:v>204</c:v>
                </c:pt>
              </c:numCache>
            </c:numRef>
          </c:val>
        </c:ser>
        <c:ser>
          <c:idx val="5"/>
          <c:order val="5"/>
          <c:tx>
            <c:strRef>
              <c:f>'[grafico 1.xlsx]Hoja2'!$A$8</c:f>
              <c:strCache>
                <c:ptCount val="1"/>
                <c:pt idx="0">
                  <c:v>Implementación programa de riesgo cardiovascular y osteomuscular (funcionarios con recomendaciones médicas)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1.xlsx]Hoja2'!$B$8</c:f>
              <c:numCache>
                <c:formatCode>General</c:formatCode>
                <c:ptCount val="1"/>
                <c:pt idx="0">
                  <c:v>325</c:v>
                </c:pt>
              </c:numCache>
            </c:numRef>
          </c:val>
        </c:ser>
        <c:ser>
          <c:idx val="6"/>
          <c:order val="6"/>
          <c:tx>
            <c:strRef>
              <c:f>'[grafico 1.xlsx]Hoja2'!$A$9</c:f>
              <c:strCache>
                <c:ptCount val="1"/>
                <c:pt idx="0">
                  <c:v>Capacitación enfermedades cardiovasculares, alimentación sana</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1.xlsx]Hoja2'!$B$9</c:f>
              <c:numCache>
                <c:formatCode>General</c:formatCode>
                <c:ptCount val="1"/>
                <c:pt idx="0">
                  <c:v>111</c:v>
                </c:pt>
              </c:numCache>
            </c:numRef>
          </c:val>
        </c:ser>
        <c:ser>
          <c:idx val="7"/>
          <c:order val="7"/>
          <c:tx>
            <c:strRef>
              <c:f>'[grafico 1.xlsx]Hoja2'!$A$10</c:f>
              <c:strCache>
                <c:ptCount val="1"/>
                <c:pt idx="0">
                  <c:v>Pausas activas</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1.xlsx]Hoja2'!$B$10</c:f>
              <c:numCache>
                <c:formatCode>General</c:formatCode>
                <c:ptCount val="1"/>
                <c:pt idx="0">
                  <c:v>286</c:v>
                </c:pt>
              </c:numCache>
            </c:numRef>
          </c:val>
        </c:ser>
        <c:ser>
          <c:idx val="8"/>
          <c:order val="8"/>
          <c:tx>
            <c:strRef>
              <c:f>'[grafico 1.xlsx]Hoja2'!$A$11</c:f>
              <c:strCache>
                <c:ptCount val="1"/>
                <c:pt idx="0">
                  <c:v>Rumbaterapia</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1.xlsx]Hoja2'!$B$11</c:f>
              <c:numCache>
                <c:formatCode>General</c:formatCode>
                <c:ptCount val="1"/>
                <c:pt idx="0">
                  <c:v>30</c:v>
                </c:pt>
              </c:numCache>
            </c:numRef>
          </c:val>
        </c:ser>
        <c:ser>
          <c:idx val="9"/>
          <c:order val="9"/>
          <c:tx>
            <c:strRef>
              <c:f>'[grafico 1.xlsx]Hoja2'!$A$12</c:f>
              <c:strCache>
                <c:ptCount val="1"/>
                <c:pt idx="0">
                  <c:v>Tips sobre tabaquismo, alimentación sana, higiene postural, stress y gripe</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1.xlsx]Hoja2'!$B$12</c:f>
              <c:numCache>
                <c:formatCode>General</c:formatCode>
                <c:ptCount val="1"/>
                <c:pt idx="0">
                  <c:v>350</c:v>
                </c:pt>
              </c:numCache>
            </c:numRef>
          </c:val>
        </c:ser>
        <c:ser>
          <c:idx val="10"/>
          <c:order val="10"/>
          <c:tx>
            <c:strRef>
              <c:f>'[grafico 1.xlsx]Hoja2'!$A$13</c:f>
              <c:strCache>
                <c:ptCount val="1"/>
                <c:pt idx="0">
                  <c:v>Obra de teatro tabaquismo y alcoholismo, orden y aseo y sentido de pertenencia y empoderamiento</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1.xlsx]Hoja2'!$B$13</c:f>
              <c:numCache>
                <c:formatCode>General</c:formatCode>
                <c:ptCount val="1"/>
                <c:pt idx="0">
                  <c:v>280</c:v>
                </c:pt>
              </c:numCache>
            </c:numRef>
          </c:val>
        </c:ser>
        <c:ser>
          <c:idx val="11"/>
          <c:order val="11"/>
          <c:tx>
            <c:strRef>
              <c:f>'[grafico 1.xlsx]Hoja2'!$A$14</c:f>
              <c:strCache>
                <c:ptCount val="1"/>
                <c:pt idx="0">
                  <c:v>Encuesta de riesgo psicosocial</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1.xlsx]Hoja2'!$B$14</c:f>
              <c:numCache>
                <c:formatCode>General</c:formatCode>
                <c:ptCount val="1"/>
                <c:pt idx="0">
                  <c:v>181</c:v>
                </c:pt>
              </c:numCache>
            </c:numRef>
          </c:val>
        </c:ser>
        <c:ser>
          <c:idx val="12"/>
          <c:order val="12"/>
          <c:tx>
            <c:strRef>
              <c:f>'[grafico 1.xlsx]Hoja2'!$A$15</c:f>
              <c:strCache>
                <c:ptCount val="1"/>
                <c:pt idx="0">
                  <c:v>Actividad experiencial de trabajo en equipo y comunicación asertiva</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'[grafico 1.xlsx]Hoja2'!$B$15</c:f>
              <c:numCache>
                <c:formatCode>General</c:formatCode>
                <c:ptCount val="1"/>
                <c:pt idx="0">
                  <c:v>110</c:v>
                </c:pt>
              </c:numCache>
            </c:numRef>
          </c:val>
        </c:ser>
        <c:dLbls>
          <c:dLblPos val="outEnd"/>
          <c:showLegendKey val="0"/>
          <c:showVal val="1"/>
          <c:showCatName val="0"/>
          <c:showSerName val="0"/>
          <c:showPercent val="0"/>
          <c:showBubbleSize val="0"/>
        </c:dLbls>
        <c:gapWidth val="164"/>
        <c:overlap val="-22"/>
        <c:axId val="243037312"/>
        <c:axId val="243038848"/>
      </c:barChart>
      <c:catAx>
        <c:axId val="243037312"/>
        <c:scaling>
          <c:orientation val="minMax"/>
        </c:scaling>
        <c:delete val="1"/>
        <c:axPos val="b"/>
        <c:numFmt formatCode="General" sourceLinked="1"/>
        <c:majorTickMark val="none"/>
        <c:minorTickMark val="none"/>
        <c:tickLblPos val="nextTo"/>
        <c:crossAx val="243038848"/>
        <c:crosses val="autoZero"/>
        <c:auto val="1"/>
        <c:lblAlgn val="ctr"/>
        <c:lblOffset val="100"/>
        <c:noMultiLvlLbl val="0"/>
      </c:catAx>
      <c:valAx>
        <c:axId val="2430388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100">
                    <a:latin typeface="Arial Narrow" panose="020B0606020202030204" pitchFamily="34" charset="0"/>
                  </a:rPr>
                  <a:t>No. de Funcionarios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037312"/>
        <c:crosses val="autoZero"/>
        <c:crossBetween val="between"/>
      </c:valAx>
      <c:spPr>
        <a:noFill/>
        <a:ln>
          <a:noFill/>
        </a:ln>
        <a:effectLst/>
      </c:spPr>
    </c:plotArea>
    <c:legend>
      <c:legendPos val="b"/>
      <c:layout>
        <c:manualLayout>
          <c:xMode val="edge"/>
          <c:yMode val="edge"/>
          <c:x val="1.2685429003266925E-2"/>
          <c:y val="0.54260088178632848"/>
          <c:w val="0.96161745406824151"/>
          <c:h val="0.44322763708590479"/>
        </c:manualLayout>
      </c:layout>
      <c:overlay val="0"/>
      <c:spPr>
        <a:noFill/>
        <a:ln>
          <a:noFill/>
        </a:ln>
        <a:effectLst/>
      </c:spPr>
      <c:txPr>
        <a:bodyPr rot="0" spcFirstLastPara="1" vertOverflow="ellipsis" vert="horz" wrap="square" anchor="t" anchorCtr="0"/>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SISTEMA DE GESTIÓN DE SEGURIDAD Y SALUD EN EL TRABAJO 2016</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humano.xlsx]Hoja1'!$A$249:$A$266</c:f>
              <c:strCache>
                <c:ptCount val="18"/>
                <c:pt idx="0">
                  <c:v>Pausas activas grupales </c:v>
                </c:pt>
                <c:pt idx="1">
                  <c:v>Pausas Activas Individuales    </c:v>
                </c:pt>
                <c:pt idx="2">
                  <c:v>Implementación Programa de Ausentismos</c:v>
                </c:pt>
                <c:pt idx="3">
                  <c:v>Toma de tensión arterial</c:v>
                </c:pt>
                <c:pt idx="4">
                  <c:v>Tips informativos y preventivos</c:v>
                </c:pt>
                <c:pt idx="5">
                  <c:v>Rumbaterapia</c:v>
                </c:pt>
                <c:pt idx="6">
                  <c:v>Jornada de relajación </c:v>
                </c:pt>
                <c:pt idx="7">
                  <c:v>Tamizaje </c:v>
                </c:pt>
                <c:pt idx="8">
                  <c:v>Actividad pausas activas y tips preventivos  de tabaquismo y alcoholismo</c:v>
                </c:pt>
                <c:pt idx="9">
                  <c:v>Riesgo Psicosocial-charla grupal </c:v>
                </c:pt>
                <c:pt idx="10">
                  <c:v>Riesgo psicosocial individual</c:v>
                </c:pt>
                <c:pt idx="11">
                  <c:v>3 Talleres Teórico-prácticos de capacitación a la brigada</c:v>
                </c:pt>
                <c:pt idx="12">
                  <c:v>Actualización de los documentos del Sistema de Gestión y seguridad en el trabajo</c:v>
                </c:pt>
                <c:pt idx="13">
                  <c:v>Diseño e implementación del Sistema de Gestión en Seguridad y Salud en el Trabajo</c:v>
                </c:pt>
                <c:pt idx="14">
                  <c:v>Capacitación al COPASST</c:v>
                </c:pt>
                <c:pt idx="15">
                  <c:v>Seguimiento a los accidentes de trabajo</c:v>
                </c:pt>
                <c:pt idx="16">
                  <c:v>Reunión para establecer el programa de orden y aseo</c:v>
                </c:pt>
                <c:pt idx="17">
                  <c:v>Accidente de trabajo </c:v>
                </c:pt>
              </c:strCache>
            </c:strRef>
          </c:cat>
          <c:val>
            <c:numRef>
              <c:f>'[graficas 2012 - 2016 talento humano.xlsx]Hoja1'!$B$249:$B$266</c:f>
              <c:numCache>
                <c:formatCode>General</c:formatCode>
                <c:ptCount val="18"/>
                <c:pt idx="0">
                  <c:v>233</c:v>
                </c:pt>
                <c:pt idx="1">
                  <c:v>7</c:v>
                </c:pt>
                <c:pt idx="2">
                  <c:v>8</c:v>
                </c:pt>
                <c:pt idx="3">
                  <c:v>36</c:v>
                </c:pt>
                <c:pt idx="4">
                  <c:v>353</c:v>
                </c:pt>
                <c:pt idx="5">
                  <c:v>60</c:v>
                </c:pt>
                <c:pt idx="6">
                  <c:v>50</c:v>
                </c:pt>
                <c:pt idx="7">
                  <c:v>37</c:v>
                </c:pt>
                <c:pt idx="8">
                  <c:v>80</c:v>
                </c:pt>
                <c:pt idx="9">
                  <c:v>36</c:v>
                </c:pt>
                <c:pt idx="10">
                  <c:v>5</c:v>
                </c:pt>
                <c:pt idx="11">
                  <c:v>16</c:v>
                </c:pt>
                <c:pt idx="12">
                  <c:v>10</c:v>
                </c:pt>
                <c:pt idx="13">
                  <c:v>9</c:v>
                </c:pt>
                <c:pt idx="14">
                  <c:v>17</c:v>
                </c:pt>
                <c:pt idx="15">
                  <c:v>3</c:v>
                </c:pt>
                <c:pt idx="16">
                  <c:v>5</c:v>
                </c:pt>
                <c:pt idx="17">
                  <c:v>5</c:v>
                </c:pt>
              </c:numCache>
            </c:numRef>
          </c:val>
        </c:ser>
        <c:dLbls>
          <c:showLegendKey val="0"/>
          <c:showVal val="1"/>
          <c:showCatName val="0"/>
          <c:showSerName val="0"/>
          <c:showPercent val="0"/>
          <c:showBubbleSize val="0"/>
        </c:dLbls>
        <c:gapWidth val="150"/>
        <c:overlap val="-25"/>
        <c:axId val="239534464"/>
        <c:axId val="243063424"/>
      </c:barChart>
      <c:catAx>
        <c:axId val="239534464"/>
        <c:scaling>
          <c:orientation val="minMax"/>
        </c:scaling>
        <c:delete val="0"/>
        <c:axPos val="b"/>
        <c:numFmt formatCode="General" sourceLinked="0"/>
        <c:majorTickMark val="none"/>
        <c:minorTickMark val="none"/>
        <c:tickLblPos val="nextTo"/>
        <c:crossAx val="243063424"/>
        <c:crosses val="autoZero"/>
        <c:auto val="1"/>
        <c:lblAlgn val="ctr"/>
        <c:lblOffset val="100"/>
        <c:noMultiLvlLbl val="0"/>
      </c:catAx>
      <c:valAx>
        <c:axId val="243063424"/>
        <c:scaling>
          <c:orientation val="minMax"/>
        </c:scaling>
        <c:delete val="1"/>
        <c:axPos val="l"/>
        <c:numFmt formatCode="General" sourceLinked="1"/>
        <c:majorTickMark val="out"/>
        <c:minorTickMark val="none"/>
        <c:tickLblPos val="nextTo"/>
        <c:crossAx val="23953446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ACTIVIDADES DE BIENESTAR 2013</a:t>
            </a:r>
          </a:p>
        </c:rich>
      </c:tx>
      <c:overlay val="0"/>
    </c:title>
    <c:autoTitleDeleted val="0"/>
    <c:plotArea>
      <c:layout/>
      <c:barChart>
        <c:barDir val="col"/>
        <c:grouping val="clustered"/>
        <c:varyColors val="0"/>
        <c:ser>
          <c:idx val="0"/>
          <c:order val="0"/>
          <c:tx>
            <c:strRef>
              <c:f>'[graficas 2012 - 2016 talento humano.xlsx]Hoja1'!$B$17</c:f>
              <c:strCache>
                <c:ptCount val="1"/>
                <c:pt idx="0">
                  <c:v>No. de Participantes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humano.xlsx]Hoja1'!$A$18:$A$24</c:f>
              <c:strCache>
                <c:ptCount val="7"/>
                <c:pt idx="0">
                  <c:v>Vacaciones Recreativas</c:v>
                </c:pt>
                <c:pt idx="1">
                  <c:v>Día de la Familia</c:v>
                </c:pt>
                <c:pt idx="2">
                  <c:v>Día de los Niños</c:v>
                </c:pt>
                <c:pt idx="3">
                  <c:v>Conferencia Equidad para la Mujer</c:v>
                </c:pt>
                <c:pt idx="4">
                  <c:v>Evento prepensionados</c:v>
                </c:pt>
                <c:pt idx="5">
                  <c:v>Eventos Deportivos</c:v>
                </c:pt>
                <c:pt idx="6">
                  <c:v>Vacaciones Recreativas</c:v>
                </c:pt>
              </c:strCache>
            </c:strRef>
          </c:cat>
          <c:val>
            <c:numRef>
              <c:f>'[graficas 2012 - 2016 talento humano.xlsx]Hoja1'!$B$18:$B$24</c:f>
              <c:numCache>
                <c:formatCode>General</c:formatCode>
                <c:ptCount val="7"/>
                <c:pt idx="0">
                  <c:v>17</c:v>
                </c:pt>
                <c:pt idx="1">
                  <c:v>290</c:v>
                </c:pt>
                <c:pt idx="2">
                  <c:v>80</c:v>
                </c:pt>
                <c:pt idx="3">
                  <c:v>40</c:v>
                </c:pt>
                <c:pt idx="4">
                  <c:v>53</c:v>
                </c:pt>
                <c:pt idx="5">
                  <c:v>80</c:v>
                </c:pt>
                <c:pt idx="6">
                  <c:v>25</c:v>
                </c:pt>
              </c:numCache>
            </c:numRef>
          </c:val>
        </c:ser>
        <c:dLbls>
          <c:showLegendKey val="0"/>
          <c:showVal val="1"/>
          <c:showCatName val="0"/>
          <c:showSerName val="0"/>
          <c:showPercent val="0"/>
          <c:showBubbleSize val="0"/>
        </c:dLbls>
        <c:gapWidth val="150"/>
        <c:overlap val="-25"/>
        <c:axId val="239555328"/>
        <c:axId val="239558016"/>
      </c:barChart>
      <c:catAx>
        <c:axId val="239555328"/>
        <c:scaling>
          <c:orientation val="minMax"/>
        </c:scaling>
        <c:delete val="0"/>
        <c:axPos val="b"/>
        <c:numFmt formatCode="General" sourceLinked="0"/>
        <c:majorTickMark val="none"/>
        <c:minorTickMark val="none"/>
        <c:tickLblPos val="nextTo"/>
        <c:crossAx val="239558016"/>
        <c:crosses val="autoZero"/>
        <c:auto val="1"/>
        <c:lblAlgn val="ctr"/>
        <c:lblOffset val="100"/>
        <c:noMultiLvlLbl val="0"/>
      </c:catAx>
      <c:valAx>
        <c:axId val="239558016"/>
        <c:scaling>
          <c:orientation val="minMax"/>
        </c:scaling>
        <c:delete val="1"/>
        <c:axPos val="l"/>
        <c:numFmt formatCode="General" sourceLinked="1"/>
        <c:majorTickMark val="out"/>
        <c:minorTickMark val="none"/>
        <c:tickLblPos val="nextTo"/>
        <c:crossAx val="239555328"/>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ACTIVIDADES DE BIENESTAR 2014</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humano.xlsx]Hoja1'!$A$101:$A$115</c:f>
              <c:strCache>
                <c:ptCount val="15"/>
                <c:pt idx="0">
                  <c:v>Dia de la secretaria</c:v>
                </c:pt>
                <c:pt idx="1">
                  <c:v>Feria de vivienda</c:v>
                </c:pt>
                <c:pt idx="2">
                  <c:v>Celebración eucaristica día de las mercedes</c:v>
                </c:pt>
                <c:pt idx="3">
                  <c:v>Prepensionados</c:v>
                </c:pt>
                <c:pt idx="4">
                  <c:v>Taller solos y solas</c:v>
                </c:pt>
                <c:pt idx="5">
                  <c:v>Bonos de bienestar</c:v>
                </c:pt>
                <c:pt idx="6">
                  <c:v>Funcionarios regionales</c:v>
                </c:pt>
                <c:pt idx="7">
                  <c:v>Semana cultural</c:v>
                </c:pt>
                <c:pt idx="8">
                  <c:v>Semana de los servicios</c:v>
                </c:pt>
                <c:pt idx="9">
                  <c:v>Taller para parejas</c:v>
                </c:pt>
                <c:pt idx="10">
                  <c:v>Vacaciones recreativas</c:v>
                </c:pt>
                <c:pt idx="11">
                  <c:v>Dia de la familia</c:v>
                </c:pt>
                <c:pt idx="12">
                  <c:v>Dia de los niños</c:v>
                </c:pt>
                <c:pt idx="13">
                  <c:v>Juegos función pública</c:v>
                </c:pt>
                <c:pt idx="14">
                  <c:v>II olimpiadas deportivas - bolos</c:v>
                </c:pt>
              </c:strCache>
            </c:strRef>
          </c:cat>
          <c:val>
            <c:numRef>
              <c:f>'[graficas 2012 - 2016 talento humano.xlsx]Hoja1'!$B$101:$B$115</c:f>
              <c:numCache>
                <c:formatCode>General</c:formatCode>
                <c:ptCount val="15"/>
                <c:pt idx="0">
                  <c:v>29</c:v>
                </c:pt>
                <c:pt idx="1">
                  <c:v>200</c:v>
                </c:pt>
                <c:pt idx="2">
                  <c:v>100</c:v>
                </c:pt>
                <c:pt idx="3">
                  <c:v>50</c:v>
                </c:pt>
                <c:pt idx="4">
                  <c:v>34</c:v>
                </c:pt>
                <c:pt idx="5">
                  <c:v>95</c:v>
                </c:pt>
                <c:pt idx="6">
                  <c:v>95</c:v>
                </c:pt>
                <c:pt idx="7">
                  <c:v>280</c:v>
                </c:pt>
                <c:pt idx="8">
                  <c:v>180</c:v>
                </c:pt>
                <c:pt idx="9">
                  <c:v>76</c:v>
                </c:pt>
                <c:pt idx="10">
                  <c:v>40</c:v>
                </c:pt>
                <c:pt idx="11">
                  <c:v>205</c:v>
                </c:pt>
                <c:pt idx="12">
                  <c:v>90</c:v>
                </c:pt>
                <c:pt idx="13">
                  <c:v>22</c:v>
                </c:pt>
                <c:pt idx="14">
                  <c:v>51</c:v>
                </c:pt>
              </c:numCache>
            </c:numRef>
          </c:val>
        </c:ser>
        <c:dLbls>
          <c:showLegendKey val="0"/>
          <c:showVal val="1"/>
          <c:showCatName val="0"/>
          <c:showSerName val="0"/>
          <c:showPercent val="0"/>
          <c:showBubbleSize val="0"/>
        </c:dLbls>
        <c:gapWidth val="150"/>
        <c:overlap val="-25"/>
        <c:axId val="239569920"/>
        <c:axId val="239581056"/>
      </c:barChart>
      <c:catAx>
        <c:axId val="239569920"/>
        <c:scaling>
          <c:orientation val="minMax"/>
        </c:scaling>
        <c:delete val="0"/>
        <c:axPos val="b"/>
        <c:numFmt formatCode="General" sourceLinked="0"/>
        <c:majorTickMark val="none"/>
        <c:minorTickMark val="none"/>
        <c:tickLblPos val="nextTo"/>
        <c:crossAx val="239581056"/>
        <c:crosses val="autoZero"/>
        <c:auto val="1"/>
        <c:lblAlgn val="ctr"/>
        <c:lblOffset val="100"/>
        <c:noMultiLvlLbl val="0"/>
      </c:catAx>
      <c:valAx>
        <c:axId val="239581056"/>
        <c:scaling>
          <c:orientation val="minMax"/>
        </c:scaling>
        <c:delete val="1"/>
        <c:axPos val="l"/>
        <c:numFmt formatCode="General" sourceLinked="1"/>
        <c:majorTickMark val="out"/>
        <c:minorTickMark val="none"/>
        <c:tickLblPos val="nextTo"/>
        <c:crossAx val="23956992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ACTIVIDADES DE BIENESTAR 2015</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humano.xlsx]Hoja1'!$A$206:$A$220</c:f>
              <c:strCache>
                <c:ptCount val="15"/>
                <c:pt idx="0">
                  <c:v>Dia de la secretaria</c:v>
                </c:pt>
                <c:pt idx="1">
                  <c:v>Feria de vivienda</c:v>
                </c:pt>
                <c:pt idx="2">
                  <c:v>Celebración eucaristica día de las mercedes</c:v>
                </c:pt>
                <c:pt idx="3">
                  <c:v>Prepensionados</c:v>
                </c:pt>
                <c:pt idx="4">
                  <c:v>Entrenamientos</c:v>
                </c:pt>
                <c:pt idx="5">
                  <c:v>Bonos de bienestar</c:v>
                </c:pt>
                <c:pt idx="6">
                  <c:v>Semana cultural</c:v>
                </c:pt>
                <c:pt idx="7">
                  <c:v>Semana de los servicios</c:v>
                </c:pt>
                <c:pt idx="8">
                  <c:v>Vacaciones recreativas</c:v>
                </c:pt>
                <c:pt idx="9">
                  <c:v>Dia de la familia</c:v>
                </c:pt>
                <c:pt idx="10">
                  <c:v>Dia de los niños</c:v>
                </c:pt>
                <c:pt idx="11">
                  <c:v>Juegos función pública</c:v>
                </c:pt>
                <c:pt idx="12">
                  <c:v>Juegos Ministerio</c:v>
                </c:pt>
                <c:pt idx="13">
                  <c:v>II olimpiadas deportivas </c:v>
                </c:pt>
                <c:pt idx="14">
                  <c:v>Descubriendo talentos</c:v>
                </c:pt>
              </c:strCache>
            </c:strRef>
          </c:cat>
          <c:val>
            <c:numRef>
              <c:f>'[graficas 2012 - 2016 talento humano.xlsx]Hoja1'!$B$206:$B$220</c:f>
              <c:numCache>
                <c:formatCode>General</c:formatCode>
                <c:ptCount val="15"/>
                <c:pt idx="0">
                  <c:v>50</c:v>
                </c:pt>
                <c:pt idx="1">
                  <c:v>22</c:v>
                </c:pt>
                <c:pt idx="2">
                  <c:v>100</c:v>
                </c:pt>
                <c:pt idx="3">
                  <c:v>15</c:v>
                </c:pt>
                <c:pt idx="4">
                  <c:v>51</c:v>
                </c:pt>
                <c:pt idx="5">
                  <c:v>87</c:v>
                </c:pt>
                <c:pt idx="6">
                  <c:v>300</c:v>
                </c:pt>
                <c:pt idx="7">
                  <c:v>280</c:v>
                </c:pt>
                <c:pt idx="8">
                  <c:v>40</c:v>
                </c:pt>
                <c:pt idx="9">
                  <c:v>205</c:v>
                </c:pt>
                <c:pt idx="10">
                  <c:v>60</c:v>
                </c:pt>
                <c:pt idx="11">
                  <c:v>46</c:v>
                </c:pt>
                <c:pt idx="12">
                  <c:v>43</c:v>
                </c:pt>
                <c:pt idx="13">
                  <c:v>100</c:v>
                </c:pt>
                <c:pt idx="14">
                  <c:v>60</c:v>
                </c:pt>
              </c:numCache>
            </c:numRef>
          </c:val>
        </c:ser>
        <c:dLbls>
          <c:showLegendKey val="0"/>
          <c:showVal val="1"/>
          <c:showCatName val="0"/>
          <c:showSerName val="0"/>
          <c:showPercent val="0"/>
          <c:showBubbleSize val="0"/>
        </c:dLbls>
        <c:gapWidth val="150"/>
        <c:overlap val="-25"/>
        <c:axId val="239592576"/>
        <c:axId val="243273728"/>
      </c:barChart>
      <c:catAx>
        <c:axId val="239592576"/>
        <c:scaling>
          <c:orientation val="minMax"/>
        </c:scaling>
        <c:delete val="0"/>
        <c:axPos val="b"/>
        <c:numFmt formatCode="General" sourceLinked="0"/>
        <c:majorTickMark val="none"/>
        <c:minorTickMark val="none"/>
        <c:tickLblPos val="nextTo"/>
        <c:crossAx val="243273728"/>
        <c:crosses val="autoZero"/>
        <c:auto val="1"/>
        <c:lblAlgn val="ctr"/>
        <c:lblOffset val="100"/>
        <c:noMultiLvlLbl val="0"/>
      </c:catAx>
      <c:valAx>
        <c:axId val="243273728"/>
        <c:scaling>
          <c:orientation val="minMax"/>
        </c:scaling>
        <c:delete val="1"/>
        <c:axPos val="l"/>
        <c:numFmt formatCode="General" sourceLinked="1"/>
        <c:majorTickMark val="out"/>
        <c:minorTickMark val="none"/>
        <c:tickLblPos val="nextTo"/>
        <c:crossAx val="23959257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40"/>
      <c:rotY val="2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580897094386183E-2"/>
          <c:y val="0.23918249411907086"/>
          <c:w val="0.72465858654060533"/>
          <c:h val="0.75132784194482904"/>
        </c:manualLayout>
      </c:layout>
      <c:pie3DChart>
        <c:varyColors val="1"/>
        <c:ser>
          <c:idx val="0"/>
          <c:order val="0"/>
          <c:tx>
            <c:strRef>
              <c:f>Hoja1!$N$5:$N$6</c:f>
              <c:strCache>
                <c:ptCount val="2"/>
                <c:pt idx="0">
                  <c:v>AL 31 DE JULIO DE 2016</c:v>
                </c:pt>
                <c:pt idx="1">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explosion val="49"/>
            <c:spPr>
              <a:solidFill>
                <a:schemeClr val="accent2"/>
              </a:solidFill>
              <a:ln>
                <a:noFill/>
              </a:ln>
              <a:effectLst>
                <a:outerShdw blurRad="254000" sx="102000" sy="102000" algn="ctr" rotWithShape="0">
                  <a:prstClr val="black">
                    <a:alpha val="20000"/>
                  </a:prstClr>
                </a:outerShdw>
              </a:effectLst>
              <a:sp3d/>
            </c:spPr>
          </c:dPt>
          <c:dPt>
            <c:idx val="2"/>
            <c:bubble3D val="0"/>
            <c:explosion val="47"/>
            <c:spPr>
              <a:solidFill>
                <a:schemeClr val="accent3"/>
              </a:solidFill>
              <a:ln>
                <a:noFill/>
              </a:ln>
              <a:effectLst>
                <a:outerShdw blurRad="254000" sx="102000" sy="102000" algn="ctr" rotWithShape="0">
                  <a:prstClr val="black">
                    <a:alpha val="20000"/>
                  </a:prstClr>
                </a:outerShdw>
              </a:effectLst>
              <a:sp3d/>
            </c:spPr>
          </c:dPt>
          <c:dPt>
            <c:idx val="3"/>
            <c:bubble3D val="0"/>
            <c:explosion val="48"/>
            <c:spPr>
              <a:solidFill>
                <a:schemeClr val="accent4"/>
              </a:solidFill>
              <a:ln>
                <a:noFill/>
              </a:ln>
              <a:effectLst>
                <a:outerShdw blurRad="254000" sx="102000" sy="102000" algn="ctr" rotWithShape="0">
                  <a:prstClr val="black">
                    <a:alpha val="20000"/>
                  </a:prstClr>
                </a:outerShdw>
              </a:effectLst>
              <a:sp3d/>
            </c:spPr>
          </c:dPt>
          <c:dPt>
            <c:idx val="4"/>
            <c:bubble3D val="0"/>
            <c:explosion val="87"/>
            <c:spPr>
              <a:solidFill>
                <a:schemeClr val="accent5"/>
              </a:solidFill>
              <a:ln>
                <a:noFill/>
              </a:ln>
              <a:effectLst>
                <a:outerShdw blurRad="254000" sx="102000" sy="102000" algn="ctr" rotWithShape="0">
                  <a:prstClr val="black">
                    <a:alpha val="20000"/>
                  </a:prstClr>
                </a:outerShdw>
              </a:effectLst>
              <a:sp3d/>
            </c:spPr>
          </c:dPt>
          <c:dPt>
            <c:idx val="5"/>
            <c:bubble3D val="0"/>
            <c:explosion val="62"/>
            <c:spPr>
              <a:solidFill>
                <a:schemeClr val="accent6"/>
              </a:solidFill>
              <a:ln>
                <a:noFill/>
              </a:ln>
              <a:effectLst>
                <a:outerShdw blurRad="254000" sx="102000" sy="102000" algn="ctr" rotWithShape="0">
                  <a:prstClr val="black">
                    <a:alpha val="20000"/>
                  </a:prstClr>
                </a:outerShdw>
              </a:effectLst>
              <a:sp3d/>
            </c:spPr>
          </c:dPt>
          <c:dPt>
            <c:idx val="6"/>
            <c:bubble3D val="0"/>
            <c:explosion val="33"/>
            <c:spPr>
              <a:solidFill>
                <a:schemeClr val="accent1">
                  <a:lumMod val="60000"/>
                </a:schemeClr>
              </a:solidFill>
              <a:ln>
                <a:noFill/>
              </a:ln>
              <a:effectLst>
                <a:outerShdw blurRad="254000" sx="102000" sy="102000" algn="ctr" rotWithShape="0">
                  <a:prstClr val="black">
                    <a:alpha val="20000"/>
                  </a:prstClr>
                </a:outerShdw>
              </a:effectLst>
              <a:sp3d/>
            </c:spPr>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39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1">
                    <a:avLst/>
                  </a:prstGeom>
                  <a:pattFill prst="pct75">
                    <a:fgClr>
                      <a:schemeClr val="dk1">
                        <a:lumMod val="75000"/>
                        <a:lumOff val="25000"/>
                      </a:schemeClr>
                    </a:fgClr>
                    <a:bgClr>
                      <a:schemeClr val="dk1">
                        <a:lumMod val="65000"/>
                        <a:lumOff val="35000"/>
                      </a:schemeClr>
                    </a:bgClr>
                  </a:pattFill>
                  <a:ln>
                    <a:noFill/>
                  </a:ln>
                </c15:spPr>
                <c15:layout/>
              </c:ext>
            </c:extLst>
          </c:dLbls>
          <c:cat>
            <c:strRef>
              <c:f>Hoja1!$M$7:$M$13</c:f>
              <c:strCache>
                <c:ptCount val="7"/>
                <c:pt idx="0">
                  <c:v>FELICITACIÓN</c:v>
                </c:pt>
                <c:pt idx="1">
                  <c:v>SUGERENCIAS</c:v>
                </c:pt>
                <c:pt idx="2">
                  <c:v>COMENTARIOS</c:v>
                </c:pt>
                <c:pt idx="3">
                  <c:v>RECLAMO</c:v>
                </c:pt>
                <c:pt idx="4">
                  <c:v>DENUNCIA</c:v>
                </c:pt>
                <c:pt idx="5">
                  <c:v>QUEJA</c:v>
                </c:pt>
                <c:pt idx="6">
                  <c:v>PETICIÓN</c:v>
                </c:pt>
              </c:strCache>
            </c:strRef>
          </c:cat>
          <c:val>
            <c:numRef>
              <c:f>Hoja1!$N$7:$N$13</c:f>
              <c:numCache>
                <c:formatCode>General</c:formatCode>
                <c:ptCount val="7"/>
                <c:pt idx="0">
                  <c:v>1</c:v>
                </c:pt>
                <c:pt idx="1">
                  <c:v>7</c:v>
                </c:pt>
                <c:pt idx="2">
                  <c:v>7</c:v>
                </c:pt>
                <c:pt idx="3">
                  <c:v>18</c:v>
                </c:pt>
                <c:pt idx="4">
                  <c:v>57</c:v>
                </c:pt>
                <c:pt idx="5">
                  <c:v>185</c:v>
                </c:pt>
                <c:pt idx="6">
                  <c:v>2843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t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50800" dir="5400000" algn="ctr" rotWithShape="0">
        <a:srgbClr val="000000">
          <a:alpha val="98000"/>
        </a:srgbClr>
      </a:outerShdw>
    </a:effectLst>
  </c:spPr>
  <c:txPr>
    <a:bodyPr/>
    <a:lstStyle/>
    <a:p>
      <a:pPr>
        <a:defRPr/>
      </a:pPr>
      <a:endParaRPr lang="es-C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b="1"/>
              <a:t>CANALES DE ATENCIÓN</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21702395614253E-2"/>
          <c:y val="0.18505138619921266"/>
          <c:w val="0.6098238395188248"/>
          <c:h val="0.56788879395940606"/>
        </c:manualLayout>
      </c:layout>
      <c:bar3DChart>
        <c:barDir val="col"/>
        <c:grouping val="clustered"/>
        <c:varyColors val="0"/>
        <c:ser>
          <c:idx val="0"/>
          <c:order val="0"/>
          <c:tx>
            <c:strRef>
              <c:f>Hoja1!$M$21</c:f>
              <c:strCache>
                <c:ptCount val="1"/>
                <c:pt idx="0">
                  <c:v>E - MAIL</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Hoja1!$N$19:$N$20</c:f>
              <c:strCache>
                <c:ptCount val="2"/>
                <c:pt idx="1">
                  <c:v>TOTAL</c:v>
                </c:pt>
              </c:strCache>
            </c:strRef>
          </c:cat>
          <c:val>
            <c:numRef>
              <c:f>Hoja1!$N$21</c:f>
              <c:numCache>
                <c:formatCode>General</c:formatCode>
                <c:ptCount val="1"/>
                <c:pt idx="0">
                  <c:v>1496</c:v>
                </c:pt>
              </c:numCache>
            </c:numRef>
          </c:val>
        </c:ser>
        <c:ser>
          <c:idx val="1"/>
          <c:order val="1"/>
          <c:tx>
            <c:strRef>
              <c:f>Hoja1!$M$22</c:f>
              <c:strCache>
                <c:ptCount val="1"/>
                <c:pt idx="0">
                  <c:v>CORREO POSTAL</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Hoja1!$N$19:$N$20</c:f>
              <c:strCache>
                <c:ptCount val="2"/>
                <c:pt idx="1">
                  <c:v>TOTAL</c:v>
                </c:pt>
              </c:strCache>
            </c:strRef>
          </c:cat>
          <c:val>
            <c:numRef>
              <c:f>Hoja1!$N$22</c:f>
              <c:numCache>
                <c:formatCode>General</c:formatCode>
                <c:ptCount val="1"/>
                <c:pt idx="0">
                  <c:v>1341</c:v>
                </c:pt>
              </c:numCache>
            </c:numRef>
          </c:val>
        </c:ser>
        <c:ser>
          <c:idx val="2"/>
          <c:order val="2"/>
          <c:tx>
            <c:strRef>
              <c:f>Hoja1!$M$23</c:f>
              <c:strCache>
                <c:ptCount val="1"/>
                <c:pt idx="0">
                  <c:v>APLICATIVO PQRD</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Hoja1!$N$19:$N$20</c:f>
              <c:strCache>
                <c:ptCount val="2"/>
                <c:pt idx="1">
                  <c:v>TOTAL</c:v>
                </c:pt>
              </c:strCache>
            </c:strRef>
          </c:cat>
          <c:val>
            <c:numRef>
              <c:f>Hoja1!$N$23</c:f>
              <c:numCache>
                <c:formatCode>General</c:formatCode>
                <c:ptCount val="1"/>
                <c:pt idx="0">
                  <c:v>248</c:v>
                </c:pt>
              </c:numCache>
            </c:numRef>
          </c:val>
        </c:ser>
        <c:ser>
          <c:idx val="3"/>
          <c:order val="3"/>
          <c:tx>
            <c:strRef>
              <c:f>Hoja1!$M$24</c:f>
              <c:strCache>
                <c:ptCount val="1"/>
                <c:pt idx="0">
                  <c:v>ATENCIÓN PERSONAL</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Hoja1!$N$19:$N$20</c:f>
              <c:strCache>
                <c:ptCount val="2"/>
                <c:pt idx="1">
                  <c:v>TOTAL</c:v>
                </c:pt>
              </c:strCache>
            </c:strRef>
          </c:cat>
          <c:val>
            <c:numRef>
              <c:f>Hoja1!$N$24</c:f>
              <c:numCache>
                <c:formatCode>General</c:formatCode>
                <c:ptCount val="1"/>
                <c:pt idx="0">
                  <c:v>14</c:v>
                </c:pt>
              </c:numCache>
            </c:numRef>
          </c:val>
        </c:ser>
        <c:ser>
          <c:idx val="4"/>
          <c:order val="4"/>
          <c:tx>
            <c:strRef>
              <c:f>Hoja1!$M$25</c:f>
              <c:strCache>
                <c:ptCount val="1"/>
                <c:pt idx="0">
                  <c:v>CHAT</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Hoja1!$N$19:$N$20</c:f>
              <c:strCache>
                <c:ptCount val="2"/>
                <c:pt idx="1">
                  <c:v>TOTAL</c:v>
                </c:pt>
              </c:strCache>
            </c:strRef>
          </c:cat>
          <c:val>
            <c:numRef>
              <c:f>Hoja1!$N$25</c:f>
              <c:numCache>
                <c:formatCode>General</c:formatCode>
                <c:ptCount val="1"/>
                <c:pt idx="0">
                  <c:v>12</c:v>
                </c:pt>
              </c:numCache>
            </c:numRef>
          </c:val>
        </c:ser>
        <c:ser>
          <c:idx val="5"/>
          <c:order val="5"/>
          <c:tx>
            <c:strRef>
              <c:f>Hoja1!$M$26</c:f>
              <c:strCache>
                <c:ptCount val="1"/>
                <c:pt idx="0">
                  <c:v>ATENCIÓN TELEFONICA</c:v>
                </c:pt>
              </c:strCache>
            </c:strRef>
          </c:t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a:sp3d contourW="9525">
              <a:contourClr>
                <a:schemeClr val="accent6">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Hoja1!$N$19:$N$20</c:f>
              <c:strCache>
                <c:ptCount val="2"/>
                <c:pt idx="1">
                  <c:v>TOTAL</c:v>
                </c:pt>
              </c:strCache>
            </c:strRef>
          </c:cat>
          <c:val>
            <c:numRef>
              <c:f>Hoja1!$N$26</c:f>
              <c:numCache>
                <c:formatCode>General</c:formatCode>
                <c:ptCount val="1"/>
                <c:pt idx="0">
                  <c:v>7</c:v>
                </c:pt>
              </c:numCache>
            </c:numRef>
          </c:val>
        </c:ser>
        <c:dLbls>
          <c:showLegendKey val="0"/>
          <c:showVal val="1"/>
          <c:showCatName val="0"/>
          <c:showSerName val="0"/>
          <c:showPercent val="0"/>
          <c:showBubbleSize val="0"/>
        </c:dLbls>
        <c:gapWidth val="150"/>
        <c:shape val="box"/>
        <c:axId val="243609600"/>
        <c:axId val="243611136"/>
        <c:axId val="0"/>
      </c:bar3DChart>
      <c:catAx>
        <c:axId val="243609600"/>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43611136"/>
        <c:crosses val="autoZero"/>
        <c:auto val="1"/>
        <c:lblAlgn val="ctr"/>
        <c:lblOffset val="100"/>
        <c:noMultiLvlLbl val="0"/>
      </c:catAx>
      <c:valAx>
        <c:axId val="24361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2436096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s-ES"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GENERAL!$B$1</c:f>
              <c:strCache>
                <c:ptCount val="1"/>
                <c:pt idx="0">
                  <c:v>2015</c:v>
                </c:pt>
              </c:strCache>
            </c:strRef>
          </c:tx>
          <c:spPr>
            <a:solidFill>
              <a:schemeClr val="accent1"/>
            </a:solidFill>
            <a:ln>
              <a:solidFill>
                <a:schemeClr val="accent1"/>
              </a:solidFill>
            </a:ln>
            <a:effectLst>
              <a:outerShdw blurRad="63500" sx="102000" sy="102000" algn="ctr" rotWithShape="0">
                <a:prstClr val="black">
                  <a:alpha val="20000"/>
                </a:prstClr>
              </a:outerShdw>
            </a:effectLst>
          </c:spPr>
          <c:invertIfNegative val="0"/>
          <c:dPt>
            <c:idx val="0"/>
            <c:invertIfNegative val="0"/>
            <c:bubble3D val="0"/>
          </c:dPt>
          <c:dPt>
            <c:idx val="1"/>
            <c:invertIfNegative val="0"/>
            <c:bubble3D val="0"/>
            <c:spPr>
              <a:solidFill>
                <a:srgbClr val="B80000"/>
              </a:solidFill>
              <a:ln>
                <a:solidFill>
                  <a:schemeClr val="accent1"/>
                </a:solidFill>
              </a:ln>
              <a:effectLst>
                <a:outerShdw blurRad="63500" sx="102000" sy="102000" algn="ctr" rotWithShape="0">
                  <a:prstClr val="black">
                    <a:alpha val="20000"/>
                  </a:prstClr>
                </a:outerShdw>
              </a:effectLst>
            </c:spPr>
          </c:dPt>
          <c:dPt>
            <c:idx val="2"/>
            <c:invertIfNegative val="0"/>
            <c:bubble3D val="0"/>
            <c:spPr>
              <a:solidFill>
                <a:srgbClr val="0070C0"/>
              </a:solidFill>
              <a:ln>
                <a:solidFill>
                  <a:schemeClr val="accent1"/>
                </a:solidFill>
              </a:ln>
              <a:effectLst>
                <a:outerShdw blurRad="63500" sx="102000" sy="102000" algn="ctr" rotWithShape="0">
                  <a:prstClr val="black">
                    <a:alpha val="20000"/>
                  </a:prstClr>
                </a:outerShdw>
              </a:effectLst>
            </c:spPr>
          </c:dPt>
          <c:dPt>
            <c:idx val="3"/>
            <c:invertIfNegative val="0"/>
            <c:bubble3D val="0"/>
            <c:spPr>
              <a:solidFill>
                <a:schemeClr val="accent1">
                  <a:lumMod val="60000"/>
                  <a:lumOff val="40000"/>
                </a:schemeClr>
              </a:solidFill>
              <a:ln>
                <a:solidFill>
                  <a:schemeClr val="accent1"/>
                </a:solidFill>
              </a:ln>
              <a:effectLst>
                <a:outerShdw blurRad="63500" sx="102000" sy="102000" algn="ctr" rotWithShape="0">
                  <a:prstClr val="black">
                    <a:alpha val="20000"/>
                  </a:prstClr>
                </a:outerShdw>
              </a:effectLst>
            </c:spPr>
          </c:dPt>
          <c:dLbls>
            <c:dLbl>
              <c:idx val="0"/>
              <c:layout>
                <c:manualLayout>
                  <c:x val="1.2257558714251627E-3"/>
                  <c:y val="2.8605995066067386E-2"/>
                </c:manualLayout>
              </c:layout>
              <c:showLegendKey val="0"/>
              <c:showVal val="1"/>
              <c:showCatName val="0"/>
              <c:showSerName val="0"/>
              <c:showPercent val="0"/>
              <c:showBubbleSize val="0"/>
              <c:extLst>
                <c:ext xmlns:c15="http://schemas.microsoft.com/office/drawing/2012/chart" uri="{CE6537A1-D6FC-4f65-9D91-7224C49458BB}">
                  <c15:layout>
                    <c:manualLayout>
                      <c:w val="0.13163649998295668"/>
                      <c:h val="0.12689804332398363"/>
                    </c:manualLayout>
                  </c15:layout>
                </c:ext>
              </c:extLst>
            </c:dLbl>
            <c:dLbl>
              <c:idx val="1"/>
              <c:layout>
                <c:manualLayout>
                  <c:x val="3.9695038120234971E-4"/>
                  <c:y val="1.80059152319337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4461942257218E-3"/>
                  <c:y val="9.2592592592591737E-3"/>
                </c:manualLayout>
              </c:layout>
              <c:showLegendKey val="0"/>
              <c:showVal val="1"/>
              <c:showCatName val="0"/>
              <c:showSerName val="0"/>
              <c:showPercent val="0"/>
              <c:showBubbleSize val="0"/>
              <c:extLst>
                <c:ext xmlns:c15="http://schemas.microsoft.com/office/drawing/2012/chart" uri="{CE6537A1-D6FC-4f65-9D91-7224C49458BB}">
                  <c15:layout>
                    <c:manualLayout>
                      <c:w val="0.10605555555555553"/>
                      <c:h val="0.10932888597258676"/>
                    </c:manualLayout>
                  </c15:layout>
                </c:ext>
              </c:extLst>
            </c:dLbl>
            <c:dLbl>
              <c:idx val="3"/>
              <c:layout>
                <c:manualLayout>
                  <c:x val="-1.3887795275590552E-3"/>
                  <c:y val="1.3888888888888805E-2"/>
                </c:manualLayout>
              </c:layout>
              <c:showLegendKey val="0"/>
              <c:showVal val="1"/>
              <c:showCatName val="0"/>
              <c:showSerName val="0"/>
              <c:showPercent val="0"/>
              <c:showBubbleSize val="0"/>
              <c:extLst>
                <c:ext xmlns:c15="http://schemas.microsoft.com/office/drawing/2012/chart" uri="{CE6537A1-D6FC-4f65-9D91-7224C49458BB}">
                  <c15:layout>
                    <c:manualLayout>
                      <c:w val="0.10969444444444443"/>
                      <c:h val="0.12689814814814815"/>
                    </c:manualLayout>
                  </c15:layout>
                </c:ext>
              </c:extLst>
            </c:dLbl>
            <c:spPr>
              <a:noFill/>
              <a:ln>
                <a:noFill/>
              </a:ln>
              <a:effectLst/>
            </c:spPr>
            <c:txPr>
              <a:bodyPr rot="0" spcFirstLastPara="1" vertOverflow="ellipsis" vert="horz" wrap="square" anchor="ctr" anchorCtr="1"/>
              <a:lstStyle/>
              <a:p>
                <a:pPr>
                  <a:defRPr lang="es-ES" sz="900" b="1" i="0" u="none" strike="noStrike" kern="1200" spc="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GENERAL!$A$2:$A$5</c:f>
              <c:strCache>
                <c:ptCount val="4"/>
                <c:pt idx="0">
                  <c:v>ALIMENTACIÓN</c:v>
                </c:pt>
                <c:pt idx="1">
                  <c:v>SALUD</c:v>
                </c:pt>
                <c:pt idx="2">
                  <c:v>BIENES - NOVEDADES</c:v>
                </c:pt>
                <c:pt idx="3">
                  <c:v>INFRAESTRUCTURA</c:v>
                </c:pt>
              </c:strCache>
            </c:strRef>
          </c:cat>
          <c:val>
            <c:numRef>
              <c:f>GENERAL!$B$2:$B$5</c:f>
              <c:numCache>
                <c:formatCode>General</c:formatCode>
                <c:ptCount val="4"/>
                <c:pt idx="0">
                  <c:v>4987</c:v>
                </c:pt>
                <c:pt idx="1">
                  <c:v>5230</c:v>
                </c:pt>
                <c:pt idx="2">
                  <c:v>312</c:v>
                </c:pt>
                <c:pt idx="3">
                  <c:v>2263</c:v>
                </c:pt>
              </c:numCache>
            </c:numRef>
          </c:val>
        </c:ser>
        <c:dLbls>
          <c:showLegendKey val="0"/>
          <c:showVal val="0"/>
          <c:showCatName val="0"/>
          <c:showSerName val="0"/>
          <c:showPercent val="0"/>
          <c:showBubbleSize val="0"/>
        </c:dLbls>
        <c:gapWidth val="100"/>
        <c:axId val="242847744"/>
        <c:axId val="242849280"/>
      </c:barChart>
      <c:catAx>
        <c:axId val="242847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s-ES" sz="800" b="1" i="0" u="none" strike="noStrike" kern="1200" baseline="0">
                <a:solidFill>
                  <a:schemeClr val="tx1">
                    <a:lumMod val="65000"/>
                    <a:lumOff val="35000"/>
                  </a:schemeClr>
                </a:solidFill>
                <a:latin typeface="+mn-lt"/>
                <a:ea typeface="+mn-ea"/>
                <a:cs typeface="+mn-cs"/>
              </a:defRPr>
            </a:pPr>
            <a:endParaRPr lang="es-CO"/>
          </a:p>
        </c:txPr>
        <c:crossAx val="242849280"/>
        <c:crosses val="autoZero"/>
        <c:auto val="1"/>
        <c:lblAlgn val="ctr"/>
        <c:lblOffset val="100"/>
        <c:noMultiLvlLbl val="0"/>
      </c:catAx>
      <c:valAx>
        <c:axId val="242849280"/>
        <c:scaling>
          <c:orientation val="minMax"/>
        </c:scaling>
        <c:delete val="1"/>
        <c:axPos val="l"/>
        <c:numFmt formatCode="General" sourceLinked="1"/>
        <c:majorTickMark val="out"/>
        <c:minorTickMark val="none"/>
        <c:tickLblPos val="nextTo"/>
        <c:crossAx val="242847744"/>
        <c:crosses val="autoZero"/>
        <c:crossBetween val="between"/>
      </c:valAx>
      <c:spPr>
        <a:noFill/>
        <a:ln>
          <a:noFill/>
        </a:ln>
        <a:effectLst/>
      </c:spPr>
    </c:plotArea>
    <c:plotVisOnly val="1"/>
    <c:dispBlanksAs val="gap"/>
    <c:showDLblsOverMax val="0"/>
  </c:chart>
  <c:spPr>
    <a:gradFill>
      <a:gsLst>
        <a:gs pos="4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lgn="ctr">
        <a:defRPr lang="es-ES" sz="900" b="1" i="0" u="none" strike="noStrike" kern="1200" baseline="0">
          <a:solidFill>
            <a:schemeClr val="tx1">
              <a:lumMod val="65000"/>
              <a:lumOff val="35000"/>
            </a:schemeClr>
          </a:solidFill>
          <a:latin typeface="+mn-lt"/>
          <a:ea typeface="+mn-ea"/>
          <a:cs typeface="+mn-cs"/>
        </a:defRPr>
      </a:pPr>
      <a:endParaRPr lang="es-C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GENERAL!$B$12</c:f>
              <c:strCache>
                <c:ptCount val="1"/>
                <c:pt idx="0">
                  <c:v>2016</c:v>
                </c:pt>
              </c:strCache>
            </c:strRef>
          </c:tx>
          <c:spPr>
            <a:solidFill>
              <a:schemeClr val="accent1"/>
            </a:solidFill>
            <a:ln>
              <a:solidFill>
                <a:schemeClr val="accent1"/>
              </a:solidFill>
            </a:ln>
            <a:effectLst>
              <a:outerShdw blurRad="63500" sx="102000" sy="102000" algn="ctr" rotWithShape="0">
                <a:prstClr val="black">
                  <a:alpha val="20000"/>
                </a:prstClr>
              </a:outerShdw>
            </a:effectLst>
          </c:spPr>
          <c:invertIfNegative val="0"/>
          <c:dPt>
            <c:idx val="0"/>
            <c:invertIfNegative val="0"/>
            <c:bubble3D val="0"/>
          </c:dPt>
          <c:dPt>
            <c:idx val="1"/>
            <c:invertIfNegative val="0"/>
            <c:bubble3D val="0"/>
            <c:spPr>
              <a:solidFill>
                <a:srgbClr val="B80000"/>
              </a:solidFill>
              <a:ln>
                <a:solidFill>
                  <a:schemeClr val="accent1"/>
                </a:solidFill>
              </a:ln>
              <a:effectLst>
                <a:outerShdw blurRad="63500" sx="102000" sy="102000" algn="ctr" rotWithShape="0">
                  <a:prstClr val="black">
                    <a:alpha val="20000"/>
                  </a:prstClr>
                </a:outerShdw>
              </a:effectLst>
            </c:spPr>
          </c:dPt>
          <c:dPt>
            <c:idx val="2"/>
            <c:invertIfNegative val="0"/>
            <c:bubble3D val="0"/>
            <c:spPr>
              <a:solidFill>
                <a:srgbClr val="0070C0"/>
              </a:solidFill>
              <a:ln>
                <a:solidFill>
                  <a:schemeClr val="accent1"/>
                </a:solidFill>
              </a:ln>
              <a:effectLst>
                <a:outerShdw blurRad="63500" sx="102000" sy="102000" algn="ctr" rotWithShape="0">
                  <a:prstClr val="black">
                    <a:alpha val="20000"/>
                  </a:prstClr>
                </a:outerShdw>
              </a:effectLst>
            </c:spPr>
          </c:dPt>
          <c:dPt>
            <c:idx val="3"/>
            <c:invertIfNegative val="0"/>
            <c:bubble3D val="0"/>
            <c:spPr>
              <a:solidFill>
                <a:schemeClr val="accent1">
                  <a:lumMod val="60000"/>
                  <a:lumOff val="40000"/>
                </a:schemeClr>
              </a:solidFill>
              <a:ln>
                <a:solidFill>
                  <a:schemeClr val="accent1"/>
                </a:solidFill>
              </a:ln>
              <a:effectLst>
                <a:outerShdw blurRad="63500" sx="102000" sy="102000" algn="ctr" rotWithShape="0">
                  <a:prstClr val="black">
                    <a:alpha val="20000"/>
                  </a:prstClr>
                </a:outerShdw>
              </a:effectLst>
            </c:spPr>
          </c:dPt>
          <c:dLbls>
            <c:dLbl>
              <c:idx val="0"/>
              <c:layout>
                <c:manualLayout>
                  <c:x val="-2.3552620438574211E-3"/>
                  <c:y val="2.5527437117392159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2991753450173565"/>
                      <c:h val="0.12689833329193473"/>
                    </c:manualLayout>
                  </c15:layout>
                </c:ext>
              </c:extLst>
            </c:dLbl>
            <c:dLbl>
              <c:idx val="1"/>
              <c:layout>
                <c:manualLayout>
                  <c:x val="0"/>
                  <c:y val="2.1572285164379788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7681E-3"/>
                  <c:y val="-2.3148148148148997E-3"/>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0.11716666666666667"/>
                      <c:h val="9.5439997083697881E-2"/>
                    </c:manualLayout>
                  </c15:layout>
                </c:ext>
              </c:extLst>
            </c:dLbl>
            <c:dLbl>
              <c:idx val="3"/>
              <c:layout>
                <c:manualLayout>
                  <c:x val="4.1667760279965327E-3"/>
                  <c:y val="2.1218890680033321E-1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0.14302777777777775"/>
                      <c:h val="0.12689814814814815"/>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GENERAL!$A$13:$A$16</c:f>
              <c:strCache>
                <c:ptCount val="4"/>
                <c:pt idx="0">
                  <c:v>ALIMENTACIÓN</c:v>
                </c:pt>
                <c:pt idx="1">
                  <c:v>SALUD</c:v>
                </c:pt>
                <c:pt idx="2">
                  <c:v>BIENES - NOVEDADES</c:v>
                </c:pt>
                <c:pt idx="3">
                  <c:v>INFRAESTRUCTURA</c:v>
                </c:pt>
              </c:strCache>
            </c:strRef>
          </c:cat>
          <c:val>
            <c:numRef>
              <c:f>GENERAL!$B$13:$B$16</c:f>
              <c:numCache>
                <c:formatCode>General</c:formatCode>
                <c:ptCount val="4"/>
                <c:pt idx="0">
                  <c:v>1567</c:v>
                </c:pt>
                <c:pt idx="1">
                  <c:v>2277</c:v>
                </c:pt>
                <c:pt idx="2">
                  <c:v>166</c:v>
                </c:pt>
                <c:pt idx="3">
                  <c:v>922</c:v>
                </c:pt>
              </c:numCache>
            </c:numRef>
          </c:val>
        </c:ser>
        <c:dLbls>
          <c:showLegendKey val="0"/>
          <c:showVal val="0"/>
          <c:showCatName val="0"/>
          <c:showSerName val="0"/>
          <c:showPercent val="0"/>
          <c:showBubbleSize val="0"/>
        </c:dLbls>
        <c:gapWidth val="100"/>
        <c:axId val="243544448"/>
        <c:axId val="243545984"/>
      </c:barChart>
      <c:catAx>
        <c:axId val="2435444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243545984"/>
        <c:crosses val="autoZero"/>
        <c:auto val="1"/>
        <c:lblAlgn val="ctr"/>
        <c:lblOffset val="100"/>
        <c:noMultiLvlLbl val="0"/>
      </c:catAx>
      <c:valAx>
        <c:axId val="243545984"/>
        <c:scaling>
          <c:orientation val="minMax"/>
        </c:scaling>
        <c:delete val="1"/>
        <c:axPos val="l"/>
        <c:numFmt formatCode="General" sourceLinked="1"/>
        <c:majorTickMark val="out"/>
        <c:minorTickMark val="none"/>
        <c:tickLblPos val="nextTo"/>
        <c:crossAx val="243544448"/>
        <c:crosses val="autoZero"/>
        <c:crossBetween val="between"/>
      </c:valAx>
      <c:spPr>
        <a:noFill/>
        <a:ln>
          <a:noFill/>
        </a:ln>
        <a:effectLst/>
      </c:spPr>
    </c:plotArea>
    <c:plotVisOnly val="1"/>
    <c:dispBlanksAs val="gap"/>
    <c:showDLblsOverMax val="0"/>
  </c:chart>
  <c:spPr>
    <a:gradFill flip="none" rotWithShape="1">
      <a:gsLst>
        <a:gs pos="36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CAPACITACIONES</a:t>
            </a:r>
            <a:r>
              <a:rPr lang="en-US" sz="1600" baseline="0"/>
              <a:t> </a:t>
            </a:r>
            <a:r>
              <a:rPr lang="en-US" sz="1600"/>
              <a:t> 2014 - CONTRATO UNAD</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humano.xlsx]Hoja1'!$A$42:$A$53</c:f>
              <c:strCache>
                <c:ptCount val="12"/>
                <c:pt idx="0">
                  <c:v>Oficce Básico </c:v>
                </c:pt>
                <c:pt idx="1">
                  <c:v>Actualización Tributaria</c:v>
                </c:pt>
                <c:pt idx="2">
                  <c:v>Contratación Estatal</c:v>
                </c:pt>
                <c:pt idx="3">
                  <c:v>Formulación y Evaluación de Proyectos</c:v>
                </c:pt>
                <c:pt idx="4">
                  <c:v>Excel Avanzado</c:v>
                </c:pt>
                <c:pt idx="5">
                  <c:v>Sistema General de Seguridad Social</c:v>
                </c:pt>
                <c:pt idx="6">
                  <c:v>Redacción de Documentos Jurídicos</c:v>
                </c:pt>
                <c:pt idx="7">
                  <c:v>Identificación, formulación y aplicación de la Gestión del Riesgo</c:v>
                </c:pt>
                <c:pt idx="8">
                  <c:v>Fundamentos de Direccionamiento Estratégico</c:v>
                </c:pt>
                <c:pt idx="9">
                  <c:v>Virtualización</c:v>
                </c:pt>
                <c:pt idx="10">
                  <c:v>Técnicas de implementación del MECI</c:v>
                </c:pt>
                <c:pt idx="11">
                  <c:v>Coaching para Directivos</c:v>
                </c:pt>
              </c:strCache>
            </c:strRef>
          </c:cat>
          <c:val>
            <c:numRef>
              <c:f>'[graficas 2012 - 2016 talento humano.xlsx]Hoja1'!$B$42:$B$53</c:f>
              <c:numCache>
                <c:formatCode>General</c:formatCode>
                <c:ptCount val="12"/>
                <c:pt idx="0">
                  <c:v>20</c:v>
                </c:pt>
                <c:pt idx="1">
                  <c:v>25</c:v>
                </c:pt>
                <c:pt idx="2">
                  <c:v>30</c:v>
                </c:pt>
                <c:pt idx="3">
                  <c:v>25</c:v>
                </c:pt>
                <c:pt idx="4">
                  <c:v>20</c:v>
                </c:pt>
                <c:pt idx="5">
                  <c:v>25</c:v>
                </c:pt>
                <c:pt idx="6">
                  <c:v>20</c:v>
                </c:pt>
                <c:pt idx="7">
                  <c:v>25</c:v>
                </c:pt>
                <c:pt idx="8">
                  <c:v>20</c:v>
                </c:pt>
                <c:pt idx="9">
                  <c:v>20</c:v>
                </c:pt>
                <c:pt idx="10">
                  <c:v>30</c:v>
                </c:pt>
                <c:pt idx="11">
                  <c:v>20</c:v>
                </c:pt>
              </c:numCache>
            </c:numRef>
          </c:val>
        </c:ser>
        <c:dLbls>
          <c:showLegendKey val="0"/>
          <c:showVal val="1"/>
          <c:showCatName val="0"/>
          <c:showSerName val="0"/>
          <c:showPercent val="0"/>
          <c:showBubbleSize val="0"/>
        </c:dLbls>
        <c:gapWidth val="150"/>
        <c:overlap val="-25"/>
        <c:axId val="242980352"/>
        <c:axId val="242995584"/>
      </c:barChart>
      <c:catAx>
        <c:axId val="242980352"/>
        <c:scaling>
          <c:orientation val="minMax"/>
        </c:scaling>
        <c:delete val="0"/>
        <c:axPos val="b"/>
        <c:numFmt formatCode="General" sourceLinked="0"/>
        <c:majorTickMark val="none"/>
        <c:minorTickMark val="none"/>
        <c:tickLblPos val="nextTo"/>
        <c:crossAx val="242995584"/>
        <c:crosses val="autoZero"/>
        <c:auto val="1"/>
        <c:lblAlgn val="ctr"/>
        <c:lblOffset val="100"/>
        <c:noMultiLvlLbl val="0"/>
      </c:catAx>
      <c:valAx>
        <c:axId val="242995584"/>
        <c:scaling>
          <c:orientation val="minMax"/>
        </c:scaling>
        <c:delete val="1"/>
        <c:axPos val="l"/>
        <c:numFmt formatCode="General" sourceLinked="1"/>
        <c:majorTickMark val="out"/>
        <c:minorTickMark val="none"/>
        <c:tickLblPos val="nextTo"/>
        <c:crossAx val="24298035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CAPACITACIONES 2014</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humano.xlsx]Hoja1'!$A$57:$A$79</c:f>
              <c:strCache>
                <c:ptCount val="23"/>
                <c:pt idx="0">
                  <c:v>Seminario ley 1510 </c:v>
                </c:pt>
                <c:pt idx="1">
                  <c:v>Excel avanzado   </c:v>
                </c:pt>
                <c:pt idx="2">
                  <c:v>Defensa jurídica del estado</c:v>
                </c:pt>
                <c:pt idx="3">
                  <c:v> Presupuesto público</c:v>
                </c:pt>
                <c:pt idx="4">
                  <c:v>Finanzas y presupuesto público</c:v>
                </c:pt>
                <c:pt idx="5">
                  <c:v>Contratación estatal y prevención daño antijuridico</c:v>
                </c:pt>
                <c:pt idx="6">
                  <c:v>Seminario en gestión del talento humano</c:v>
                </c:pt>
                <c:pt idx="7">
                  <c:v>Derecho de petición y sus consecuencias jurídicas</c:v>
                </c:pt>
                <c:pt idx="8">
                  <c:v>Gestión de proyectos</c:v>
                </c:pt>
                <c:pt idx="9">
                  <c:v>Curso de redacción de documentos organizacionales</c:v>
                </c:pt>
                <c:pt idx="10">
                  <c:v>Organización de archivos</c:v>
                </c:pt>
                <c:pt idx="11">
                  <c:v>Manipulación de alimentos</c:v>
                </c:pt>
                <c:pt idx="12">
                  <c:v>Liderazgo, motivación y trabajo en equipo</c:v>
                </c:pt>
                <c:pt idx="13">
                  <c:v>Manejo y resolución de conflictos</c:v>
                </c:pt>
                <c:pt idx="14">
                  <c:v>Trabajo en equipo y comunicación asertiva</c:v>
                </c:pt>
                <c:pt idx="15">
                  <c:v>Etiqueta y protocolo</c:v>
                </c:pt>
                <c:pt idx="16">
                  <c:v>Servicio al cliente en la organización</c:v>
                </c:pt>
                <c:pt idx="17">
                  <c:v>Charla agencia de gestión y colocación de empleo</c:v>
                </c:pt>
                <c:pt idx="18">
                  <c:v>Asesoria de servicios </c:v>
                </c:pt>
                <c:pt idx="19">
                  <c:v>Charla sensibilización sobre violencia de genero </c:v>
                </c:pt>
                <c:pt idx="20">
                  <c:v>Gobierno en linea</c:v>
                </c:pt>
                <c:pt idx="21">
                  <c:v>Seminario normalización</c:v>
                </c:pt>
                <c:pt idx="22">
                  <c:v>Actualización en salud ocupacional ley 1562</c:v>
                </c:pt>
              </c:strCache>
            </c:strRef>
          </c:cat>
          <c:val>
            <c:numRef>
              <c:f>'[graficas 2012 - 2016 talento humano.xlsx]Hoja1'!$B$57:$B$79</c:f>
              <c:numCache>
                <c:formatCode>General</c:formatCode>
                <c:ptCount val="23"/>
                <c:pt idx="0">
                  <c:v>2</c:v>
                </c:pt>
                <c:pt idx="1">
                  <c:v>10</c:v>
                </c:pt>
                <c:pt idx="2">
                  <c:v>10</c:v>
                </c:pt>
                <c:pt idx="3">
                  <c:v>4</c:v>
                </c:pt>
                <c:pt idx="4">
                  <c:v>4</c:v>
                </c:pt>
                <c:pt idx="5">
                  <c:v>3</c:v>
                </c:pt>
                <c:pt idx="6">
                  <c:v>3</c:v>
                </c:pt>
                <c:pt idx="7">
                  <c:v>4</c:v>
                </c:pt>
                <c:pt idx="8">
                  <c:v>5</c:v>
                </c:pt>
                <c:pt idx="9">
                  <c:v>30</c:v>
                </c:pt>
                <c:pt idx="10">
                  <c:v>22</c:v>
                </c:pt>
                <c:pt idx="11">
                  <c:v>30</c:v>
                </c:pt>
                <c:pt idx="12">
                  <c:v>22</c:v>
                </c:pt>
                <c:pt idx="13">
                  <c:v>58</c:v>
                </c:pt>
                <c:pt idx="14">
                  <c:v>5</c:v>
                </c:pt>
                <c:pt idx="15">
                  <c:v>19</c:v>
                </c:pt>
                <c:pt idx="16">
                  <c:v>16</c:v>
                </c:pt>
                <c:pt idx="17">
                  <c:v>30</c:v>
                </c:pt>
                <c:pt idx="18">
                  <c:v>16</c:v>
                </c:pt>
                <c:pt idx="19">
                  <c:v>21</c:v>
                </c:pt>
                <c:pt idx="20">
                  <c:v>26</c:v>
                </c:pt>
                <c:pt idx="21">
                  <c:v>5</c:v>
                </c:pt>
                <c:pt idx="22">
                  <c:v>32</c:v>
                </c:pt>
              </c:numCache>
            </c:numRef>
          </c:val>
        </c:ser>
        <c:dLbls>
          <c:showLegendKey val="0"/>
          <c:showVal val="1"/>
          <c:showCatName val="0"/>
          <c:showSerName val="0"/>
          <c:showPercent val="0"/>
          <c:showBubbleSize val="0"/>
        </c:dLbls>
        <c:gapWidth val="150"/>
        <c:overlap val="-25"/>
        <c:axId val="237637632"/>
        <c:axId val="237640320"/>
      </c:barChart>
      <c:catAx>
        <c:axId val="237637632"/>
        <c:scaling>
          <c:orientation val="minMax"/>
        </c:scaling>
        <c:delete val="0"/>
        <c:axPos val="b"/>
        <c:numFmt formatCode="General" sourceLinked="0"/>
        <c:majorTickMark val="none"/>
        <c:minorTickMark val="none"/>
        <c:tickLblPos val="nextTo"/>
        <c:crossAx val="237640320"/>
        <c:crosses val="autoZero"/>
        <c:auto val="1"/>
        <c:lblAlgn val="ctr"/>
        <c:lblOffset val="100"/>
        <c:noMultiLvlLbl val="0"/>
      </c:catAx>
      <c:valAx>
        <c:axId val="237640320"/>
        <c:scaling>
          <c:orientation val="minMax"/>
        </c:scaling>
        <c:delete val="1"/>
        <c:axPos val="l"/>
        <c:numFmt formatCode="General" sourceLinked="1"/>
        <c:majorTickMark val="out"/>
        <c:minorTickMark val="none"/>
        <c:tickLblPos val="nextTo"/>
        <c:crossAx val="2376376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CAPACITACIONES 2015</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carlos.xlsx]Hoja2'!$A$2:$A$34</c:f>
              <c:strCache>
                <c:ptCount val="33"/>
                <c:pt idx="0">
                  <c:v>Artículo 20</c:v>
                </c:pt>
                <c:pt idx="1">
                  <c:v>Resolución de conflictos</c:v>
                </c:pt>
                <c:pt idx="2">
                  <c:v>Etica en lo personal y lo laboral</c:v>
                </c:pt>
                <c:pt idx="3">
                  <c:v>Sistema integrado de información financiera siif</c:v>
                </c:pt>
                <c:pt idx="4">
                  <c:v>Presupuesto público</c:v>
                </c:pt>
                <c:pt idx="5">
                  <c:v>Asuntos laborales </c:v>
                </c:pt>
                <c:pt idx="6">
                  <c:v>Liderazgo y trabajo en equipo</c:v>
                </c:pt>
                <c:pt idx="7">
                  <c:v>Accidentes de trabajo</c:v>
                </c:pt>
                <c:pt idx="8">
                  <c:v>Teletrabajo en entidades públicas</c:v>
                </c:pt>
                <c:pt idx="9">
                  <c:v>Diplomado internacional en ciberseguridad y ciberdefensa</c:v>
                </c:pt>
                <c:pt idx="10">
                  <c:v>Contratación estatal </c:v>
                </c:pt>
                <c:pt idx="11">
                  <c:v>Defensa jurídica</c:v>
                </c:pt>
                <c:pt idx="12">
                  <c:v>Participación ciudadana</c:v>
                </c:pt>
                <c:pt idx="13">
                  <c:v>Innovación</c:v>
                </c:pt>
                <c:pt idx="14">
                  <c:v>Gestión de tecnologías de la información</c:v>
                </c:pt>
                <c:pt idx="15">
                  <c:v>Evaluación del desempeño laboral </c:v>
                </c:pt>
                <c:pt idx="16">
                  <c:v>Derechos de petición </c:v>
                </c:pt>
                <c:pt idx="17">
                  <c:v>Redacción de documentos organizacionales</c:v>
                </c:pt>
                <c:pt idx="18">
                  <c:v>Mesa de trabajo ley 1755 y 1712</c:v>
                </c:pt>
                <c:pt idx="19">
                  <c:v>Factores sobresalientes para las evaluaciones del desempeño</c:v>
                </c:pt>
                <c:pt idx="20">
                  <c:v>Diplomado en gestión pública</c:v>
                </c:pt>
                <c:pt idx="21">
                  <c:v>Ley 1712 de 2014</c:v>
                </c:pt>
                <c:pt idx="22">
                  <c:v>Nueva herramienta office 365</c:v>
                </c:pt>
                <c:pt idx="23">
                  <c:v>Congreso de seguridad, salud y ambiente del consejo colombiano de seguridad</c:v>
                </c:pt>
                <c:pt idx="24">
                  <c:v>Seguridad industrial</c:v>
                </c:pt>
                <c:pt idx="25">
                  <c:v>Formulación y evaluación de proyectos</c:v>
                </c:pt>
                <c:pt idx="26">
                  <c:v>Derechos humanos</c:v>
                </c:pt>
                <c:pt idx="27">
                  <c:v>Auditores internos para la implementación del sistema de gestión de seguridad de la información</c:v>
                </c:pt>
                <c:pt idx="28">
                  <c:v>Charlas prepensionados</c:v>
                </c:pt>
                <c:pt idx="29">
                  <c:v>Video conferencia funcionarios subaer</c:v>
                </c:pt>
                <c:pt idx="30">
                  <c:v>Caracterización de usuarios</c:v>
                </c:pt>
                <c:pt idx="31">
                  <c:v>Ley 1755</c:v>
                </c:pt>
                <c:pt idx="32">
                  <c:v>Gestión del mérito sistema de carrera administrativa</c:v>
                </c:pt>
              </c:strCache>
            </c:strRef>
          </c:cat>
          <c:val>
            <c:numRef>
              <c:f>'[graficas carlos.xlsx]Hoja2'!$B$2:$B$34</c:f>
              <c:numCache>
                <c:formatCode>General</c:formatCode>
                <c:ptCount val="33"/>
                <c:pt idx="0">
                  <c:v>77</c:v>
                </c:pt>
                <c:pt idx="1">
                  <c:v>5</c:v>
                </c:pt>
                <c:pt idx="2">
                  <c:v>41</c:v>
                </c:pt>
                <c:pt idx="3">
                  <c:v>3</c:v>
                </c:pt>
                <c:pt idx="4">
                  <c:v>23</c:v>
                </c:pt>
                <c:pt idx="5">
                  <c:v>17</c:v>
                </c:pt>
                <c:pt idx="6">
                  <c:v>9</c:v>
                </c:pt>
                <c:pt idx="7">
                  <c:v>9</c:v>
                </c:pt>
                <c:pt idx="8">
                  <c:v>4</c:v>
                </c:pt>
                <c:pt idx="9">
                  <c:v>2</c:v>
                </c:pt>
                <c:pt idx="10">
                  <c:v>38</c:v>
                </c:pt>
                <c:pt idx="11">
                  <c:v>9</c:v>
                </c:pt>
                <c:pt idx="12">
                  <c:v>5</c:v>
                </c:pt>
                <c:pt idx="13">
                  <c:v>8</c:v>
                </c:pt>
                <c:pt idx="14">
                  <c:v>222</c:v>
                </c:pt>
                <c:pt idx="15">
                  <c:v>68</c:v>
                </c:pt>
                <c:pt idx="16">
                  <c:v>26</c:v>
                </c:pt>
                <c:pt idx="17">
                  <c:v>22</c:v>
                </c:pt>
                <c:pt idx="18">
                  <c:v>3</c:v>
                </c:pt>
                <c:pt idx="19">
                  <c:v>106</c:v>
                </c:pt>
                <c:pt idx="20">
                  <c:v>1</c:v>
                </c:pt>
                <c:pt idx="21">
                  <c:v>62</c:v>
                </c:pt>
                <c:pt idx="22">
                  <c:v>6</c:v>
                </c:pt>
                <c:pt idx="23">
                  <c:v>4</c:v>
                </c:pt>
                <c:pt idx="24">
                  <c:v>10</c:v>
                </c:pt>
                <c:pt idx="25">
                  <c:v>23</c:v>
                </c:pt>
                <c:pt idx="26">
                  <c:v>5</c:v>
                </c:pt>
                <c:pt idx="27">
                  <c:v>22</c:v>
                </c:pt>
                <c:pt idx="28">
                  <c:v>89</c:v>
                </c:pt>
                <c:pt idx="29">
                  <c:v>86</c:v>
                </c:pt>
                <c:pt idx="30">
                  <c:v>18</c:v>
                </c:pt>
                <c:pt idx="31">
                  <c:v>17</c:v>
                </c:pt>
                <c:pt idx="32">
                  <c:v>1</c:v>
                </c:pt>
              </c:numCache>
            </c:numRef>
          </c:val>
        </c:ser>
        <c:dLbls>
          <c:showLegendKey val="0"/>
          <c:showVal val="1"/>
          <c:showCatName val="0"/>
          <c:showSerName val="0"/>
          <c:showPercent val="0"/>
          <c:showBubbleSize val="0"/>
        </c:dLbls>
        <c:gapWidth val="150"/>
        <c:overlap val="-25"/>
        <c:axId val="237635072"/>
        <c:axId val="237670784"/>
      </c:barChart>
      <c:catAx>
        <c:axId val="237635072"/>
        <c:scaling>
          <c:orientation val="minMax"/>
        </c:scaling>
        <c:delete val="0"/>
        <c:axPos val="b"/>
        <c:numFmt formatCode="General" sourceLinked="0"/>
        <c:majorTickMark val="none"/>
        <c:minorTickMark val="none"/>
        <c:tickLblPos val="nextTo"/>
        <c:crossAx val="237670784"/>
        <c:crosses val="autoZero"/>
        <c:auto val="1"/>
        <c:lblAlgn val="ctr"/>
        <c:lblOffset val="100"/>
        <c:noMultiLvlLbl val="0"/>
      </c:catAx>
      <c:valAx>
        <c:axId val="237670784"/>
        <c:scaling>
          <c:orientation val="minMax"/>
        </c:scaling>
        <c:delete val="1"/>
        <c:axPos val="l"/>
        <c:numFmt formatCode="General" sourceLinked="1"/>
        <c:majorTickMark val="out"/>
        <c:minorTickMark val="none"/>
        <c:tickLblPos val="nextTo"/>
        <c:crossAx val="2376350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INDUCCIÓN - REINDUCCIÓN 2015</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carlos.xlsx]Hoja2'!$A$20:$A$28</c:f>
              <c:strCache>
                <c:ptCount val="9"/>
                <c:pt idx="0">
                  <c:v>Inducción nuevos funcionarios </c:v>
                </c:pt>
                <c:pt idx="1">
                  <c:v>Alcance y procedimiento para la adquisición de bienes</c:v>
                </c:pt>
                <c:pt idx="2">
                  <c:v>Derechos de petición </c:v>
                </c:pt>
                <c:pt idx="3">
                  <c:v>Doctrina archivistica </c:v>
                </c:pt>
                <c:pt idx="4">
                  <c:v>Tablas de retención documental</c:v>
                </c:pt>
                <c:pt idx="5">
                  <c:v>Cdps, registro presupuestal, modificaciones presupuestales</c:v>
                </c:pt>
                <c:pt idx="6">
                  <c:v>Estudios previos y estudios del sector</c:v>
                </c:pt>
                <c:pt idx="7">
                  <c:v>Supervisión e interventoria</c:v>
                </c:pt>
                <c:pt idx="8">
                  <c:v>Sistema de gestión integrado</c:v>
                </c:pt>
              </c:strCache>
            </c:strRef>
          </c:cat>
          <c:val>
            <c:numRef>
              <c:f>'[graficas carlos.xlsx]Hoja2'!$B$20:$B$28</c:f>
              <c:numCache>
                <c:formatCode>General</c:formatCode>
                <c:ptCount val="9"/>
                <c:pt idx="0">
                  <c:v>27</c:v>
                </c:pt>
                <c:pt idx="1">
                  <c:v>3</c:v>
                </c:pt>
                <c:pt idx="2">
                  <c:v>48</c:v>
                </c:pt>
                <c:pt idx="3">
                  <c:v>33</c:v>
                </c:pt>
                <c:pt idx="4">
                  <c:v>33</c:v>
                </c:pt>
                <c:pt idx="5">
                  <c:v>23</c:v>
                </c:pt>
                <c:pt idx="6">
                  <c:v>21</c:v>
                </c:pt>
                <c:pt idx="7">
                  <c:v>24</c:v>
                </c:pt>
                <c:pt idx="8">
                  <c:v>26</c:v>
                </c:pt>
              </c:numCache>
            </c:numRef>
          </c:val>
        </c:ser>
        <c:dLbls>
          <c:showLegendKey val="0"/>
          <c:showVal val="1"/>
          <c:showCatName val="0"/>
          <c:showSerName val="0"/>
          <c:showPercent val="0"/>
          <c:showBubbleSize val="0"/>
        </c:dLbls>
        <c:gapWidth val="150"/>
        <c:overlap val="-25"/>
        <c:axId val="237657472"/>
        <c:axId val="237684992"/>
      </c:barChart>
      <c:catAx>
        <c:axId val="237657472"/>
        <c:scaling>
          <c:orientation val="minMax"/>
        </c:scaling>
        <c:delete val="0"/>
        <c:axPos val="b"/>
        <c:numFmt formatCode="General" sourceLinked="0"/>
        <c:majorTickMark val="none"/>
        <c:minorTickMark val="none"/>
        <c:tickLblPos val="nextTo"/>
        <c:crossAx val="237684992"/>
        <c:crosses val="autoZero"/>
        <c:auto val="1"/>
        <c:lblAlgn val="ctr"/>
        <c:lblOffset val="100"/>
        <c:noMultiLvlLbl val="0"/>
      </c:catAx>
      <c:valAx>
        <c:axId val="237684992"/>
        <c:scaling>
          <c:orientation val="minMax"/>
        </c:scaling>
        <c:delete val="1"/>
        <c:axPos val="l"/>
        <c:numFmt formatCode="General" sourceLinked="1"/>
        <c:majorTickMark val="out"/>
        <c:minorTickMark val="none"/>
        <c:tickLblPos val="nextTo"/>
        <c:crossAx val="2376574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600"/>
            </a:pPr>
            <a:r>
              <a:rPr lang="en-US" sz="1600"/>
              <a:t>CAPACITACIÓN CONTRATO INSTITUTO DEL MINISTERIO PÚBLICO</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carlos.xlsx]Hoja2'!$B$51:$B$53</c:f>
              <c:strCache>
                <c:ptCount val="3"/>
                <c:pt idx="0">
                  <c:v>Derecho disciplinario</c:v>
                </c:pt>
                <c:pt idx="1">
                  <c:v>Contratos estatales con énfasis en contratos de obra y de servicios</c:v>
                </c:pt>
                <c:pt idx="2">
                  <c:v>Normativa en Función Pública</c:v>
                </c:pt>
              </c:strCache>
            </c:strRef>
          </c:cat>
          <c:val>
            <c:numRef>
              <c:f>'[graficas carlos.xlsx]Hoja2'!$C$51:$C$53</c:f>
              <c:numCache>
                <c:formatCode>General</c:formatCode>
                <c:ptCount val="3"/>
                <c:pt idx="0">
                  <c:v>7</c:v>
                </c:pt>
                <c:pt idx="1">
                  <c:v>12</c:v>
                </c:pt>
                <c:pt idx="2">
                  <c:v>17</c:v>
                </c:pt>
              </c:numCache>
            </c:numRef>
          </c:val>
        </c:ser>
        <c:dLbls>
          <c:showLegendKey val="0"/>
          <c:showVal val="1"/>
          <c:showCatName val="0"/>
          <c:showSerName val="0"/>
          <c:showPercent val="0"/>
          <c:showBubbleSize val="0"/>
        </c:dLbls>
        <c:gapWidth val="150"/>
        <c:overlap val="-25"/>
        <c:axId val="237053440"/>
        <c:axId val="237064576"/>
      </c:barChart>
      <c:catAx>
        <c:axId val="237053440"/>
        <c:scaling>
          <c:orientation val="minMax"/>
        </c:scaling>
        <c:delete val="0"/>
        <c:axPos val="b"/>
        <c:numFmt formatCode="General" sourceLinked="0"/>
        <c:majorTickMark val="none"/>
        <c:minorTickMark val="none"/>
        <c:tickLblPos val="nextTo"/>
        <c:crossAx val="237064576"/>
        <c:crosses val="autoZero"/>
        <c:auto val="1"/>
        <c:lblAlgn val="ctr"/>
        <c:lblOffset val="100"/>
        <c:noMultiLvlLbl val="0"/>
      </c:catAx>
      <c:valAx>
        <c:axId val="237064576"/>
        <c:scaling>
          <c:orientation val="minMax"/>
        </c:scaling>
        <c:delete val="1"/>
        <c:axPos val="l"/>
        <c:numFmt formatCode="General" sourceLinked="1"/>
        <c:majorTickMark val="out"/>
        <c:minorTickMark val="none"/>
        <c:tickLblPos val="nextTo"/>
        <c:crossAx val="2370534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a:t>CAPACITACIÓN 2016</a:t>
            </a:r>
          </a:p>
          <a:p>
            <a:pPr>
              <a:defRPr sz="1400"/>
            </a:pPr>
            <a:endParaRPr lang="es-ES" sz="14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humano.xlsx]Hoja1'!$A$235:$A$250</c:f>
              <c:strCache>
                <c:ptCount val="16"/>
                <c:pt idx="0">
                  <c:v>Rol de las oficinas de Control Interno</c:v>
                </c:pt>
                <c:pt idx="1">
                  <c:v>Manejo del Sistema de Información y gestión del Empleo Público - SIGEP</c:v>
                </c:pt>
                <c:pt idx="2">
                  <c:v>Administración de Riesgos de Gestión </c:v>
                </c:pt>
                <c:pt idx="3">
                  <c:v>Indicadores</c:v>
                </c:pt>
                <c:pt idx="4">
                  <c:v>Régimen de Contabilidad Pública en Colombia en el Marco de las NIFF</c:v>
                </c:pt>
                <c:pt idx="5">
                  <c:v>Auditoría</c:v>
                </c:pt>
                <c:pt idx="6">
                  <c:v>Redacción de Documentos Organizacionales</c:v>
                </c:pt>
                <c:pt idx="7">
                  <c:v>Criterios Caracterización y medición de Percepción Ciudadana</c:v>
                </c:pt>
                <c:pt idx="8">
                  <c:v>Sistema Humano</c:v>
                </c:pt>
                <c:pt idx="9">
                  <c:v>Auditor Líder en la Norma NTC ISO-IEC 27001:2013</c:v>
                </c:pt>
                <c:pt idx="10">
                  <c:v>Jornada de Sensibilización contra la discriminación racial</c:v>
                </c:pt>
                <c:pt idx="11">
                  <c:v>Encuentro equipo transversal Talento Humano </c:v>
                </c:pt>
                <c:pt idx="12">
                  <c:v>Jornada Laboral De Inducción y Reinducción 2016- Regional Occidente</c:v>
                </c:pt>
                <c:pt idx="13">
                  <c:v>La Experiencia del Teletrabajo al Interior del Ministerio de Justicia - Componente C</c:v>
                </c:pt>
                <c:pt idx="14">
                  <c:v>Derechos de Petición</c:v>
                </c:pt>
                <c:pt idx="15">
                  <c:v>Sistema de Gestión de Seguridad y Salud en el Trabajo</c:v>
                </c:pt>
              </c:strCache>
            </c:strRef>
          </c:cat>
          <c:val>
            <c:numRef>
              <c:f>'[graficas 2012 - 2016 talento humano.xlsx]Hoja1'!$B$235:$B$250</c:f>
              <c:numCache>
                <c:formatCode>General</c:formatCode>
                <c:ptCount val="16"/>
                <c:pt idx="0">
                  <c:v>4</c:v>
                </c:pt>
                <c:pt idx="1">
                  <c:v>1</c:v>
                </c:pt>
                <c:pt idx="2">
                  <c:v>9</c:v>
                </c:pt>
                <c:pt idx="3">
                  <c:v>6</c:v>
                </c:pt>
                <c:pt idx="4">
                  <c:v>14</c:v>
                </c:pt>
                <c:pt idx="5">
                  <c:v>7</c:v>
                </c:pt>
                <c:pt idx="6">
                  <c:v>13</c:v>
                </c:pt>
                <c:pt idx="7">
                  <c:v>2</c:v>
                </c:pt>
                <c:pt idx="9">
                  <c:v>10</c:v>
                </c:pt>
                <c:pt idx="10">
                  <c:v>1</c:v>
                </c:pt>
                <c:pt idx="11">
                  <c:v>2</c:v>
                </c:pt>
                <c:pt idx="12">
                  <c:v>5</c:v>
                </c:pt>
                <c:pt idx="13">
                  <c:v>2</c:v>
                </c:pt>
                <c:pt idx="14">
                  <c:v>10</c:v>
                </c:pt>
                <c:pt idx="15">
                  <c:v>5</c:v>
                </c:pt>
              </c:numCache>
            </c:numRef>
          </c:val>
        </c:ser>
        <c:dLbls>
          <c:showLegendKey val="0"/>
          <c:showVal val="1"/>
          <c:showCatName val="0"/>
          <c:showSerName val="0"/>
          <c:showPercent val="0"/>
          <c:showBubbleSize val="0"/>
        </c:dLbls>
        <c:gapWidth val="150"/>
        <c:overlap val="-25"/>
        <c:axId val="237079936"/>
        <c:axId val="237082880"/>
      </c:barChart>
      <c:catAx>
        <c:axId val="237079936"/>
        <c:scaling>
          <c:orientation val="minMax"/>
        </c:scaling>
        <c:delete val="0"/>
        <c:axPos val="b"/>
        <c:numFmt formatCode="General" sourceLinked="0"/>
        <c:majorTickMark val="none"/>
        <c:minorTickMark val="none"/>
        <c:tickLblPos val="nextTo"/>
        <c:crossAx val="237082880"/>
        <c:crosses val="autoZero"/>
        <c:auto val="1"/>
        <c:lblAlgn val="ctr"/>
        <c:lblOffset val="100"/>
        <c:noMultiLvlLbl val="0"/>
      </c:catAx>
      <c:valAx>
        <c:axId val="237082880"/>
        <c:scaling>
          <c:orientation val="minMax"/>
        </c:scaling>
        <c:delete val="1"/>
        <c:axPos val="l"/>
        <c:numFmt formatCode="General" sourceLinked="1"/>
        <c:majorTickMark val="out"/>
        <c:minorTickMark val="none"/>
        <c:tickLblPos val="nextTo"/>
        <c:crossAx val="23707993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600"/>
              <a:t>SISTEMA</a:t>
            </a:r>
            <a:r>
              <a:rPr lang="es-ES" sz="1600" baseline="0"/>
              <a:t> DE GESTIÓN DE SALUD Y SEGURIDAD EN EL TRABAJO 2014</a:t>
            </a:r>
            <a:endParaRPr lang="es-ES" sz="1600"/>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humano.xlsx]Hoja1'!$A$29:$A$35</c:f>
              <c:strCache>
                <c:ptCount val="7"/>
                <c:pt idx="0">
                  <c:v>Reportes de accidentes de trabajo</c:v>
                </c:pt>
                <c:pt idx="1">
                  <c:v>Mesa laboral ARL accidentes de trabajo  </c:v>
                </c:pt>
                <c:pt idx="2">
                  <c:v>Evaluación de puestos de trabajo</c:v>
                </c:pt>
                <c:pt idx="3">
                  <c:v>Exámenes médicos ocupacionales</c:v>
                </c:pt>
                <c:pt idx="4">
                  <c:v>Optometrías</c:v>
                </c:pt>
                <c:pt idx="5">
                  <c:v>Taller de promoción de estilos de vida saludable</c:v>
                </c:pt>
                <c:pt idx="6">
                  <c:v>Estudio de ergonomía</c:v>
                </c:pt>
              </c:strCache>
            </c:strRef>
          </c:cat>
          <c:val>
            <c:numRef>
              <c:f>'[graficas 2012 - 2016 talento humano.xlsx]Hoja1'!$B$29:$B$35</c:f>
              <c:numCache>
                <c:formatCode>General</c:formatCode>
                <c:ptCount val="7"/>
                <c:pt idx="0">
                  <c:v>12</c:v>
                </c:pt>
                <c:pt idx="1">
                  <c:v>12</c:v>
                </c:pt>
                <c:pt idx="2">
                  <c:v>10</c:v>
                </c:pt>
                <c:pt idx="3">
                  <c:v>332</c:v>
                </c:pt>
                <c:pt idx="4">
                  <c:v>332</c:v>
                </c:pt>
                <c:pt idx="5">
                  <c:v>332</c:v>
                </c:pt>
                <c:pt idx="6">
                  <c:v>281</c:v>
                </c:pt>
              </c:numCache>
            </c:numRef>
          </c:val>
        </c:ser>
        <c:dLbls>
          <c:showLegendKey val="0"/>
          <c:showVal val="1"/>
          <c:showCatName val="0"/>
          <c:showSerName val="0"/>
          <c:showPercent val="0"/>
          <c:showBubbleSize val="0"/>
        </c:dLbls>
        <c:gapWidth val="150"/>
        <c:overlap val="-25"/>
        <c:axId val="243357184"/>
        <c:axId val="243364224"/>
      </c:barChart>
      <c:catAx>
        <c:axId val="243357184"/>
        <c:scaling>
          <c:orientation val="minMax"/>
        </c:scaling>
        <c:delete val="0"/>
        <c:axPos val="b"/>
        <c:numFmt formatCode="General" sourceLinked="0"/>
        <c:majorTickMark val="none"/>
        <c:minorTickMark val="none"/>
        <c:tickLblPos val="nextTo"/>
        <c:crossAx val="243364224"/>
        <c:crosses val="autoZero"/>
        <c:auto val="1"/>
        <c:lblAlgn val="ctr"/>
        <c:lblOffset val="100"/>
        <c:noMultiLvlLbl val="0"/>
      </c:catAx>
      <c:valAx>
        <c:axId val="243364224"/>
        <c:scaling>
          <c:orientation val="minMax"/>
        </c:scaling>
        <c:delete val="1"/>
        <c:axPos val="l"/>
        <c:numFmt formatCode="General" sourceLinked="1"/>
        <c:majorTickMark val="out"/>
        <c:minorTickMark val="none"/>
        <c:tickLblPos val="nextTo"/>
        <c:crossAx val="24335718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Sistema</a:t>
            </a:r>
            <a:r>
              <a:rPr lang="es-ES" baseline="0"/>
              <a:t> de Gestión de Seguridad y Salud en el Trabajo 2015</a:t>
            </a:r>
            <a:endParaRPr lang="es-ES"/>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'[graficas 2012 - 2016 talento humano.xlsx]Hoja1'!$A$157:$A$167</c:f>
              <c:strCache>
                <c:ptCount val="11"/>
                <c:pt idx="0">
                  <c:v>Mesa laboral ARL </c:v>
                </c:pt>
                <c:pt idx="1">
                  <c:v>Evaluación de puestos de trabajo</c:v>
                </c:pt>
                <c:pt idx="2">
                  <c:v>Exámenes médicos ocupacionales</c:v>
                </c:pt>
                <c:pt idx="3">
                  <c:v>Taller de promoción de estilos de vida saludable</c:v>
                </c:pt>
                <c:pt idx="4">
                  <c:v>Implementación programa de riesgo cardiovascular y osteomuscular</c:v>
                </c:pt>
                <c:pt idx="5">
                  <c:v>Tamizaje: toma de tensión arterial, peso, talla</c:v>
                </c:pt>
                <c:pt idx="6">
                  <c:v>Capacitación enfermedades cardiovasculares</c:v>
                </c:pt>
                <c:pt idx="7">
                  <c:v>Capacitación alimentación sana</c:v>
                </c:pt>
                <c:pt idx="8">
                  <c:v>Pausas activas</c:v>
                </c:pt>
                <c:pt idx="9">
                  <c:v>Elaboración y publicación tips sobre tabaquismo, alimentación sana, higiene postural, stress y gripe</c:v>
                </c:pt>
                <c:pt idx="10">
                  <c:v>Encuesta de riesgo psicosocial</c:v>
                </c:pt>
              </c:strCache>
            </c:strRef>
          </c:cat>
          <c:val>
            <c:numRef>
              <c:f>'[graficas 2012 - 2016 talento humano.xlsx]Hoja1'!$B$157:$B$167</c:f>
              <c:numCache>
                <c:formatCode>General</c:formatCode>
                <c:ptCount val="11"/>
                <c:pt idx="0">
                  <c:v>5</c:v>
                </c:pt>
                <c:pt idx="1">
                  <c:v>8</c:v>
                </c:pt>
                <c:pt idx="2">
                  <c:v>24</c:v>
                </c:pt>
                <c:pt idx="3">
                  <c:v>280</c:v>
                </c:pt>
                <c:pt idx="4">
                  <c:v>296</c:v>
                </c:pt>
                <c:pt idx="5">
                  <c:v>164</c:v>
                </c:pt>
                <c:pt idx="6">
                  <c:v>64</c:v>
                </c:pt>
                <c:pt idx="7">
                  <c:v>47</c:v>
                </c:pt>
                <c:pt idx="8">
                  <c:v>280</c:v>
                </c:pt>
                <c:pt idx="9">
                  <c:v>375</c:v>
                </c:pt>
                <c:pt idx="10">
                  <c:v>181</c:v>
                </c:pt>
              </c:numCache>
            </c:numRef>
          </c:val>
        </c:ser>
        <c:dLbls>
          <c:showLegendKey val="0"/>
          <c:showVal val="1"/>
          <c:showCatName val="0"/>
          <c:showSerName val="0"/>
          <c:showPercent val="0"/>
          <c:showBubbleSize val="0"/>
        </c:dLbls>
        <c:gapWidth val="150"/>
        <c:overlap val="-25"/>
        <c:axId val="243375488"/>
        <c:axId val="243394816"/>
      </c:barChart>
      <c:catAx>
        <c:axId val="243375488"/>
        <c:scaling>
          <c:orientation val="minMax"/>
        </c:scaling>
        <c:delete val="0"/>
        <c:axPos val="b"/>
        <c:numFmt formatCode="General" sourceLinked="0"/>
        <c:majorTickMark val="none"/>
        <c:minorTickMark val="none"/>
        <c:tickLblPos val="nextTo"/>
        <c:crossAx val="243394816"/>
        <c:crosses val="autoZero"/>
        <c:auto val="1"/>
        <c:lblAlgn val="ctr"/>
        <c:lblOffset val="100"/>
        <c:noMultiLvlLbl val="0"/>
      </c:catAx>
      <c:valAx>
        <c:axId val="243394816"/>
        <c:scaling>
          <c:orientation val="minMax"/>
        </c:scaling>
        <c:delete val="1"/>
        <c:axPos val="l"/>
        <c:numFmt formatCode="General" sourceLinked="1"/>
        <c:majorTickMark val="out"/>
        <c:minorTickMark val="none"/>
        <c:tickLblPos val="nextTo"/>
        <c:crossAx val="243375488"/>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0.40528</cdr:x>
      <cdr:y>0.05619</cdr:y>
    </cdr:from>
    <cdr:to>
      <cdr:x>0.57382</cdr:x>
      <cdr:y>0.33939</cdr:y>
    </cdr:to>
    <cdr:sp macro="" textlink="">
      <cdr:nvSpPr>
        <cdr:cNvPr id="2" name="1 CuadroTexto"/>
        <cdr:cNvSpPr txBox="1"/>
      </cdr:nvSpPr>
      <cdr:spPr>
        <a:xfrm xmlns:a="http://schemas.openxmlformats.org/drawingml/2006/main">
          <a:off x="2181225" y="1809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2E1E7-302F-4757-B95F-40D2B2C9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11100</Words>
  <Characters>61055</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Avila</dc:creator>
  <cp:lastModifiedBy>COMISION2_PC2</cp:lastModifiedBy>
  <cp:revision>2</cp:revision>
  <cp:lastPrinted>2016-08-19T13:32:00Z</cp:lastPrinted>
  <dcterms:created xsi:type="dcterms:W3CDTF">2016-08-19T14:59:00Z</dcterms:created>
  <dcterms:modified xsi:type="dcterms:W3CDTF">2016-08-19T14:59:00Z</dcterms:modified>
  <cp:category>180-DIAFIN-10514</cp:category>
</cp:coreProperties>
</file>